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Como melhorar a comunicação na família</w:t>
      </w:r>
    </w:p>
    <w:p>
      <w:pPr>
        <w:spacing w:after="140"/>
        <w:jc w:val="center"/>
      </w:pPr>
      <w:r>
        <w:rPr>
          <w:rFonts w:ascii="Aptos" w:hAnsi="Aptos"/>
          <w:b/>
          <w:color w:val="404040"/>
          <w:sz w:val="21"/>
        </w:rPr>
        <w:t>Discurso n.º 030  •  30 minutos</w:t>
      </w:r>
    </w:p>
    <w:p>
      <w:pPr>
        <w:pStyle w:val="Heading2"/>
      </w:pPr>
      <w:r>
        <w:t>Objetivo</w:t>
      </w:r>
    </w:p>
    <w:p>
      <w:r>
        <w:t>Oferecer sugestões bíblicas e práticas para que cônjuges, pais e filhos se escutem com paciência, falem com respeito e fortaleçam os vínculos familiares.</w:t>
      </w:r>
    </w:p>
    <w:p>
      <w:pPr>
        <w:pStyle w:val="Heading2"/>
      </w:pPr>
      <w:r>
        <w:t>Orientação ao orador</w:t>
      </w:r>
    </w:p>
    <w:p>
      <w:r>
        <w:t>Evite afirmar que todos os homens ou todas as mulheres se comunicam da mesma maneira. Use os exemplos bíblicos do esboço como aplicações, não como estereótipos. Inclua famílias em que nem todos adoram a Jeová e mantenha as sugestões realistas para rotinas diferentes.</w:t>
      </w:r>
      <w:r>
        <w:t xml:space="preserve"> Mantenha contato visual e use estas notas como apoio, não como texto para leitura. Ao ler os textos-chave, dê tempo para a assistência acompanhar na Bíblia.</w:t>
      </w:r>
    </w:p>
    <w:tbl>
      <w:tblPr>
        <w:tblW w:type="auto" w:w="0"/>
        <w:jc w:val="center"/>
        <w:tblLayout w:type="autofit"/>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2462"/>
            <w:vAlign w:val="center"/>
            <w:tcMar>
              <w:top w:w="90" w:type="dxa"/>
              <w:start w:w="80" w:type="dxa"/>
              <w:bottom w:w="90" w:type="dxa"/>
              <w:end w:w="80" w:type="dxa"/>
            </w:tcMar>
          </w:tcPr>
          <w:p>
            <w:pPr>
              <w:spacing w:after="0"/>
              <w:jc w:val="center"/>
            </w:pPr>
            <w:r>
              <w:rPr>
                <w:rFonts w:ascii="Aptos" w:hAnsi="Aptos"/>
                <w:b/>
                <w:sz w:val="18"/>
              </w:rPr>
              <w:t>O desafio da comunicação</w:t>
              <w:br/>
              <w:t>3 min</w:t>
            </w:r>
          </w:p>
        </w:tc>
        <w:tc>
          <w:tcPr>
            <w:tcW w:type="dxa" w:w="2462"/>
            <w:vAlign w:val="center"/>
            <w:tcMar>
              <w:top w:w="90" w:type="dxa"/>
              <w:start w:w="80" w:type="dxa"/>
              <w:bottom w:w="90" w:type="dxa"/>
              <w:end w:w="80" w:type="dxa"/>
            </w:tcMar>
          </w:tcPr>
          <w:p>
            <w:pPr>
              <w:spacing w:after="0"/>
              <w:jc w:val="center"/>
            </w:pPr>
            <w:r>
              <w:rPr>
                <w:rFonts w:ascii="Aptos" w:hAnsi="Aptos"/>
                <w:b/>
                <w:sz w:val="18"/>
              </w:rPr>
              <w:t>Marido e esposa</w:t>
              <w:br/>
              <w:t>12 min</w:t>
            </w:r>
          </w:p>
        </w:tc>
        <w:tc>
          <w:tcPr>
            <w:tcW w:type="dxa" w:w="2462"/>
            <w:vAlign w:val="center"/>
            <w:tcMar>
              <w:top w:w="90" w:type="dxa"/>
              <w:start w:w="80" w:type="dxa"/>
              <w:bottom w:w="90" w:type="dxa"/>
              <w:end w:w="80" w:type="dxa"/>
            </w:tcMar>
          </w:tcPr>
          <w:p>
            <w:pPr>
              <w:spacing w:after="0"/>
              <w:jc w:val="center"/>
            </w:pPr>
            <w:r>
              <w:rPr>
                <w:rFonts w:ascii="Aptos" w:hAnsi="Aptos"/>
                <w:b/>
                <w:sz w:val="18"/>
              </w:rPr>
              <w:t>Pais e filhos</w:t>
              <w:br/>
              <w:t>10 min</w:t>
            </w:r>
          </w:p>
        </w:tc>
        <w:tc>
          <w:tcPr>
            <w:tcW w:type="dxa" w:w="2462"/>
            <w:vAlign w:val="center"/>
            <w:tcMar>
              <w:top w:w="90" w:type="dxa"/>
              <w:start w:w="80" w:type="dxa"/>
              <w:bottom w:w="90" w:type="dxa"/>
              <w:end w:w="80" w:type="dxa"/>
            </w:tcMar>
          </w:tcPr>
          <w:p>
            <w:pPr>
              <w:spacing w:after="0"/>
              <w:jc w:val="center"/>
            </w:pPr>
            <w:r>
              <w:rPr>
                <w:rFonts w:ascii="Aptos" w:hAnsi="Aptos"/>
                <w:b/>
                <w:sz w:val="18"/>
              </w:rPr>
              <w:t>Adoração fortalece</w:t>
              <w:br/>
              <w:t>5 min</w:t>
            </w:r>
          </w:p>
        </w:tc>
      </w:tr>
    </w:tbl>
    <w:p>
      <w:pPr>
        <w:pStyle w:val="Heading1"/>
      </w:pPr>
      <w:r>
        <w:t>A boa comunicação é um desafio para as famílias 3 minutos</w:t>
      </w:r>
    </w:p>
    <w:p>
      <w:pPr>
        <w:pStyle w:val="Indicação"/>
      </w:pPr>
      <w:r>
        <w:t>[0:00–1:10] Introduza com um contraste atual.</w:t>
      </w:r>
    </w:p>
    <w:p>
      <w:pPr>
        <w:widowControl/>
      </w:pPr>
      <w:r>
        <w:t>Uma família pode trocar dezenas de mensagens por dia e ainda conversar pouco. Avisos sobre horários, contas e tarefas mantêm a casa funcionando, mas não revelam necessariamente preocupações, alegrias e necessidades. Comunicação familiar é mais do que transmitir dados; é criar compreensão com respeito e amor.</w:t>
      </w:r>
    </w:p>
    <w:p>
      <w:pPr>
        <w:widowControl/>
      </w:pPr>
      <w:r>
        <w:t>Provérbios 15:22 diz que planos fracassam quando não há comunicação, mas são bem-sucedidos com muitos conselheiros. Dentro da família, decisões e problemas também pioram quando todos fazem suposições em silêncio.</w:t>
      </w:r>
    </w:p>
    <w:p>
      <w:pPr>
        <w:pStyle w:val="Indicação"/>
      </w:pPr>
      <w:r>
        <w:t>[1:10–2:20] Identifique obstáculos sem culpar uma pessoa.</w:t>
      </w:r>
    </w:p>
    <w:p>
      <w:pPr>
        <w:widowControl/>
      </w:pPr>
      <w:r>
        <w:t>Falta de tempo, cansaço, dispositivos eletrônicos e imperfeição criam barreiras. Às vezes alguém interrompe; outro evita assuntos difíceis; outro reage tão intensamente que os demais deixam de falar. Esses padrões podem mudar.</w:t>
      </w:r>
    </w:p>
    <w:p>
      <w:pPr>
        <w:pStyle w:val="Indicação"/>
      </w:pPr>
      <w:r>
        <w:t>[Se utilizar a imagem oficial 1, ajude a assistência a identificar distrações e oportunidades perdidas de conversar, sem ridicularizar os personagens.]</w:t>
      </w:r>
    </w:p>
    <w:p>
      <w:pPr>
        <w:pStyle w:val="Indicação"/>
      </w:pPr>
      <w:r>
        <w:t>[2:20–3:00] Apresente a base da solução.</w:t>
      </w:r>
    </w:p>
    <w:p>
      <w:pPr>
        <w:widowControl/>
      </w:pPr>
      <w:r>
        <w:t>Provérbios 24:3 diz que uma casa é edificada pela sabedoria. Os conselhos bíblicos ensinam a escutar, escolher palavras e demonstrar humildade. Vamos aplicá-los primeiro ao casal e depois à relação entre pais e filhos.</w:t>
      </w:r>
    </w:p>
    <w:p>
      <w:pPr>
        <w:pStyle w:val="Heading1"/>
      </w:pPr>
      <w:r>
        <w:t>A comunicação entre marido e esposa 12 minutos</w:t>
      </w:r>
    </w:p>
    <w:p>
      <w:pPr>
        <w:pStyle w:val="Indicação"/>
      </w:pPr>
      <w:r>
        <w:t>[3:00–4:15] Reconheça estilos individuais.</w:t>
      </w:r>
    </w:p>
    <w:p>
      <w:pPr>
        <w:widowControl/>
      </w:pPr>
      <w:r>
        <w:t>Cônjuges podem comunicar-se de maneiras diferentes. Um talvez queira resolver imediatamente; o outro precisa organizar pensamentos. Um expressa emoção com facilidade; o outro fala melhor depois de refletir. Essas diferenças não seguem sempre gênero nem significam falta de amor.</w:t>
      </w:r>
    </w:p>
    <w:p>
      <w:pPr>
        <w:widowControl/>
      </w:pPr>
      <w:r>
        <w:t>O erro é tratar o próprio estilo como único correto. O amor aprende a língua emocional da pessoa real com quem se casou.</w:t>
      </w:r>
    </w:p>
    <w:p>
      <w:pPr>
        <w:pStyle w:val="Indicação"/>
      </w:pPr>
      <w:r>
        <w:t>[4:15–5:50] Escute com empatia.</w:t>
      </w:r>
    </w:p>
    <w:p>
      <w:pPr>
        <w:pStyle w:val="Indicação"/>
      </w:pPr>
      <w:r>
        <w:t>[Leia 1 Pedro 3:7.]</w:t>
      </w:r>
    </w:p>
    <w:p>
      <w:pPr>
        <w:widowControl/>
      </w:pPr>
      <w:r>
        <w:t>Pedro orienta o marido a viver com a esposa “segundo o conhecimento” e atribuir-lhe honra. Conhecimento inclui prestar atenção ao que ela sente e precisa, não presumir que já sabe.</w:t>
      </w:r>
    </w:p>
    <w:p>
      <w:pPr>
        <w:widowControl/>
      </w:pPr>
      <w:r>
        <w:t>Colossenses 3:19 manda o marido continuar amando e não ficar amargamente irado. Ouvir com empatia significa tentar sentir o peso da situação antes de oferecer uma resposta.</w:t>
      </w:r>
    </w:p>
    <w:p>
      <w:pPr>
        <w:pStyle w:val="Indicação"/>
      </w:pPr>
      <w:r>
        <w:t>[Se utilizar a imagem oficial 2, destaque atenção e respeito, não uma regra sobre postura ou personalidade.]</w:t>
      </w:r>
    </w:p>
    <w:p>
      <w:pPr>
        <w:pStyle w:val="Indicação"/>
      </w:pPr>
      <w:r>
        <w:t>[5:50–7:15] Use o exemplo de Elcana.</w:t>
      </w:r>
    </w:p>
    <w:p>
      <w:pPr>
        <w:widowControl/>
      </w:pPr>
      <w:r>
        <w:t>Primeiro Samuel 1:4-8 mostra Ana sofrendo profundamente. Elcana percebeu que ela chorava e não comia. Sua pergunta não resolveu toda a dor, e algumas de suas palavras talvez não alcançassem plenamente o que ela sentia. Ainda assim, ele notou o sofrimento e tentou consolá-la.</w:t>
      </w:r>
    </w:p>
    <w:p>
      <w:pPr>
        <w:widowControl/>
      </w:pPr>
      <w:r>
        <w:t>O exemplo ensina a observar. Uma mudança de silêncio, sono ou apetite pode indicar que é hora de perguntar com bondade: “Percebi que você não está bem. Quer conversar?”</w:t>
      </w:r>
    </w:p>
    <w:p>
      <w:pPr>
        <w:pStyle w:val="Indicação"/>
      </w:pPr>
      <w:r>
        <w:t>[7:15–8:40] Fale com clareza e respeito.</w:t>
      </w:r>
    </w:p>
    <w:p>
      <w:pPr>
        <w:pStyle w:val="Indicação"/>
      </w:pPr>
      <w:r>
        <w:t>[Leia Provérbios 31:26.]</w:t>
      </w:r>
    </w:p>
    <w:p>
      <w:pPr>
        <w:widowControl/>
      </w:pPr>
      <w:r>
        <w:t>A mulher capaz abre a boca com sabedoria, e a lei da bondade está na sua língua. O princípio vale para ambos: clareza não precisa ser agressiva.</w:t>
      </w:r>
    </w:p>
    <w:p>
      <w:pPr>
        <w:widowControl/>
      </w:pPr>
      <w:r>
        <w:t>Não espere que o cônjuge leia pensamentos. Em vez de “Você deveria saber”, diga: “Preciso de vinte minutos para contar como foi meu dia”, ou: “Quando decidimos isso sem conversar, senti que minha opinião não foi considerada.” Falar na primeira pessoa reduz acusações.</w:t>
      </w:r>
    </w:p>
    <w:p>
      <w:pPr>
        <w:pStyle w:val="Indicação"/>
      </w:pPr>
      <w:r>
        <w:t>[8:40–9:45] Use o exemplo de Rebeca.</w:t>
      </w:r>
    </w:p>
    <w:p>
      <w:pPr>
        <w:widowControl/>
      </w:pPr>
      <w:r>
        <w:t>Gênesis 27:46 mostra Rebeca expressando com intensidade sua preocupação a Isaque. Ele entendeu a gravidade e tomou providência em favor de Jacó, conforme Gênesis 28:1, 2.</w:t>
      </w:r>
    </w:p>
    <w:p>
      <w:pPr>
        <w:widowControl/>
      </w:pPr>
      <w:r>
        <w:t>O ponto não é copiar cada palavra nem concluir que esposas sempre falam e maridos sempre agem. É que uma necessidade precisa ser comunicada para que o outro possa responder.</w:t>
      </w:r>
    </w:p>
    <w:p>
      <w:pPr>
        <w:pStyle w:val="Indicação"/>
      </w:pPr>
      <w:r>
        <w:t>[9:45–11:05] Reserve tempo regular.</w:t>
      </w:r>
    </w:p>
    <w:p>
      <w:pPr>
        <w:widowControl/>
      </w:pPr>
      <w:r>
        <w:t>Boa comunicação raramente sobrevive apenas com sobras de tempo. O casal pode reservar um período sem celular, televisão ou tarefas concorrentes. Não precisa ser longo; precisa ser previsível e atento.</w:t>
      </w:r>
    </w:p>
    <w:p>
      <w:pPr>
        <w:widowControl/>
      </w:pPr>
      <w:r>
        <w:t>Uma pergunta diária como “Qual foi a parte mais difícil e a melhor do seu dia?” abre mais espaço do que “Tudo bem?” Uma conversa semanal sobre agenda, finanças e necessidades evita que assuntos práticos explodam em momentos inadequados.</w:t>
      </w:r>
    </w:p>
    <w:p>
      <w:pPr>
        <w:pStyle w:val="Indicação"/>
      </w:pPr>
      <w:r>
        <w:t>[11:05–12:30] Demonstre humildade quando surgem problemas.</w:t>
      </w:r>
    </w:p>
    <w:p>
      <w:pPr>
        <w:widowControl/>
      </w:pPr>
      <w:r>
        <w:t>Primeira Pedro 3:8 orienta todos a ter empatia, afeição fraternal, terna compaixão e humildade. Humildade aceita que talvez eu tenha entendido errado, contribuído para o problema ou escolhido palavras ruins.</w:t>
      </w:r>
    </w:p>
    <w:p>
      <w:pPr>
        <w:widowControl/>
      </w:pPr>
      <w:r>
        <w:t>Antes de defender a intenção, reconheça o efeito: “Eu não queria ferir, mas vejo que feri.” Depois procure reparar. A meta não é vencer a narrativa, mas restaurar a confiança.</w:t>
      </w:r>
    </w:p>
    <w:p>
      <w:pPr>
        <w:pStyle w:val="Indicação"/>
      </w:pPr>
      <w:r>
        <w:t>[12:30–14:00] Peça desculpas e perdoe prontamente.</w:t>
      </w:r>
    </w:p>
    <w:p>
      <w:pPr>
        <w:widowControl/>
      </w:pPr>
      <w:r>
        <w:t>Colossenses 3:12, 13 manda suportar e perdoar. Um pedido de desculpas específico facilita isso: “Interrompi e falei com desprezo. Foi errado.” Evite acrescentar “mas você também”. O outro assunto pode ser tratado depois.</w:t>
      </w:r>
    </w:p>
    <w:p>
      <w:pPr>
        <w:widowControl/>
      </w:pPr>
      <w:r>
        <w:rPr>
          <w:color w:val="C00000"/>
        </w:rPr>
        <w:t>Perdoar não significa negar abuso, perigo ou crime. Nesses casos, segurança e ajuda apropriada são necessárias. Para as falhas comuns da convivência, porém, perdão impede que cada conversa seja contaminada por uma dívida antiga.</w:t>
      </w:r>
    </w:p>
    <w:p>
      <w:pPr>
        <w:pStyle w:val="Indicação"/>
      </w:pPr>
      <w:r>
        <w:t>[14:00–15:00] Recapitule com uma prática.</w:t>
      </w:r>
    </w:p>
    <w:p>
      <w:pPr>
        <w:widowControl/>
      </w:pPr>
      <w:r>
        <w:t>Nesta semana, o casal pode testar três passos: desligar distrações, cada um falar por alguns minutos sem interrupção e o outro resumir o que entendeu antes de responder. Parece simples, mas transforma debate em escuta.</w:t>
      </w:r>
    </w:p>
    <w:p>
      <w:pPr>
        <w:pStyle w:val="Heading1"/>
      </w:pPr>
      <w:r>
        <w:t>A comunicação entre pais e filhos 10 minutos</w:t>
      </w:r>
    </w:p>
    <w:p>
      <w:pPr>
        <w:pStyle w:val="Indicação"/>
      </w:pPr>
      <w:r>
        <w:t>[15:00–16:30] Pais, sejam acessíveis.</w:t>
      </w:r>
    </w:p>
    <w:p>
      <w:pPr>
        <w:pStyle w:val="Indicação"/>
      </w:pPr>
      <w:r>
        <w:t>[Leia Tiago 1:19.]</w:t>
      </w:r>
    </w:p>
    <w:p>
      <w:pPr>
        <w:widowControl/>
      </w:pPr>
      <w:r>
        <w:t>Ser pronto para ouvir é especialmente importante quando um filho revela algo difícil. Se a primeira reação é grito, sermão ou punição imediata, ele aprende a esconder. Escutar primeiro não significa aprovar; permite conhecer os fatos antes de orientar.</w:t>
      </w:r>
    </w:p>
    <w:p>
      <w:pPr>
        <w:pStyle w:val="Indicação"/>
      </w:pPr>
      <w:r>
        <w:t>[Se utilizar a imagem oficial 3, destaque a atenção do pai ou da mãe e o ambiente seguro para falar.]</w:t>
      </w:r>
    </w:p>
    <w:p>
      <w:pPr>
        <w:pStyle w:val="Indicação"/>
      </w:pPr>
      <w:r>
        <w:t>[16:30–17:55] Não minimize nem exagere.</w:t>
      </w:r>
    </w:p>
    <w:p>
      <w:pPr>
        <w:widowControl/>
      </w:pPr>
      <w:r>
        <w:t>Um problema que parece pequeno para um adulto pode ocupar todo o mundo emocional de uma criança ou adolescente. Dizer “isso não é nada” fecha a conversa. Reagir como se cada erro destruísse o futuro também fecha.</w:t>
      </w:r>
    </w:p>
    <w:p>
      <w:pPr>
        <w:widowControl/>
      </w:pPr>
      <w:r>
        <w:t>Colossenses 3:21 alerta para não exasperar os filhos, para que não fiquem desanimados. Uma resposta equilibrada seria: “Entendo por que isso doeu. Vamos pensar juntos no que fazer.”</w:t>
      </w:r>
    </w:p>
    <w:p>
      <w:pPr>
        <w:pStyle w:val="Indicação"/>
      </w:pPr>
      <w:r>
        <w:t>[17:55–19:15] Use momentos informais.</w:t>
      </w:r>
    </w:p>
    <w:p>
      <w:pPr>
        <w:widowControl/>
      </w:pPr>
      <w:r>
        <w:t>Provérbios 20:5 compara os pensamentos do coração a águas profundas; a pessoa de discernimento os puxa para fora. Perguntas interrogatórias costumam falhar. Muitos jovens falam melhor durante uma caminhada, viagem, tarefa ou refeição, quando não se sentem colocados sob foco.</w:t>
      </w:r>
    </w:p>
    <w:p>
      <w:pPr>
        <w:widowControl/>
      </w:pPr>
      <w:r>
        <w:t>Faça perguntas abertas: “Como você se sentiu?”, “O que acha que seus colegas esperavam?”, “O que tornaria mais fácil falar disso?” Depois espere. O silêncio pode ser tempo de pensar, não recusa.</w:t>
      </w:r>
    </w:p>
    <w:p>
      <w:pPr>
        <w:pStyle w:val="Indicação"/>
      </w:pPr>
      <w:r>
        <w:t>[19:15–20:30] Proteja tempo contra distrações digitais.</w:t>
      </w:r>
    </w:p>
    <w:p>
      <w:pPr>
        <w:widowControl/>
      </w:pPr>
      <w:r>
        <w:t>Efésios 5:15, 16 incentiva a usar o tempo do melhor modo possível. Pais ocupados talvez estejam fisicamente presentes, mas mentalmente presos à tela. Filhos também podem preferir dispositivos a conversar.</w:t>
      </w:r>
    </w:p>
    <w:p>
      <w:pPr>
        <w:widowControl/>
      </w:pPr>
      <w:r>
        <w:t>Estabeleçam períodos razoáveis sem aparelhos, como refeições ou alguns minutos antes de dormir. Os adultos precisam cumprir o padrão que pedem. Se uma mensagem pode esperar, a pessoa diante de nós percebe seu valor.</w:t>
      </w:r>
    </w:p>
    <w:p>
      <w:pPr>
        <w:pStyle w:val="Indicação"/>
      </w:pPr>
      <w:r>
        <w:t>[20:30–21:50] Conversem antes que haja crise.</w:t>
      </w:r>
    </w:p>
    <w:p>
      <w:pPr>
        <w:widowControl/>
      </w:pPr>
      <w:r>
        <w:t>Assuntos como amizades, sexualidade, uso de internet, álcool, pressão de colegas e fé são mais fáceis quando não começam depois de um problema. Use situações cotidianas e material adequado à idade para ouvir o que o filho já pensa.</w:t>
      </w:r>
    </w:p>
    <w:p>
      <w:pPr>
        <w:widowControl/>
      </w:pPr>
      <w:r>
        <w:t>Se o filho contar um erro, agradeça a honestidade antes de tratar a consequência. Ele precisa aprender que verdade abre caminho para ajuda.</w:t>
      </w:r>
    </w:p>
    <w:p>
      <w:pPr>
        <w:pStyle w:val="Indicação"/>
      </w:pPr>
      <w:r>
        <w:t>[21:50–23:15] Filhos, escutem seus pais.</w:t>
      </w:r>
    </w:p>
    <w:p>
      <w:pPr>
        <w:widowControl/>
      </w:pPr>
      <w:r>
        <w:t>Provérbios 1:5 diz que o sábio escuta e recebe mais instrução. Pais não entendem tudo automaticamente e podem errar, mas em geral desejam proteger e possuem experiência que o filho ainda está formando.</w:t>
      </w:r>
    </w:p>
    <w:p>
      <w:pPr>
        <w:widowControl/>
      </w:pPr>
      <w:r>
        <w:t>Em vez de presumir que nunca entenderão, explique o que pensa e sente. Escolha um momento adequado e fale com respeito. Se for difícil começar, diga: “Preciso contar algo e tenho medo de sua reação. Pode me ouvir até o fim?”</w:t>
      </w:r>
    </w:p>
    <w:p>
      <w:pPr>
        <w:pStyle w:val="Indicação"/>
      </w:pPr>
      <w:r>
        <w:t>[23:15–24:20] Fale com respeito para ser ouvido.</w:t>
      </w:r>
    </w:p>
    <w:p>
      <w:pPr>
        <w:widowControl/>
      </w:pPr>
      <w:r>
        <w:t>Efésios 4:31 manda eliminar gritaria e palavras ofensivas. Provérbios 10:19 aconselha controle das palavras. Respeito não exige esconder opinião; exige apresentá-la sem insulto, ameaça ou desprezo.</w:t>
      </w:r>
    </w:p>
    <w:p>
      <w:pPr>
        <w:widowControl/>
      </w:pPr>
      <w:r>
        <w:t>Quando pais e filhos reduzem a defensiva, podem discordar e ainda preservar a relação. A confiança cresce quando ambos cumprem acordos e voltam a assuntos que prometeram discutir.</w:t>
      </w:r>
    </w:p>
    <w:p>
      <w:pPr>
        <w:pStyle w:val="Indicação"/>
      </w:pPr>
      <w:r>
        <w:t>[24:20–25:00] Faça uma aplicação familiar.</w:t>
      </w:r>
    </w:p>
    <w:p>
      <w:pPr>
        <w:widowControl/>
      </w:pPr>
      <w:r>
        <w:t>Cada membro pode completar duas frases numa conversa tranquila: “Eu falo com mais facilidade quando...” e “Eu me fecho quando...” As respostas ajudam a família a criar um ambiente mais seguro e evitam adivinhações.</w:t>
      </w:r>
    </w:p>
    <w:p>
      <w:pPr>
        <w:pStyle w:val="Heading1"/>
      </w:pPr>
      <w:r>
        <w:t>Adorar a Jeová ajuda a boa comunicação 5 minutos</w:t>
      </w:r>
    </w:p>
    <w:p>
      <w:pPr>
        <w:pStyle w:val="Indicação"/>
      </w:pPr>
      <w:r>
        <w:t>[25:00–26:20] Ligue adoração e conversa.</w:t>
      </w:r>
    </w:p>
    <w:p>
      <w:pPr>
        <w:pStyle w:val="Indicação"/>
      </w:pPr>
      <w:r>
        <w:t>[Leia Deuteronômio 6:6, 7.]</w:t>
      </w:r>
    </w:p>
    <w:p>
      <w:pPr>
        <w:widowControl/>
      </w:pPr>
      <w:r>
        <w:t>Falar das palavras de Jeová sentado em casa, andando, ao deitar e ao levantar mostra que a adoração fazia parte da vida. A adoração em família cria um espaço regular para perguntas, experiências e aplicação bíblica.</w:t>
      </w:r>
    </w:p>
    <w:p>
      <w:pPr>
        <w:widowControl/>
      </w:pPr>
      <w:r>
        <w:t>Não transforme esse momento numa palestra ou tribunal. Adapte à idade, use perguntas, permita que todos falem e termine com um ponto prático.</w:t>
      </w:r>
    </w:p>
    <w:p>
      <w:pPr>
        <w:pStyle w:val="Indicação"/>
      </w:pPr>
      <w:r>
        <w:t>[26:20–27:20] Use reuniões como assunto de conversa.</w:t>
      </w:r>
    </w:p>
    <w:p>
      <w:pPr>
        <w:widowControl/>
      </w:pPr>
      <w:r>
        <w:t>Assistir juntos às reuniões oferece conteúdo comum. No caminho ou depois, em vez de perguntar apenas “Gostou?”, cada um pode mencionar um pensamento que ajudou ou uma aplicação que deseja fazer.</w:t>
      </w:r>
    </w:p>
    <w:p>
      <w:pPr>
        <w:pStyle w:val="Indicação"/>
      </w:pPr>
      <w:r>
        <w:t>[Se utilizar a imagem oficial 4, destaque participação e proximidade, não uma única forma obrigatória de organizar o estudo.]</w:t>
      </w:r>
    </w:p>
    <w:p>
      <w:pPr>
        <w:pStyle w:val="Indicação"/>
      </w:pPr>
      <w:r>
        <w:t>[27:20–28:15] Inclua convivência saudável.</w:t>
      </w:r>
    </w:p>
    <w:p>
      <w:pPr>
        <w:widowControl/>
      </w:pPr>
      <w:r>
        <w:t>Eclesiastes 3:1, 12, 13 reconhece tempo para atividades boas e alegria no trabalho. Refeições, caminhadas, jogos e tarefas feitas em conjunto criam conversas que não surgem numa reunião formal.</w:t>
      </w:r>
    </w:p>
    <w:p>
      <w:pPr>
        <w:widowControl/>
      </w:pPr>
      <w:r>
        <w:t>Não é necessário gastar muito. O objetivo é presença atenta e experiências compartilhadas.</w:t>
      </w:r>
    </w:p>
    <w:p>
      <w:pPr>
        <w:pStyle w:val="Indicação"/>
      </w:pPr>
      <w:r>
        <w:t>[28:15–29:05] Considere famílias com crenças diferentes.</w:t>
      </w:r>
    </w:p>
    <w:p>
      <w:pPr>
        <w:widowControl/>
      </w:pPr>
      <w:r>
        <w:t>Quando nem todos servem a Jeová, o cristão não deve forçar atividades religiosas. Pode aplicar escuta, brandura, honestidade e respeito. Pode reservar seu estudo pessoal sem negligenciar responsabilidades e procurar assuntos em comum para manter a conversa.</w:t>
      </w:r>
    </w:p>
    <w:p>
      <w:pPr>
        <w:widowControl/>
      </w:pPr>
      <w:r>
        <w:t>Princípios bíblicos melhoram a comunicação mesmo quando apenas um membro os aplica de início.</w:t>
      </w:r>
    </w:p>
    <w:p>
      <w:pPr>
        <w:pStyle w:val="Indicação"/>
      </w:pPr>
      <w:r>
        <w:t>[29:05–30:00] Conclua com progresso, não perfeição.</w:t>
      </w:r>
    </w:p>
    <w:p>
      <w:pPr>
        <w:widowControl/>
      </w:pPr>
      <w:r>
        <w:t>Nenhuma família se comunicará perfeitamente. A melhora ocorre quando alguém decide ouvir antes de responder, guardar o celular, pedir desculpas ou reservar tempo. Salmo 32:8 garante que Jeová orienta seus servos.</w:t>
      </w:r>
    </w:p>
    <w:p>
      <w:pPr>
        <w:widowControl/>
      </w:pPr>
      <w:r>
        <w:rPr>
          <w:color w:val="C00000"/>
        </w:rPr>
        <w:t>Continuem conversando, inclusive quando surgirem problemas. Marido e esposa, tentem compreender antes de defender. Pais, sejam acessíveis. Filhos, falem com respeito. E todos criem momentos de adoração e convivência. Assim, a comunicação não será apenas troca de palavras, mas uma ponte que fortalece a família.</w:t>
      </w:r>
    </w:p>
    <w:p>
      <w:pPr>
        <w:pStyle w:val="Heading1"/>
        <w:pageBreakBefore/>
      </w:pPr>
      <w:r>
        <w:t>Mapa de apresentação</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1440"/>
            <w:shd w:fill="1F4E78"/>
            <w:tcMar>
              <w:top w:w="100" w:type="dxa"/>
              <w:start w:w="120" w:type="dxa"/>
              <w:bottom w:w="100" w:type="dxa"/>
              <w:end w:w="120" w:type="dxa"/>
            </w:tcMar>
            <w:vAlign w:val="center"/>
          </w:tcPr>
          <w:p>
            <w:pPr>
              <w:spacing w:after="0"/>
              <w:jc w:val="center"/>
            </w:pPr>
            <w:r>
              <w:rPr>
                <w:b/>
                <w:color w:val="FFFFFF"/>
                <w:sz w:val="18"/>
              </w:rPr>
              <w:t>Tempo</w:t>
            </w:r>
          </w:p>
        </w:tc>
        <w:tc>
          <w:tcPr>
            <w:tcW w:type="dxa" w:w="2088"/>
            <w:shd w:fill="1F4E78"/>
            <w:tcMar>
              <w:top w:w="100" w:type="dxa"/>
              <w:start w:w="120" w:type="dxa"/>
              <w:bottom w:w="100" w:type="dxa"/>
              <w:end w:w="120" w:type="dxa"/>
            </w:tcMar>
            <w:vAlign w:val="center"/>
          </w:tcPr>
          <w:p>
            <w:pPr>
              <w:spacing w:after="0"/>
              <w:jc w:val="center"/>
            </w:pPr>
            <w:r>
              <w:rPr>
                <w:b/>
                <w:color w:val="FFFFFF"/>
                <w:sz w:val="18"/>
              </w:rPr>
              <w:t>Seção</w:t>
            </w:r>
          </w:p>
        </w:tc>
        <w:tc>
          <w:tcPr>
            <w:tcW w:type="dxa" w:w="4536"/>
            <w:shd w:fill="1F4E78"/>
            <w:tcMar>
              <w:top w:w="100" w:type="dxa"/>
              <w:start w:w="120" w:type="dxa"/>
              <w:bottom w:w="100" w:type="dxa"/>
              <w:end w:w="120" w:type="dxa"/>
            </w:tcMar>
            <w:vAlign w:val="center"/>
          </w:tcPr>
          <w:p>
            <w:pPr>
              <w:spacing w:after="0"/>
              <w:jc w:val="center"/>
            </w:pPr>
            <w:r>
              <w:rPr>
                <w:b/>
                <w:color w:val="FFFFFF"/>
                <w:sz w:val="18"/>
              </w:rPr>
              <w:t>Ideia central</w:t>
            </w:r>
          </w:p>
        </w:tc>
        <w:tc>
          <w:tcPr>
            <w:tcW w:type="dxa" w:w="1944"/>
            <w:shd w:fill="1F4E78"/>
            <w:tcMar>
              <w:top w:w="100" w:type="dxa"/>
              <w:start w:w="120" w:type="dxa"/>
              <w:bottom w:w="100" w:type="dxa"/>
              <w:end w:w="120" w:type="dxa"/>
            </w:tcMar>
            <w:vAlign w:val="center"/>
          </w:tcPr>
          <w:p>
            <w:pPr>
              <w:spacing w:after="0"/>
              <w:jc w:val="center"/>
            </w:pPr>
            <w:r>
              <w:rPr>
                <w:b/>
                <w:color w:val="FFFFFF"/>
                <w:sz w:val="18"/>
              </w:rPr>
              <w:t>Leituras</w:t>
            </w:r>
          </w:p>
        </w:tc>
      </w:tr>
      <w:tr>
        <w:tc>
          <w:tcPr>
            <w:tcW w:type="dxa" w:w="1440"/>
            <w:vAlign w:val="center"/>
            <w:tcMar>
              <w:top w:w="100" w:type="dxa"/>
              <w:start w:w="120" w:type="dxa"/>
              <w:bottom w:w="100" w:type="dxa"/>
              <w:end w:w="120" w:type="dxa"/>
            </w:tcMar>
          </w:tcPr>
          <w:p>
            <w:pPr>
              <w:spacing w:after="0"/>
              <w:jc w:val="center"/>
            </w:pPr>
            <w:r>
              <w:rPr>
                <w:rFonts w:ascii="Aptos" w:hAnsi="Aptos"/>
                <w:sz w:val="18"/>
              </w:rPr>
              <w:t>0:00–3:00</w:t>
            </w:r>
          </w:p>
        </w:tc>
        <w:tc>
          <w:tcPr>
            <w:tcW w:type="dxa" w:w="2088"/>
            <w:vAlign w:val="center"/>
            <w:tcMar>
              <w:top w:w="100" w:type="dxa"/>
              <w:start w:w="120" w:type="dxa"/>
              <w:bottom w:w="100" w:type="dxa"/>
              <w:end w:w="120" w:type="dxa"/>
            </w:tcMar>
          </w:tcPr>
          <w:p>
            <w:pPr>
              <w:spacing w:after="0"/>
              <w:jc w:val="left"/>
            </w:pPr>
            <w:r>
              <w:rPr>
                <w:rFonts w:ascii="Aptos" w:hAnsi="Aptos"/>
                <w:sz w:val="18"/>
              </w:rPr>
              <w:t>O desafio da comunicação</w:t>
            </w:r>
          </w:p>
        </w:tc>
        <w:tc>
          <w:tcPr>
            <w:tcW w:type="dxa" w:w="4536"/>
            <w:vAlign w:val="center"/>
            <w:tcMar>
              <w:top w:w="100" w:type="dxa"/>
              <w:start w:w="120" w:type="dxa"/>
              <w:bottom w:w="100" w:type="dxa"/>
              <w:end w:w="120" w:type="dxa"/>
            </w:tcMar>
          </w:tcPr>
          <w:p>
            <w:pPr>
              <w:spacing w:after="0"/>
              <w:jc w:val="left"/>
            </w:pPr>
            <w:r>
              <w:rPr>
                <w:rFonts w:ascii="Aptos" w:hAnsi="Aptos"/>
                <w:sz w:val="18"/>
              </w:rPr>
              <w:t>Tempo escasso, distrações digitais e imperfeição dificultam a conversa, mas princípios bíblicos ajudam.</w:t>
            </w:r>
          </w:p>
        </w:tc>
        <w:tc>
          <w:tcPr>
            <w:tcW w:type="dxa" w:w="1944"/>
            <w:vAlign w:val="center"/>
            <w:tcMar>
              <w:top w:w="100" w:type="dxa"/>
              <w:start w:w="120" w:type="dxa"/>
              <w:bottom w:w="100" w:type="dxa"/>
              <w:end w:w="120" w:type="dxa"/>
            </w:tcMar>
          </w:tcPr>
          <w:p>
            <w:pPr>
              <w:spacing w:after="0"/>
              <w:jc w:val="center"/>
            </w:pPr>
            <w:r>
              <w:rPr>
                <w:rFonts w:ascii="Aptos" w:hAnsi="Aptos"/>
                <w:sz w:val="18"/>
              </w:rPr>
              <w:t>Provérbios 15:22; 24:3</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3:00–15:00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Marido e esposa</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Empatia, clareza, tempo planejado, humildade e perdão tornam a comunicação conjugal segura.</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1 Pedro 3:7; Provérbios 31:26</w:t>
            </w:r>
          </w:p>
        </w:tc>
      </w:tr>
      <w:tr>
        <w:tc>
          <w:tcPr>
            <w:tcW w:type="dxa" w:w="1440"/>
            <w:vAlign w:val="center"/>
            <w:tcMar>
              <w:top w:w="100" w:type="dxa"/>
              <w:start w:w="120" w:type="dxa"/>
              <w:bottom w:w="100" w:type="dxa"/>
              <w:end w:w="120" w:type="dxa"/>
            </w:tcMar>
          </w:tcPr>
          <w:p>
            <w:pPr>
              <w:spacing w:after="0"/>
              <w:jc w:val="center"/>
            </w:pPr>
            <w:r>
              <w:rPr>
                <w:rFonts w:ascii="Aptos" w:hAnsi="Aptos"/>
                <w:sz w:val="18"/>
              </w:rPr>
              <w:t>15:00–25:00</w:t>
            </w:r>
          </w:p>
        </w:tc>
        <w:tc>
          <w:tcPr>
            <w:tcW w:type="dxa" w:w="2088"/>
            <w:vAlign w:val="center"/>
            <w:tcMar>
              <w:top w:w="100" w:type="dxa"/>
              <w:start w:w="120" w:type="dxa"/>
              <w:bottom w:w="100" w:type="dxa"/>
              <w:end w:w="120" w:type="dxa"/>
            </w:tcMar>
          </w:tcPr>
          <w:p>
            <w:pPr>
              <w:spacing w:after="0"/>
              <w:jc w:val="left"/>
            </w:pPr>
            <w:r>
              <w:rPr>
                <w:rFonts w:ascii="Aptos" w:hAnsi="Aptos"/>
                <w:sz w:val="18"/>
              </w:rPr>
              <w:t>Pais e filhos</w:t>
            </w:r>
          </w:p>
        </w:tc>
        <w:tc>
          <w:tcPr>
            <w:tcW w:type="dxa" w:w="4536"/>
            <w:vAlign w:val="center"/>
            <w:tcMar>
              <w:top w:w="100" w:type="dxa"/>
              <w:start w:w="120" w:type="dxa"/>
              <w:bottom w:w="100" w:type="dxa"/>
              <w:end w:w="120" w:type="dxa"/>
            </w:tcMar>
          </w:tcPr>
          <w:p>
            <w:pPr>
              <w:spacing w:after="0"/>
              <w:jc w:val="left"/>
            </w:pPr>
            <w:r>
              <w:rPr>
                <w:rFonts w:ascii="Aptos" w:hAnsi="Aptos"/>
                <w:sz w:val="18"/>
              </w:rPr>
              <w:t>Pais acessíveis e filhos respeitosos conseguem falar de sentimentos e problemas antes que se agravem.</w:t>
            </w:r>
          </w:p>
        </w:tc>
        <w:tc>
          <w:tcPr>
            <w:tcW w:type="dxa" w:w="1944"/>
            <w:vAlign w:val="center"/>
            <w:tcMar>
              <w:top w:w="100" w:type="dxa"/>
              <w:start w:w="120" w:type="dxa"/>
              <w:bottom w:w="100" w:type="dxa"/>
              <w:end w:w="120" w:type="dxa"/>
            </w:tcMar>
          </w:tcPr>
          <w:p>
            <w:pPr>
              <w:spacing w:after="0"/>
              <w:jc w:val="center"/>
            </w:pPr>
            <w:r>
              <w:rPr>
                <w:rFonts w:ascii="Aptos" w:hAnsi="Aptos"/>
                <w:sz w:val="18"/>
              </w:rPr>
              <w:t>Tiago 1:19</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25:00–30:00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Adoração fortalece</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Adoração em família, reuniões e convivência saudável criam oportunidades regulares de comunicação.</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Deuteronômio 6:6, 7</w:t>
            </w:r>
          </w:p>
        </w:tc>
      </w:tr>
    </w:tbl>
    <w:p>
      <w:pPr>
        <w:pStyle w:val="Heading1"/>
      </w:pPr>
      <w:r>
        <w:t>Referências do esboço</w:t>
      </w:r>
    </w:p>
    <w:p>
      <w:pPr>
        <w:widowControl/>
      </w:pPr>
      <w:r>
        <w:t>Bíblia: Gênesis 27:46; 28:1, 2; Deuteronômio 6:6, 7; 1 Samuel 1:4-8; Salmo 32:8; Provérbios 1:5; 10:19; 14:1; 15:22; 20:5; 24:3; 25:11; 31:26; Eclesiastes 3:1, 12, 13; Efésios 4:31; 5:15, 16; Colossenses 3:12, 13, 19, 21; Tiago 1:19; 1 Pedro 3:7, 8.</w:t>
      </w:r>
    </w:p>
    <w:p>
      <w:pPr>
        <w:widowControl/>
      </w:pPr>
      <w:r>
        <w:t>Publicações indicadas no esboço: A Sentinela de 15/5/2013; Despertai! número 3 de 2016; recursos oficiais sobre comunicação familiar disponíveis em jw.org.</w:t>
      </w:r>
    </w:p>
    <w:p>
      <w:pPr>
        <w:widowControl/>
      </w:pPr>
      <w:r>
        <w:t>Fontes oficiais para consulta: jw.org e wol.jw.org. Textos bíblicos conforme a Tradução do Novo Mundo.</w:t>
      </w:r>
    </w:p>
    <w:sectPr w:rsidR="00FC693F" w:rsidRPr="0006063C" w:rsidSect="00034616">
      <w:footerReference w:type="default" r:id="rId9"/>
      <w:pgSz w:w="12240" w:h="15840"/>
      <w:pgMar w:top="1022" w:right="1138" w:bottom="965"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66666"/>
        <w:sz w:val="16"/>
      </w:rPr>
      <w:t xml:space="preserve">Discurso 030  •  Como melhorar a comunicação na família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jc w:val="center"/>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icação">
    <w:name w:val="Indicação"/>
    <w:pPr>
      <w:keepNext/>
      <w:spacing w:before="60" w:after="80"/>
    </w:pPr>
    <w:rPr>
      <w:rFonts w:ascii="Aptos" w:hAnsi="Aptos" w:eastAsia="Aptos"/>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Como melhorar a comunicação na família</dc:title>
  <dc:subject>Discurso bíblico n.º 030 de 30 minutos</dc:subject>
  <dc:creator/>
  <cp:keywords>discurso bíblico, Tradução do Novo Mundo, jw.org, wol.jw.org</cp:keywords>
  <dc:description>generated by python-docx</dc:description>
  <cp:lastModifiedBy/>
  <cp:revision>1</cp:revision>
  <dcterms:created xsi:type="dcterms:W3CDTF">2013-12-23T23:15:00Z</dcterms:created>
  <dcterms:modified xsi:type="dcterms:W3CDTF">2013-12-23T23:15:00Z</dcterms:modified>
  <cp:category/>
</cp:coreProperties>
</file>