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Next/>
      </w:pPr>
      <w:r>
        <w:t>Mantenhamos forte a nossa confiança até o fim</w:t>
      </w:r>
    </w:p>
    <w:p>
      <w:pPr>
        <w:spacing w:after="140"/>
        <w:jc w:val="center"/>
      </w:pPr>
      <w:r>
        <w:rPr>
          <w:rFonts w:ascii="Aptos" w:hAnsi="Aptos"/>
          <w:b/>
          <w:color w:val="404040"/>
          <w:sz w:val="21"/>
        </w:rPr>
        <w:t>Discurso n.º 046  •  30 minutos</w:t>
      </w:r>
    </w:p>
    <w:p>
      <w:pPr>
        <w:pStyle w:val="Heading2"/>
      </w:pPr>
      <w:r>
        <w:t>Objetivo</w:t>
      </w:r>
    </w:p>
    <w:p>
      <w:r>
        <w:t>Usar Hebreus 3 e 4 para fortalecer a confiança em Jeová, mostrar o perigo da falta de fé e incentivar todos a aceitar a ajuda da Palavra de Deus e de Jesus, o Sumo Sacerdote.</w:t>
      </w:r>
    </w:p>
    <w:p>
      <w:pPr>
        <w:pStyle w:val="Heading2"/>
      </w:pPr>
      <w:r>
        <w:t>Orientação ao orador</w:t>
      </w:r>
    </w:p>
    <w:p>
      <w:r>
        <w:t>Este é um exame progressivo de Hebreus 3 e 4. Mantenha o texto bíblico aberto e mostre a ligação entre cada trecho: Jesus é confiável, Israel serve de alerta, o descanso de Deus continua disponível, a Palavra revela o coração e Jesus nos ajuda a permanecer fiéis.</w:t>
      </w:r>
      <w:r>
        <w:t xml:space="preserve"> Mantenha contato visual e use estas notas como apoio, não como texto para leitura. Ao ler os textos-chave, dê tempo para a assistência acompanhar na Bíblia.</w:t>
      </w:r>
    </w:p>
    <w:tbl>
      <w:tblPr>
        <w:tblW w:type="auto" w:w="0"/>
        <w:jc w:val="center"/>
        <w:tblLayout w:type="autofit"/>
        <w:tblLook w:firstColumn="1" w:firstRow="1" w:lastColumn="0" w:lastRow="0" w:noHBand="0" w:noVBand="1" w:val="04A0"/>
        <w:tblBorders>
          <w:top w:val="single" w:sz="8" w:color="D9D9D9"/>
          <w:left w:val="single" w:sz="8" w:color="D9D9D9"/>
          <w:bottom w:val="single" w:sz="8" w:color="D9D9D9"/>
          <w:right w:val="single" w:sz="8" w:color="D9D9D9"/>
          <w:insideH w:val="single" w:sz="8" w:color="D9D9D9"/>
          <w:insideV w:val="single" w:sz="8" w:color="D9D9D9"/>
        </w:tblBorders>
      </w:tblPr>
      <w:tblGrid>
        <w:gridCol w:w="1970"/>
        <w:gridCol w:w="1970"/>
        <w:gridCol w:w="1970"/>
        <w:gridCol w:w="1970"/>
        <w:gridCol w:w="1970"/>
      </w:tblGrid>
      <w:tr>
        <w:tc>
          <w:tcPr>
            <w:tcW w:type="dxa" w:w="1970"/>
            <w:vAlign w:val="center"/>
            <w:tcMar>
              <w:top w:w="90" w:type="dxa"/>
              <w:start w:w="80" w:type="dxa"/>
              <w:bottom w:w="90" w:type="dxa"/>
              <w:end w:w="80" w:type="dxa"/>
            </w:tcMar>
          </w:tcPr>
          <w:p>
            <w:pPr>
              <w:spacing w:after="0"/>
              <w:jc w:val="center"/>
            </w:pPr>
            <w:r>
              <w:rPr>
                <w:rFonts w:ascii="Aptos" w:hAnsi="Aptos"/>
                <w:b/>
                <w:sz w:val="18"/>
              </w:rPr>
              <w:t>Fortaleça a confiança</w:t>
              <w:br/>
              <w:t>4 min</w:t>
            </w:r>
          </w:p>
        </w:tc>
        <w:tc>
          <w:tcPr>
            <w:tcW w:type="dxa" w:w="1970"/>
            <w:vAlign w:val="center"/>
            <w:tcMar>
              <w:top w:w="90" w:type="dxa"/>
              <w:start w:w="80" w:type="dxa"/>
              <w:bottom w:w="90" w:type="dxa"/>
              <w:end w:w="80" w:type="dxa"/>
            </w:tcMar>
          </w:tcPr>
          <w:p>
            <w:pPr>
              <w:spacing w:after="0"/>
              <w:jc w:val="center"/>
            </w:pPr>
            <w:r>
              <w:rPr>
                <w:rFonts w:ascii="Aptos" w:hAnsi="Aptos"/>
                <w:b/>
                <w:sz w:val="18"/>
              </w:rPr>
              <w:t>Medite em Jesus</w:t>
              <w:br/>
              <w:t>6 min</w:t>
            </w:r>
          </w:p>
        </w:tc>
        <w:tc>
          <w:tcPr>
            <w:tcW w:type="dxa" w:w="1970"/>
            <w:vAlign w:val="center"/>
            <w:tcMar>
              <w:top w:w="90" w:type="dxa"/>
              <w:start w:w="80" w:type="dxa"/>
              <w:bottom w:w="90" w:type="dxa"/>
              <w:end w:w="80" w:type="dxa"/>
            </w:tcMar>
          </w:tcPr>
          <w:p>
            <w:pPr>
              <w:spacing w:after="0"/>
              <w:jc w:val="center"/>
            </w:pPr>
            <w:r>
              <w:rPr>
                <w:rFonts w:ascii="Aptos" w:hAnsi="Aptos"/>
                <w:b/>
                <w:sz w:val="18"/>
              </w:rPr>
              <w:t>Aprenda com Israel</w:t>
              <w:br/>
              <w:t>10 min</w:t>
            </w:r>
          </w:p>
        </w:tc>
        <w:tc>
          <w:tcPr>
            <w:tcW w:type="dxa" w:w="1970"/>
            <w:vAlign w:val="center"/>
            <w:tcMar>
              <w:top w:w="90" w:type="dxa"/>
              <w:start w:w="80" w:type="dxa"/>
              <w:bottom w:w="90" w:type="dxa"/>
              <w:end w:w="80" w:type="dxa"/>
            </w:tcMar>
          </w:tcPr>
          <w:p>
            <w:pPr>
              <w:spacing w:after="0"/>
              <w:jc w:val="center"/>
            </w:pPr>
            <w:r>
              <w:rPr>
                <w:rFonts w:ascii="Aptos" w:hAnsi="Aptos"/>
                <w:b/>
                <w:sz w:val="18"/>
              </w:rPr>
              <w:t>Deixe a Palavra agir</w:t>
              <w:br/>
              <w:t>5 min</w:t>
            </w:r>
          </w:p>
        </w:tc>
        <w:tc>
          <w:tcPr>
            <w:tcW w:type="dxa" w:w="1970"/>
            <w:vAlign w:val="center"/>
            <w:tcMar>
              <w:top w:w="90" w:type="dxa"/>
              <w:start w:w="80" w:type="dxa"/>
              <w:bottom w:w="90" w:type="dxa"/>
              <w:end w:w="80" w:type="dxa"/>
            </w:tcMar>
          </w:tcPr>
          <w:p>
            <w:pPr>
              <w:spacing w:after="0"/>
              <w:jc w:val="center"/>
            </w:pPr>
            <w:r>
              <w:rPr>
                <w:rFonts w:ascii="Aptos" w:hAnsi="Aptos"/>
                <w:b/>
                <w:sz w:val="18"/>
              </w:rPr>
              <w:t>Aceite ajuda celestial</w:t>
              <w:br/>
              <w:t>5 min</w:t>
            </w:r>
          </w:p>
        </w:tc>
      </w:tr>
    </w:tbl>
    <w:p>
      <w:pPr>
        <w:pStyle w:val="Heading1"/>
      </w:pPr>
      <w:r>
        <w:t>Temos de fortalecer nossa confiança 4 minutos</w:t>
      </w:r>
    </w:p>
    <w:p>
      <w:pPr>
        <w:pStyle w:val="Indicação"/>
      </w:pPr>
      <w:r>
        <w:t>[0:00–1:10] Comece com a necessidade de manutenção contínua.</w:t>
      </w:r>
    </w:p>
    <w:p>
      <w:pPr>
        <w:widowControl/>
      </w:pPr>
      <w:r>
        <w:rPr>
          <w:color w:val="C00000"/>
        </w:rPr>
        <w:t>Uma ponte pode parecer firme por fora e ainda assim precisar de inspeções regulares. Vento, peso e tempo exercem pressão sobre sua estrutura. Pequenas fissuras ignoradas podem crescer. A confiança espiritual também precisa de atenção. Não basta dizer: “Sempre acreditei.” Pressões, cansaço e o espírito desconfiado do mundo podem desgastar a fé de modo gradual.</w:t>
      </w:r>
    </w:p>
    <w:p>
      <w:pPr>
        <w:widowControl/>
      </w:pPr>
      <w:r>
        <w:t>Vivemos cercados por pessoas que questionam a existência de verdade, a confiabilidade da Bíblia e o valor da obediência. Além disso, problemas pessoais podem provocar perguntas: “Jeová realmente vê o que estou passando? A promessa dele vai se cumprir?” Ter uma pergunta ou sentir desânimo não torna alguém infiel. O perigo é deixar a dúvida sem cuidado até ela afastar o coração do Deus vivente.</w:t>
      </w:r>
    </w:p>
    <w:p>
      <w:pPr>
        <w:pStyle w:val="Indicação"/>
      </w:pPr>
      <w:r>
        <w:t>[1:10–2:25] Apresente a situação dos cristãos hebreus.</w:t>
      </w:r>
    </w:p>
    <w:p>
      <w:pPr>
        <w:widowControl/>
      </w:pPr>
      <w:r>
        <w:t>Os cristãos hebreus do primeiro século enfrentavam pressão intensa. Muitos tinham abandonado uma forma de adoração respeitada e visível para seguir Cristo. Talvez parentes os rejeitassem. A oposição aumentava, e alguns poderiam idealizar o passado ou diminuir a importância de Jesus.</w:t>
      </w:r>
    </w:p>
    <w:p>
      <w:pPr>
        <w:widowControl/>
      </w:pPr>
      <w:r>
        <w:t>Por inspiração, Paulo escreveu uma carta que mostrou a superioridade do arranjo cristão e os incentivou a não recuar. Hebreus 3 e 4 formam uma sequência muito útil: primeiro, olhe atentamente para Jesus; depois, aprenda com o fracasso de Israel; em seguida, deixe a Palavra de Deus examinar seu coração; por fim, aceite a ajuda do Sumo Sacerdote.</w:t>
      </w:r>
    </w:p>
    <w:p>
      <w:pPr>
        <w:pStyle w:val="Indicação"/>
      </w:pPr>
      <w:r>
        <w:t>[2:25–4:00] Leia o objetivo da perseverança e torne-o pessoal.</w:t>
      </w:r>
    </w:p>
    <w:p>
      <w:pPr>
        <w:widowControl/>
      </w:pPr>
      <w:r>
        <w:t>Hebreus 3:6 diz que somos a casa de Cristo “se nos apegarmos firmemente, até o fim, à nossa confiança”. A expressão “até o fim” mostra que fé não é apenas uma boa partida. É uma confiança preservada através de mudanças, tentações e demora aparente.</w:t>
      </w:r>
    </w:p>
    <w:p>
      <w:pPr>
        <w:widowControl/>
      </w:pPr>
      <w:r>
        <w:t>Hebreus 12:3 aconselha a considerar atentamente Jesus para não nos cansarmos e desistirmos. É isso que faremos. Ao longo do discurso, pergunte-se: “Onde minha confiança está sob pressão? Que provisão de Jeová preciso usar melhor?”</w:t>
      </w:r>
    </w:p>
    <w:p>
      <w:pPr>
        <w:pStyle w:val="Heading1"/>
      </w:pPr>
      <w:r>
        <w:t>Meditemos no exemplo de Jesus nosso Líder 6 minutos</w:t>
      </w:r>
    </w:p>
    <w:p>
      <w:pPr>
        <w:pStyle w:val="Indicação"/>
      </w:pPr>
      <w:r>
        <w:t>[4:00–5:30] Leia Hebreus 3:1, 2 e destaque a fidelidade.</w:t>
      </w:r>
    </w:p>
    <w:p>
      <w:pPr>
        <w:pStyle w:val="Indicação"/>
      </w:pPr>
      <w:r>
        <w:t>[Leia Hebreus 3:1, 2.]</w:t>
      </w:r>
    </w:p>
    <w:p>
      <w:pPr>
        <w:widowControl/>
      </w:pPr>
      <w:r>
        <w:rPr>
          <w:color w:val="C00000"/>
        </w:rPr>
        <w:t>Paulo chama Jesus de “apóstolo e sumo sacerdote que reconhecemos”. Apóstolo significa alguém enviado. Jeová enviou Jesus para revelar a verdade, dar a vida como resgate e liderar seus discípulos. Como Sumo Sacerdote, ele representa pessoas diante de Deus.</w:t>
      </w:r>
    </w:p>
    <w:p>
      <w:pPr>
        <w:widowControl/>
      </w:pPr>
      <w:r>
        <w:t>O texto diz que Jesus foi fiel àquele que o designou. Sua fidelidade foi testada por fome, oposição, acusações falsas, abandono e morte. Ele nunca usou pressão como desculpa para desobedecer. Jeová o ressuscitou e o recompensou. Meditar nisso fortalece nossa certeza de que Jeová também valoriza fidelidade que talvez ninguém mais veja.</w:t>
      </w:r>
    </w:p>
    <w:p>
      <w:pPr>
        <w:pStyle w:val="Indicação"/>
      </w:pPr>
      <w:r>
        <w:t>[5:30–7:05] Explique a comparação entre Jesus e Moisés.</w:t>
      </w:r>
    </w:p>
    <w:p>
      <w:pPr>
        <w:widowControl/>
      </w:pPr>
      <w:r>
        <w:rPr>
          <w:color w:val="C00000"/>
        </w:rPr>
        <w:t>Moisés merecia respeito. Foi usado para libertar Israel, transmitir a Lei e organizar a nação. Mas Hebreus 3:3-6 diz que Jesus é digno de mais glória, assim como o construtor de uma casa recebe mais honra do que a casa.</w:t>
      </w:r>
    </w:p>
    <w:p>
      <w:pPr>
        <w:widowControl/>
      </w:pPr>
      <w:r>
        <w:t>Moisés foi fiel como servo dentro da casa de Deus. Cristo é fiel como Filho sobre a casa. Para os cristãos hebreus, isso corrigia qualquer tendência de voltar a um sistema ligado a Moisés. Para nós, estabelece uma prioridade: nenhuma instituição, autoridade ou personalidade humana se compara a Jesus.</w:t>
      </w:r>
    </w:p>
    <w:p>
      <w:pPr>
        <w:widowControl/>
      </w:pPr>
      <w:r>
        <w:t>Governos mudam, líderes decepcionam e opiniões populares se invertem. Jesus permanece fiel e recebeu autoridade acima de todo governo. Quando sua orientação entra em conflito com a pressão do ambiente, confiamos no Líder que já provou perfeita lealdade.</w:t>
      </w:r>
    </w:p>
    <w:p>
      <w:pPr>
        <w:pStyle w:val="Indicação"/>
      </w:pPr>
      <w:r>
        <w:t>[7:05–8:35] Mostre como diferentes esperanças se unem sob um só Líder.</w:t>
      </w:r>
    </w:p>
    <w:p>
      <w:pPr>
        <w:widowControl/>
      </w:pPr>
      <w:r>
        <w:rPr>
          <w:color w:val="C00000"/>
        </w:rPr>
        <w:t>Hebreus foi dirigido especialmente a cristãos “participantes da chamada celestial”, escolhidos para governar com Cristo. A Bíblia também oferece a uma grande multidão a esperança de viver para sempre na Terra. As esperanças diferem quanto ao lugar de serviço futuro, mas todos dependem do mesmo resgate, obedecem ao mesmo Líder e fazem parte do mesmo rebanho.</w:t>
      </w:r>
    </w:p>
    <w:p>
      <w:pPr>
        <w:widowControl/>
      </w:pPr>
      <w:r>
        <w:t>Assim, ninguém deve pensar: “Esse conselho sobre confiança é apenas para cristãos ungidos.” O alerta de Hebreus se aplica a todo discípulo. Todos precisam olhar para Jesus e permanecer firmes.</w:t>
      </w:r>
    </w:p>
    <w:p>
      <w:pPr>
        <w:pStyle w:val="Indicação"/>
      </w:pPr>
      <w:r>
        <w:t>[8:35–10:00] Faça aplicação prática da meditação em Jesus.</w:t>
      </w:r>
    </w:p>
    <w:p>
      <w:pPr>
        <w:widowControl/>
      </w:pPr>
      <w:r>
        <w:rPr>
          <w:color w:val="C00000"/>
        </w:rPr>
        <w:t>Quando sofrer oposição, lembre-se de como Jesus respondeu sem perder dignidade. Quando estiver cansado, pense que ele continuou fazendo a vontade de Jeová mesmo sob grande pressão. Quando sentir culpa após se arrepender, recorde que ele serve como Sumo Sacerdote compassivo.</w:t>
      </w:r>
    </w:p>
    <w:p>
      <w:pPr>
        <w:widowControl/>
      </w:pPr>
      <w:r>
        <w:t>Uma boa rotina é ler um episódio dos Evangelhos e perguntar: “O que este relato mostra sobre a confiança de Jesus em Jeová? Como posso imitar sua reação?” A fé cresce quando Jesus deixa de ser apenas um nome conhecido e se torna o Líder cujo modo de agir estudamos.</w:t>
      </w:r>
    </w:p>
    <w:p>
      <w:pPr>
        <w:widowControl/>
      </w:pPr>
      <w:r>
        <w:t>Hebreus passa então de um exemplo perfeito para um exemplo de advertência.</w:t>
      </w:r>
    </w:p>
    <w:p>
      <w:pPr>
        <w:pStyle w:val="Heading1"/>
      </w:pPr>
      <w:r>
        <w:t>Um exemplo que nos serve de advertência 10 minutos</w:t>
      </w:r>
    </w:p>
    <w:p>
      <w:pPr>
        <w:pStyle w:val="Indicação"/>
      </w:pPr>
      <w:r>
        <w:t>[10:00–11:35] Leia o alerta baseado no Salmo 95.</w:t>
      </w:r>
    </w:p>
    <w:p>
      <w:pPr>
        <w:pStyle w:val="Indicação"/>
      </w:pPr>
      <w:r>
        <w:t>[Leia Hebreus 3:7-9.]</w:t>
      </w:r>
    </w:p>
    <w:p>
      <w:pPr>
        <w:widowControl/>
      </w:pPr>
      <w:r>
        <w:rPr>
          <w:color w:val="C00000"/>
        </w:rPr>
        <w:t>Note a palavra “hoje”. A voz de Jeová exigia resposta enquanto o coração ainda podia ser moldado. Os israelitas haviam visto as dez pragas, a abertura do mar Vermelho, água sair da rocha e alimento cair do céu. Mesmo assim, repetidamente questionaram se Jeová cuidaria deles.</w:t>
      </w:r>
    </w:p>
    <w:p>
      <w:pPr>
        <w:widowControl/>
      </w:pPr>
      <w:r>
        <w:t>Em Êxodo 17, faltou água. Em vez de lembrar o que Jeová já havia feito e pedir ajuda com confiança, o povo discutiu com Moisés e perguntou: “Jeová está ou não está no nosso meio?” A prova momentânea fez com que tratassem todo o histórico de cuidado como se não valesse nada.</w:t>
      </w:r>
    </w:p>
    <w:p>
      <w:pPr>
        <w:pStyle w:val="Indicação"/>
      </w:pPr>
      <w:r>
        <w:t>[11:35–13:20] Mostre a progressão da dúvida para a desobediência.</w:t>
      </w:r>
    </w:p>
    <w:p>
      <w:pPr>
        <w:widowControl/>
      </w:pPr>
      <w:r>
        <w:t>Mais tarde, enquanto Moisés estava no monte, alguns participaram da fabricação de um bezerro de ouro. Depois, dez espias apresentaram um relatório que aumentou o medo. O povo concluiu que os habitantes de Canaã eram fortes demais e chegou a desejar voltar ao Egito.</w:t>
      </w:r>
    </w:p>
    <w:p>
      <w:pPr>
        <w:widowControl/>
      </w:pPr>
      <w:r>
        <w:t>Essa sequência é instrutiva. Primeiro, a pessoa concentra a atenção no problema. Depois, esquece as evidências do cuidado de Jeová. Em seguida, questiona sua intenção e sua capacidade. Finalmente, desobedece.</w:t>
      </w:r>
    </w:p>
    <w:p>
      <w:pPr>
        <w:widowControl/>
      </w:pPr>
      <w:r>
        <w:t>Números 14 mostra que aquela geração perdeu a oportunidade de entrar na Terra Prometida. O obstáculo principal não eram as muralhas de Canaã. Era a falta de fé. Hebreus 3:19 conclui: “Vemos assim que não puderam entrar por causa da falta de fé.”</w:t>
      </w:r>
    </w:p>
    <w:p>
      <w:pPr>
        <w:pStyle w:val="Indicação"/>
      </w:pPr>
      <w:r>
        <w:t>[13:20–15:05] Aplique Hebreus 3:12 ao coração.</w:t>
      </w:r>
    </w:p>
    <w:p>
      <w:pPr>
        <w:pStyle w:val="Indicação"/>
      </w:pPr>
      <w:r>
        <w:t>[Leia Hebreus 3:12.]</w:t>
      </w:r>
    </w:p>
    <w:p>
      <w:pPr>
        <w:widowControl/>
      </w:pPr>
      <w:r>
        <w:t>Paulo não diz apenas para evitar ações erradas. Diz para vigiar o desenvolvimento de “um coração mau e sem fé”. O coração pode mudar aos poucos. Talvez alguém continue presente nas atividades, mas alimente ressentimento, amor ao dinheiro, desejo imoral ou desconfiança constante.</w:t>
      </w:r>
    </w:p>
    <w:p>
      <w:pPr>
        <w:widowControl/>
      </w:pPr>
      <w:r>
        <w:t>O verbo “se desenvolva” sugere processo. Uma dúvida ignorada, uma decepção não tratada ou um pecado secreto pode abrir distância. Por isso, examine sinais iniciais. A leitura da Bíblia perdeu valor? A oração virou formalidade? Conselhos bíblicos provocam irritação imediata? A companhia de quem não ama Jeová se tornou mais atraente do que a congregação?</w:t>
      </w:r>
    </w:p>
    <w:p>
      <w:pPr>
        <w:widowControl/>
      </w:pPr>
      <w:r>
        <w:t>Identificar um sinal não é motivo para desistir. É oportunidade de buscar ajuda antes que o coração endureça.</w:t>
      </w:r>
    </w:p>
    <w:p>
      <w:pPr>
        <w:pStyle w:val="Indicação"/>
      </w:pPr>
      <w:r>
        <w:t>[15:05–16:50] Explique o poder enganoso do pecado e o valor do encorajamento.</w:t>
      </w:r>
    </w:p>
    <w:p>
      <w:pPr>
        <w:pStyle w:val="Indicação"/>
      </w:pPr>
      <w:r>
        <w:t>[Leia Hebreus 3:13.]</w:t>
      </w:r>
    </w:p>
    <w:p>
      <w:pPr>
        <w:widowControl/>
      </w:pPr>
      <w:r>
        <w:t>O pecado engana. Não se apresenta dizendo: “Vou destruir sua amizade com Jeová.” Diz: “É só uma vez”; “ninguém vai saber”; “você merece”; “a regra é exagerada”. Depois de uma concessão, tenta diminuir a seriedade da próxima.</w:t>
      </w:r>
    </w:p>
    <w:p>
      <w:pPr>
        <w:widowControl/>
      </w:pPr>
      <w:r>
        <w:t>Também pode inverter a responsabilidade. Em vez de reconhecer a conduta, a pessoa procura defeitos na Bíblia, na congregação ou em irmãos para justificar o que deseja fazer. Essa reação não prova que o ensino está errado; pode revelar o efeito enganoso do pecado.</w:t>
      </w:r>
    </w:p>
    <w:p>
      <w:pPr>
        <w:widowControl/>
      </w:pPr>
      <w:r>
        <w:t>Por isso, precisamos “encorajar uns aos outros cada dia”. Um amigo leal não apenas elogia. Ele escuta, fortalece e, quando necessário, fala com bondade sobre um perigo. Nas reuniões e no ministério, nossas palavras podem ajudar alguém a continuar firme. Não sabemos qual irmão chegou cansado ou lutando em silêncio.</w:t>
      </w:r>
    </w:p>
    <w:p>
      <w:pPr>
        <w:pStyle w:val="Indicação"/>
      </w:pPr>
      <w:r>
        <w:t>[16:50–18:20] Explique o descanso de Deus em Hebreus 4.</w:t>
      </w:r>
    </w:p>
    <w:p>
      <w:pPr>
        <w:widowControl/>
      </w:pPr>
      <w:r>
        <w:t>Hebreus 3:14-19 liga fé com obediência. O capítulo 4 mostra que a promessa de entrar no descanso de Deus ainda permanece.</w:t>
      </w:r>
    </w:p>
    <w:p>
      <w:pPr>
        <w:pStyle w:val="Indicação"/>
      </w:pPr>
      <w:r>
        <w:t>[Leia Hebreus 4:1, 2.]</w:t>
      </w:r>
    </w:p>
    <w:p>
      <w:pPr>
        <w:widowControl/>
      </w:pPr>
      <w:r>
        <w:t>Os israelitas ouviram boas novas sobre a Terra Prometida, mas a mensagem não os beneficiou porque não a uniram à fé. O descanso de Deus é mais amplo do que a entrada em Canaã. Desde o fim de sua criação terrestre, Jeová descansa no sentido de estar seguro de que seu propósito será cumprido. Entramos nesse descanso quando deixamos de agir independentemente e trabalhamos em harmonia com o propósito dele.</w:t>
      </w:r>
    </w:p>
    <w:p>
      <w:pPr>
        <w:widowControl/>
      </w:pPr>
      <w:r>
        <w:t>Isso não significa inatividade. Hebreus 4:11 diz para fazer o máximo para entrar nesse descanso. Fé obediente exige esforço.</w:t>
      </w:r>
    </w:p>
    <w:p>
      <w:pPr>
        <w:pStyle w:val="Indicação"/>
      </w:pPr>
      <w:r>
        <w:t>[18:20–20:00] Mostre como permanecer no descanso e faça autoanálise.</w:t>
      </w:r>
    </w:p>
    <w:p>
      <w:pPr>
        <w:widowControl/>
      </w:pPr>
      <w:r>
        <w:t>Permanecemos no descanso quando confiamos que o modo de Jeová é correto e apoiamos o que ele está fazendo por meio de Cristo. Isso inclui obedecer aos conselhos bíblicos, participar na obra do Reino e não tentar estabelecer nossa própria justiça.</w:t>
      </w:r>
    </w:p>
    <w:p>
      <w:pPr>
        <w:widowControl/>
      </w:pPr>
      <w:r>
        <w:rPr>
          <w:color w:val="C00000"/>
        </w:rPr>
        <w:t>Imagine remar contra a correnteza e depois alinhar o barco na direção correta. Entrar no descanso de Deus não remove todo esforço, mas deixa de haver luta contra o propósito dele. A consciência encontra paz porque nossa vida aponta na mesma direção que a vontade de Jeová.</w:t>
      </w:r>
    </w:p>
    <w:p>
      <w:pPr>
        <w:widowControl/>
      </w:pPr>
      <w:r>
        <w:t>Pergunte-se: “Existe uma área em que estou resistindo a uma orientação clara? Estou permitindo que uma preocupação apague o histórico de cuidado de Jeová? Tenho aceitado encorajamento?” O exemplo de Israel foi registrado para que escolhamos um resultado diferente.</w:t>
      </w:r>
    </w:p>
    <w:p>
      <w:pPr>
        <w:pStyle w:val="Heading1"/>
      </w:pPr>
      <w:r>
        <w:t>Permitamos que a Palavra de Deus nos motive a agir 5 minutos</w:t>
      </w:r>
    </w:p>
    <w:p>
      <w:pPr>
        <w:pStyle w:val="Indicação"/>
      </w:pPr>
      <w:r>
        <w:t>[20:00–21:20] Leia Hebreus 4:12 e esclareça a expressão.</w:t>
      </w:r>
    </w:p>
    <w:p>
      <w:pPr>
        <w:pStyle w:val="Indicação"/>
      </w:pPr>
      <w:r>
        <w:t>[Leia Hebreus 4:12.]</w:t>
      </w:r>
    </w:p>
    <w:p>
      <w:pPr>
        <w:widowControl/>
      </w:pPr>
      <w:r>
        <w:t>A “palavra de Deus” inclui sua declaração sobre o propósito e o julgamento, registrada nas Escrituras. Ela é viva porque Jeová está agindo para cumprir o que disse. É poderosa: expõe se nossa fé é real e exige uma resposta.</w:t>
      </w:r>
    </w:p>
    <w:p>
      <w:pPr>
        <w:widowControl/>
      </w:pPr>
      <w:r>
        <w:rPr>
          <w:color w:val="C00000"/>
        </w:rPr>
        <w:t>A comparação com uma espada de dois gumes mostra capacidade de penetrar profundamente. Nós podemos avaliar apenas ações externas. A mensagem de Deus distingue pensamentos e intenções. Ela revela não só o que fazemos, mas por que fazemos.</w:t>
      </w:r>
    </w:p>
    <w:p>
      <w:pPr>
        <w:pStyle w:val="Indicação"/>
      </w:pPr>
      <w:r>
        <w:t>[21:20–22:45] Use a ilustração do espelho ou exame preciso.</w:t>
      </w:r>
    </w:p>
    <w:p>
      <w:pPr>
        <w:widowControl/>
      </w:pPr>
      <w:r>
        <w:rPr>
          <w:color w:val="C00000"/>
        </w:rPr>
        <w:t>Um exame médico de imagem pode revelar algo que não aparece na pele. A descoberta talvez seja desconfortável, mas permite tratar o problema. A Bíblia faz algo semelhante no campo moral e espiritual. Um texto sobre perdão pode revelar ressentimento. Um princípio sobre materialismo pode mostrar que uma meta aparentemente normal está dominando a vida. Um relato de coragem pode expor medo excessivo da opinião alheia.</w:t>
      </w:r>
    </w:p>
    <w:p>
      <w:pPr>
        <w:widowControl/>
      </w:pPr>
      <w:r>
        <w:t>Não fechamos a Bíblia por não gostar do que ela mostra. Agradecemos a Jeová pela oportunidade de corrigir a condição antes que se torne mais grave.</w:t>
      </w:r>
    </w:p>
    <w:p>
      <w:pPr>
        <w:pStyle w:val="Indicação"/>
      </w:pPr>
      <w:r>
        <w:t>[22:45–24:00] Explique como ler de modo que a Palavra aja.</w:t>
      </w:r>
    </w:p>
    <w:p>
      <w:pPr>
        <w:widowControl/>
      </w:pPr>
      <w:r>
        <w:t>Leia a Bíblia todos os dias com perguntas. “O que este trecho mostra sobre Jeová? Que atitude ele aprova ou reprova? Que motivo meu está sendo revelado? Qual ação devo tomar?” Medite no histórico de como Jeová cumpriu promessas. Isso combate a tendência de avaliar sua confiabilidade apenas pela dificuldade do momento.</w:t>
      </w:r>
    </w:p>
    <w:p>
      <w:pPr>
        <w:widowControl/>
      </w:pPr>
      <w:r>
        <w:t>Depois, aplique. Se o texto mostra que precisa pedir desculpas, faça isso. Se revela uma escolha perigosa, mude-a. Se fortalece uma promessa, use-a em oração. A Palavra exerce poder quando permitimos que oriente uma ação.</w:t>
      </w:r>
    </w:p>
    <w:p>
      <w:pPr>
        <w:pStyle w:val="Indicação"/>
      </w:pPr>
      <w:r>
        <w:t>[24:00–25:00] Relacione com a prestação de contas sem gerar terror.</w:t>
      </w:r>
    </w:p>
    <w:p>
      <w:pPr>
        <w:widowControl/>
      </w:pPr>
      <w:r>
        <w:t>Hebreus 4:13 diz que todas as coisas estão expostas aos olhos daquele a quem prestamos contas. Para quem esconde pecado, isso é um alerta. Para quem deseja fazer o certo, é consolo. Jeová vê esforço, lágrimas e motivos que outros não percebem.</w:t>
      </w:r>
    </w:p>
    <w:p>
      <w:pPr>
        <w:widowControl/>
      </w:pPr>
      <w:r>
        <w:t>Não precisamos temer seu exame se respondemos com humildade. E, quando descobrimos fraqueza ou pecado, não ficamos sem ajuda. O capítulo nos dirige a Jesus.</w:t>
      </w:r>
    </w:p>
    <w:p>
      <w:pPr>
        <w:pStyle w:val="Heading1"/>
      </w:pPr>
      <w:r>
        <w:t>Aceitemos a ajuda de Jeová e de Jesus 5 minutos</w:t>
      </w:r>
    </w:p>
    <w:p>
      <w:pPr>
        <w:pStyle w:val="Indicação"/>
      </w:pPr>
      <w:r>
        <w:t>[25:00–26:10] Apresente Jesus como Sumo Sacerdote.</w:t>
      </w:r>
    </w:p>
    <w:p>
      <w:pPr>
        <w:widowControl/>
      </w:pPr>
      <w:r>
        <w:t>Hebreus 4:14 chama Jesus de “grande sumo sacerdote que entrou nos céus”. O sumo sacerdote de Israel entrava no lugar santíssimo com sangue de sacrifício. Jesus apresentou diante de Deus o valor de seu próprio sangue perfeito. Por isso, o perdão tem base justa.</w:t>
      </w:r>
    </w:p>
    <w:p>
      <w:pPr>
        <w:widowControl/>
      </w:pPr>
      <w:r>
        <w:t>O versículo diz para nos apegarmos à declaração pública de nossa fé. Falar sobre Jesus fortalece convicção. No ministério e nas reuniões, não apenas transmitimos informação; reafirmamos em quem confiamos.</w:t>
      </w:r>
    </w:p>
    <w:p>
      <w:pPr>
        <w:pStyle w:val="Indicação"/>
      </w:pPr>
      <w:r>
        <w:t>[26:10–27:35] Leia Hebreus 4:15, 16 e destaque a empatia de Jesus.</w:t>
      </w:r>
    </w:p>
    <w:p>
      <w:pPr>
        <w:pStyle w:val="Indicação"/>
      </w:pPr>
      <w:r>
        <w:t>[Leia Hebreus 4:15, 16.]</w:t>
      </w:r>
    </w:p>
    <w:p>
      <w:pPr>
        <w:widowControl/>
      </w:pPr>
      <w:r>
        <w:t>Jesus não olha nossas fraquezas com desprezo. Ele foi testado em todos os sentidos, embora nunca tenha pecado. Sentiu fome, cansaço, tristeza, pressão e dor. Sabe o que custa continuar obediente.</w:t>
      </w:r>
    </w:p>
    <w:p>
      <w:pPr>
        <w:widowControl/>
      </w:pPr>
      <w:r>
        <w:t>Por causa dele, podemos nos aproximar “com confiança” do trono de bondade imerecida. Confiança não é presunção. É certeza de que Jeová permite que uma pessoa arrependida ore e receba misericórdia e ajuda no momento certo.</w:t>
      </w:r>
    </w:p>
    <w:p>
      <w:pPr>
        <w:pStyle w:val="Indicação"/>
      </w:pPr>
      <w:r>
        <w:t>[27:35–28:40] Faça aplicações para culpa, fraqueza e ajuda congregacional.</w:t>
      </w:r>
    </w:p>
    <w:p>
      <w:pPr>
        <w:widowControl/>
      </w:pPr>
      <w:r>
        <w:rPr>
          <w:color w:val="C00000"/>
        </w:rPr>
        <w:t>Se sua fé enfraqueceu, não se afaste por vergonha. Ore com sinceridade. Se cometeu um pecado, confesse a Jeová e tome os passos bíblicos para corrigir a situação. O resgate prova que Jeová não é incapaz de amar alguém imperfeito.</w:t>
      </w:r>
    </w:p>
    <w:p>
      <w:pPr>
        <w:widowControl/>
      </w:pPr>
      <w:r>
        <w:t>Jeová também providenciou anciãos que devem pastorear com ternura, não dominar. Pedir ajuda cedo pode impedir que uma dificuldade se aprofunde. Eles podem orar com a pessoa, usar a Bíblia e ajudá-la a reconstruir hábitos espirituais.</w:t>
      </w:r>
    </w:p>
    <w:p>
      <w:pPr>
        <w:pStyle w:val="Indicação"/>
      </w:pPr>
      <w:r>
        <w:t>[28:40–30:00] Conclua recapitulando a sequência de Hebreus 3 e 4.</w:t>
      </w:r>
    </w:p>
    <w:p>
      <w:pPr>
        <w:widowControl/>
      </w:pPr>
      <w:r>
        <w:t>Como manter forte a confiança até o fim? Olhe atentamente para Jesus, o Líder fiel. Aprenda com Israel e não permita que problemas apaguem o histórico de Jeová. Aceite encorajamento para não ser enganado pelo pecado. Deixe a Palavra examinar pensamentos e intenções. E aproxime-se de Jeová por meio do Sumo Sacerdote compassivo.</w:t>
      </w:r>
    </w:p>
    <w:p>
      <w:pPr>
        <w:widowControl/>
      </w:pPr>
      <w:r>
        <w:rPr>
          <w:color w:val="C00000"/>
        </w:rPr>
        <w:t>Uma ponte preserva sua firmeza quando pequenas falhas são identificadas e corrigidas. Faça o mesmo com a fé. Identifique hoje onde a pressão é maior e use a provisão correspondente. Jeová e Jesus não estão procurando um motivo para rejeitar você. Eles oferecem ajuda para que sua confiança permaneça forte até o fim e você receba tudo o que Deus prometeu.</w:t>
      </w:r>
    </w:p>
    <w:p>
      <w:pPr>
        <w:pStyle w:val="Heading1"/>
        <w:pageBreakBefore/>
      </w:pPr>
      <w:r>
        <w:t>Mapa de apresentação</w:t>
      </w:r>
    </w:p>
    <w:tbl>
      <w:tblPr>
        <w:tblW w:type="auto" w:w="0"/>
        <w:jc w:val="center"/>
        <w:tblLayout w:type="fixed"/>
        <w:tblLook w:firstColumn="1" w:firstRow="1" w:lastColumn="0" w:lastRow="0" w:noHBand="0" w:noVBand="1" w:val="04A0"/>
        <w:tblBorders>
          <w:top w:val="single" w:sz="8" w:color="D9D9D9"/>
          <w:left w:val="single" w:sz="8" w:color="D9D9D9"/>
          <w:bottom w:val="single" w:sz="8" w:color="D9D9D9"/>
          <w:right w:val="single" w:sz="8" w:color="D9D9D9"/>
          <w:insideH w:val="single" w:sz="8" w:color="D9D9D9"/>
          <w:insideV w:val="single" w:sz="8" w:color="D9D9D9"/>
        </w:tblBorders>
      </w:tblPr>
      <w:tblGrid>
        <w:gridCol w:w="2462"/>
        <w:gridCol w:w="2462"/>
        <w:gridCol w:w="2462"/>
        <w:gridCol w:w="2462"/>
      </w:tblGrid>
      <w:tr>
        <w:tc>
          <w:tcPr>
            <w:tcW w:type="dxa" w:w="1440"/>
            <w:shd w:fill="1F4E78"/>
            <w:tcMar>
              <w:top w:w="100" w:type="dxa"/>
              <w:start w:w="120" w:type="dxa"/>
              <w:bottom w:w="100" w:type="dxa"/>
              <w:end w:w="120" w:type="dxa"/>
            </w:tcMar>
            <w:vAlign w:val="center"/>
          </w:tcPr>
          <w:p>
            <w:pPr>
              <w:spacing w:after="0"/>
              <w:jc w:val="center"/>
            </w:pPr>
            <w:r>
              <w:rPr>
                <w:b/>
                <w:color w:val="FFFFFF"/>
                <w:sz w:val="18"/>
              </w:rPr>
              <w:t>Tempo</w:t>
            </w:r>
          </w:p>
        </w:tc>
        <w:tc>
          <w:tcPr>
            <w:tcW w:type="dxa" w:w="2088"/>
            <w:shd w:fill="1F4E78"/>
            <w:tcMar>
              <w:top w:w="100" w:type="dxa"/>
              <w:start w:w="120" w:type="dxa"/>
              <w:bottom w:w="100" w:type="dxa"/>
              <w:end w:w="120" w:type="dxa"/>
            </w:tcMar>
            <w:vAlign w:val="center"/>
          </w:tcPr>
          <w:p>
            <w:pPr>
              <w:spacing w:after="0"/>
              <w:jc w:val="center"/>
            </w:pPr>
            <w:r>
              <w:rPr>
                <w:b/>
                <w:color w:val="FFFFFF"/>
                <w:sz w:val="18"/>
              </w:rPr>
              <w:t>Seção</w:t>
            </w:r>
          </w:p>
        </w:tc>
        <w:tc>
          <w:tcPr>
            <w:tcW w:type="dxa" w:w="4536"/>
            <w:shd w:fill="1F4E78"/>
            <w:tcMar>
              <w:top w:w="100" w:type="dxa"/>
              <w:start w:w="120" w:type="dxa"/>
              <w:bottom w:w="100" w:type="dxa"/>
              <w:end w:w="120" w:type="dxa"/>
            </w:tcMar>
            <w:vAlign w:val="center"/>
          </w:tcPr>
          <w:p>
            <w:pPr>
              <w:spacing w:after="0"/>
              <w:jc w:val="center"/>
            </w:pPr>
            <w:r>
              <w:rPr>
                <w:b/>
                <w:color w:val="FFFFFF"/>
                <w:sz w:val="18"/>
              </w:rPr>
              <w:t>Ideia central</w:t>
            </w:r>
          </w:p>
        </w:tc>
        <w:tc>
          <w:tcPr>
            <w:tcW w:type="dxa" w:w="1944"/>
            <w:shd w:fill="1F4E78"/>
            <w:tcMar>
              <w:top w:w="100" w:type="dxa"/>
              <w:start w:w="120" w:type="dxa"/>
              <w:bottom w:w="100" w:type="dxa"/>
              <w:end w:w="120" w:type="dxa"/>
            </w:tcMar>
            <w:vAlign w:val="center"/>
          </w:tcPr>
          <w:p>
            <w:pPr>
              <w:spacing w:after="0"/>
              <w:jc w:val="center"/>
            </w:pPr>
            <w:r>
              <w:rPr>
                <w:b/>
                <w:color w:val="FFFFFF"/>
                <w:sz w:val="18"/>
              </w:rPr>
              <w:t>Leituras</w:t>
            </w:r>
          </w:p>
        </w:tc>
      </w:tr>
      <w:tr>
        <w:tc>
          <w:tcPr>
            <w:tcW w:type="dxa" w:w="1440"/>
            <w:vAlign w:val="center"/>
            <w:tcMar>
              <w:top w:w="100" w:type="dxa"/>
              <w:start w:w="120" w:type="dxa"/>
              <w:bottom w:w="100" w:type="dxa"/>
              <w:end w:w="120" w:type="dxa"/>
            </w:tcMar>
          </w:tcPr>
          <w:p>
            <w:pPr>
              <w:spacing w:after="0"/>
              <w:jc w:val="center"/>
            </w:pPr>
            <w:r>
              <w:rPr>
                <w:rFonts w:ascii="Aptos" w:hAnsi="Aptos"/>
                <w:sz w:val="18"/>
              </w:rPr>
              <w:t>0:00–4:00</w:t>
            </w:r>
          </w:p>
        </w:tc>
        <w:tc>
          <w:tcPr>
            <w:tcW w:type="dxa" w:w="2088"/>
            <w:vAlign w:val="center"/>
            <w:tcMar>
              <w:top w:w="100" w:type="dxa"/>
              <w:start w:w="120" w:type="dxa"/>
              <w:bottom w:w="100" w:type="dxa"/>
              <w:end w:w="120" w:type="dxa"/>
            </w:tcMar>
          </w:tcPr>
          <w:p>
            <w:pPr>
              <w:spacing w:after="0"/>
              <w:jc w:val="left"/>
            </w:pPr>
            <w:r>
              <w:rPr>
                <w:rFonts w:ascii="Aptos" w:hAnsi="Aptos"/>
                <w:sz w:val="18"/>
              </w:rPr>
              <w:t>Fortaleça a confiança</w:t>
            </w:r>
          </w:p>
        </w:tc>
        <w:tc>
          <w:tcPr>
            <w:tcW w:type="dxa" w:w="4536"/>
            <w:vAlign w:val="center"/>
            <w:tcMar>
              <w:top w:w="100" w:type="dxa"/>
              <w:start w:w="120" w:type="dxa"/>
              <w:bottom w:w="100" w:type="dxa"/>
              <w:end w:w="120" w:type="dxa"/>
            </w:tcMar>
          </w:tcPr>
          <w:p>
            <w:pPr>
              <w:spacing w:after="0"/>
              <w:jc w:val="left"/>
            </w:pPr>
            <w:r>
              <w:rPr>
                <w:rFonts w:ascii="Aptos" w:hAnsi="Aptos"/>
                <w:sz w:val="18"/>
              </w:rPr>
              <w:t>Dúvidas e cansaço tornam necessário cuidar continuamente da fé.</w:t>
            </w:r>
          </w:p>
        </w:tc>
        <w:tc>
          <w:tcPr>
            <w:tcW w:type="dxa" w:w="1944"/>
            <w:vAlign w:val="center"/>
            <w:tcMar>
              <w:top w:w="100" w:type="dxa"/>
              <w:start w:w="120" w:type="dxa"/>
              <w:bottom w:w="100" w:type="dxa"/>
              <w:end w:w="120" w:type="dxa"/>
            </w:tcMar>
          </w:tcPr>
          <w:p>
            <w:pPr>
              <w:spacing w:after="0"/>
              <w:jc w:val="center"/>
            </w:pPr>
            <w:r>
              <w:rPr>
                <w:rFonts w:ascii="Aptos" w:hAnsi="Aptos"/>
                <w:sz w:val="18"/>
              </w:rPr>
              <w:t>Hebreus 3:6; 12:3</w:t>
            </w:r>
          </w:p>
        </w:tc>
      </w:tr>
      <w:tr>
        <w:tc>
          <w:tcPr>
            <w:tcW w:type="dxa" w:w="1440"/>
            <w:vAlign w:val="center"/>
            <w:tcMar>
              <w:top w:w="100" w:type="dxa"/>
              <w:start w:w="120" w:type="dxa"/>
              <w:bottom w:w="100" w:type="dxa"/>
              <w:end w:w="120" w:type="dxa"/>
            </w:tcMar>
            <w:shd w:fill="EAF2F8"/>
          </w:tcPr>
          <w:p>
            <w:pPr>
              <w:spacing w:after="0"/>
              <w:jc w:val="center"/>
            </w:pPr>
            <w:r>
              <w:rPr>
                <w:rFonts w:ascii="Aptos" w:hAnsi="Aptos"/>
                <w:sz w:val="18"/>
              </w:rPr>
              <w:t>4:00–10:00</w:t>
            </w:r>
          </w:p>
        </w:tc>
        <w:tc>
          <w:tcPr>
            <w:tcW w:type="dxa" w:w="2088"/>
            <w:vAlign w:val="center"/>
            <w:tcMar>
              <w:top w:w="100" w:type="dxa"/>
              <w:start w:w="120" w:type="dxa"/>
              <w:bottom w:w="100" w:type="dxa"/>
              <w:end w:w="120" w:type="dxa"/>
            </w:tcMar>
            <w:shd w:fill="EAF2F8"/>
          </w:tcPr>
          <w:p>
            <w:pPr>
              <w:spacing w:after="0"/>
              <w:jc w:val="left"/>
            </w:pPr>
            <w:r>
              <w:rPr>
                <w:rFonts w:ascii="Aptos" w:hAnsi="Aptos"/>
                <w:sz w:val="18"/>
              </w:rPr>
              <w:t>Medite em Jesus</w:t>
            </w:r>
          </w:p>
        </w:tc>
        <w:tc>
          <w:tcPr>
            <w:tcW w:type="dxa" w:w="4536"/>
            <w:vAlign w:val="center"/>
            <w:tcMar>
              <w:top w:w="100" w:type="dxa"/>
              <w:start w:w="120" w:type="dxa"/>
              <w:bottom w:w="100" w:type="dxa"/>
              <w:end w:w="120" w:type="dxa"/>
            </w:tcMar>
            <w:shd w:fill="EAF2F8"/>
          </w:tcPr>
          <w:p>
            <w:pPr>
              <w:spacing w:after="0"/>
              <w:jc w:val="left"/>
            </w:pPr>
            <w:r>
              <w:rPr>
                <w:rFonts w:ascii="Aptos" w:hAnsi="Aptos"/>
                <w:sz w:val="18"/>
              </w:rPr>
              <w:t>A fidelidade e a autoridade de Jesus justificam plena confiança nele.</w:t>
            </w:r>
          </w:p>
        </w:tc>
        <w:tc>
          <w:tcPr>
            <w:tcW w:type="dxa" w:w="1944"/>
            <w:vAlign w:val="center"/>
            <w:tcMar>
              <w:top w:w="100" w:type="dxa"/>
              <w:start w:w="120" w:type="dxa"/>
              <w:bottom w:w="100" w:type="dxa"/>
              <w:end w:w="120" w:type="dxa"/>
            </w:tcMar>
            <w:shd w:fill="EAF2F8"/>
          </w:tcPr>
          <w:p>
            <w:pPr>
              <w:spacing w:after="0"/>
              <w:jc w:val="center"/>
            </w:pPr>
            <w:r>
              <w:rPr>
                <w:rFonts w:ascii="Aptos" w:hAnsi="Aptos"/>
                <w:sz w:val="18"/>
              </w:rPr>
              <w:t>Hebreus 3:1-6</w:t>
            </w:r>
          </w:p>
        </w:tc>
      </w:tr>
      <w:tr>
        <w:tc>
          <w:tcPr>
            <w:tcW w:type="dxa" w:w="1440"/>
            <w:vAlign w:val="center"/>
            <w:tcMar>
              <w:top w:w="100" w:type="dxa"/>
              <w:start w:w="120" w:type="dxa"/>
              <w:bottom w:w="100" w:type="dxa"/>
              <w:end w:w="120" w:type="dxa"/>
            </w:tcMar>
          </w:tcPr>
          <w:p>
            <w:pPr>
              <w:spacing w:after="0"/>
              <w:jc w:val="center"/>
            </w:pPr>
            <w:r>
              <w:rPr>
                <w:rFonts w:ascii="Aptos" w:hAnsi="Aptos"/>
                <w:sz w:val="18"/>
              </w:rPr>
              <w:t>10:00–20:00</w:t>
            </w:r>
          </w:p>
        </w:tc>
        <w:tc>
          <w:tcPr>
            <w:tcW w:type="dxa" w:w="2088"/>
            <w:vAlign w:val="center"/>
            <w:tcMar>
              <w:top w:w="100" w:type="dxa"/>
              <w:start w:w="120" w:type="dxa"/>
              <w:bottom w:w="100" w:type="dxa"/>
              <w:end w:w="120" w:type="dxa"/>
            </w:tcMar>
          </w:tcPr>
          <w:p>
            <w:pPr>
              <w:spacing w:after="0"/>
              <w:jc w:val="left"/>
            </w:pPr>
            <w:r>
              <w:rPr>
                <w:rFonts w:ascii="Aptos" w:hAnsi="Aptos"/>
                <w:sz w:val="18"/>
              </w:rPr>
              <w:t>Aprenda com Israel</w:t>
            </w:r>
          </w:p>
        </w:tc>
        <w:tc>
          <w:tcPr>
            <w:tcW w:type="dxa" w:w="4536"/>
            <w:vAlign w:val="center"/>
            <w:tcMar>
              <w:top w:w="100" w:type="dxa"/>
              <w:start w:w="120" w:type="dxa"/>
              <w:bottom w:w="100" w:type="dxa"/>
              <w:end w:w="120" w:type="dxa"/>
            </w:tcMar>
          </w:tcPr>
          <w:p>
            <w:pPr>
              <w:spacing w:after="0"/>
              <w:jc w:val="left"/>
            </w:pPr>
            <w:r>
              <w:rPr>
                <w:rFonts w:ascii="Aptos" w:hAnsi="Aptos"/>
                <w:sz w:val="18"/>
              </w:rPr>
              <w:t>A falta de fé endureceu corações e impediu uma geração de entrar no descanso.</w:t>
            </w:r>
          </w:p>
        </w:tc>
        <w:tc>
          <w:tcPr>
            <w:tcW w:type="dxa" w:w="1944"/>
            <w:vAlign w:val="center"/>
            <w:tcMar>
              <w:top w:w="100" w:type="dxa"/>
              <w:start w:w="120" w:type="dxa"/>
              <w:bottom w:w="100" w:type="dxa"/>
              <w:end w:w="120" w:type="dxa"/>
            </w:tcMar>
          </w:tcPr>
          <w:p>
            <w:pPr>
              <w:spacing w:after="0"/>
              <w:jc w:val="center"/>
            </w:pPr>
            <w:r>
              <w:rPr>
                <w:rFonts w:ascii="Aptos" w:hAnsi="Aptos"/>
                <w:sz w:val="18"/>
              </w:rPr>
              <w:t>Hebreus 3:7-19; 4:1, 2</w:t>
            </w:r>
          </w:p>
        </w:tc>
      </w:tr>
      <w:tr>
        <w:tc>
          <w:tcPr>
            <w:tcW w:type="dxa" w:w="1440"/>
            <w:vAlign w:val="center"/>
            <w:tcMar>
              <w:top w:w="100" w:type="dxa"/>
              <w:start w:w="120" w:type="dxa"/>
              <w:bottom w:w="100" w:type="dxa"/>
              <w:end w:w="120" w:type="dxa"/>
            </w:tcMar>
            <w:shd w:fill="EAF2F8"/>
          </w:tcPr>
          <w:p>
            <w:pPr>
              <w:spacing w:after="0"/>
              <w:jc w:val="center"/>
            </w:pPr>
            <w:r>
              <w:rPr>
                <w:rFonts w:ascii="Aptos" w:hAnsi="Aptos"/>
                <w:sz w:val="18"/>
              </w:rPr>
              <w:t>20:00–25:00</w:t>
            </w:r>
          </w:p>
        </w:tc>
        <w:tc>
          <w:tcPr>
            <w:tcW w:type="dxa" w:w="2088"/>
            <w:vAlign w:val="center"/>
            <w:tcMar>
              <w:top w:w="100" w:type="dxa"/>
              <w:start w:w="120" w:type="dxa"/>
              <w:bottom w:w="100" w:type="dxa"/>
              <w:end w:w="120" w:type="dxa"/>
            </w:tcMar>
            <w:shd w:fill="EAF2F8"/>
          </w:tcPr>
          <w:p>
            <w:pPr>
              <w:spacing w:after="0"/>
              <w:jc w:val="left"/>
            </w:pPr>
            <w:r>
              <w:rPr>
                <w:rFonts w:ascii="Aptos" w:hAnsi="Aptos"/>
                <w:sz w:val="18"/>
              </w:rPr>
              <w:t>Deixe a Palavra agir</w:t>
            </w:r>
          </w:p>
        </w:tc>
        <w:tc>
          <w:tcPr>
            <w:tcW w:type="dxa" w:w="4536"/>
            <w:vAlign w:val="center"/>
            <w:tcMar>
              <w:top w:w="100" w:type="dxa"/>
              <w:start w:w="120" w:type="dxa"/>
              <w:bottom w:w="100" w:type="dxa"/>
              <w:end w:w="120" w:type="dxa"/>
            </w:tcMar>
            <w:shd w:fill="EAF2F8"/>
          </w:tcPr>
          <w:p>
            <w:pPr>
              <w:spacing w:after="0"/>
              <w:jc w:val="left"/>
            </w:pPr>
            <w:r>
              <w:rPr>
                <w:rFonts w:ascii="Aptos" w:hAnsi="Aptos"/>
                <w:sz w:val="18"/>
              </w:rPr>
              <w:t>A mensagem de Deus revela motivos e nos move a obedecer.</w:t>
            </w:r>
          </w:p>
        </w:tc>
        <w:tc>
          <w:tcPr>
            <w:tcW w:type="dxa" w:w="1944"/>
            <w:vAlign w:val="center"/>
            <w:tcMar>
              <w:top w:w="100" w:type="dxa"/>
              <w:start w:w="120" w:type="dxa"/>
              <w:bottom w:w="100" w:type="dxa"/>
              <w:end w:w="120" w:type="dxa"/>
            </w:tcMar>
            <w:shd w:fill="EAF2F8"/>
          </w:tcPr>
          <w:p>
            <w:pPr>
              <w:spacing w:after="0"/>
              <w:jc w:val="center"/>
            </w:pPr>
            <w:r>
              <w:rPr>
                <w:rFonts w:ascii="Aptos" w:hAnsi="Aptos"/>
                <w:sz w:val="18"/>
              </w:rPr>
              <w:t>Hebreus 4:11-13</w:t>
            </w:r>
          </w:p>
        </w:tc>
      </w:tr>
      <w:tr>
        <w:tc>
          <w:tcPr>
            <w:tcW w:type="dxa" w:w="1440"/>
            <w:vAlign w:val="center"/>
            <w:tcMar>
              <w:top w:w="100" w:type="dxa"/>
              <w:start w:w="120" w:type="dxa"/>
              <w:bottom w:w="100" w:type="dxa"/>
              <w:end w:w="120" w:type="dxa"/>
            </w:tcMar>
          </w:tcPr>
          <w:p>
            <w:pPr>
              <w:spacing w:after="0"/>
              <w:jc w:val="center"/>
            </w:pPr>
            <w:r>
              <w:rPr>
                <w:rFonts w:ascii="Aptos" w:hAnsi="Aptos"/>
                <w:sz w:val="18"/>
              </w:rPr>
              <w:t>25:00–30:00</w:t>
            </w:r>
          </w:p>
        </w:tc>
        <w:tc>
          <w:tcPr>
            <w:tcW w:type="dxa" w:w="2088"/>
            <w:vAlign w:val="center"/>
            <w:tcMar>
              <w:top w:w="100" w:type="dxa"/>
              <w:start w:w="120" w:type="dxa"/>
              <w:bottom w:w="100" w:type="dxa"/>
              <w:end w:w="120" w:type="dxa"/>
            </w:tcMar>
          </w:tcPr>
          <w:p>
            <w:pPr>
              <w:spacing w:after="0"/>
              <w:jc w:val="left"/>
            </w:pPr>
            <w:r>
              <w:rPr>
                <w:rFonts w:ascii="Aptos" w:hAnsi="Aptos"/>
                <w:sz w:val="18"/>
              </w:rPr>
              <w:t>Aceite ajuda celestial</w:t>
            </w:r>
          </w:p>
        </w:tc>
        <w:tc>
          <w:tcPr>
            <w:tcW w:type="dxa" w:w="4536"/>
            <w:vAlign w:val="center"/>
            <w:tcMar>
              <w:top w:w="100" w:type="dxa"/>
              <w:start w:w="120" w:type="dxa"/>
              <w:bottom w:w="100" w:type="dxa"/>
              <w:end w:w="120" w:type="dxa"/>
            </w:tcMar>
          </w:tcPr>
          <w:p>
            <w:pPr>
              <w:spacing w:after="0"/>
              <w:jc w:val="left"/>
            </w:pPr>
            <w:r>
              <w:rPr>
                <w:rFonts w:ascii="Aptos" w:hAnsi="Aptos"/>
                <w:sz w:val="18"/>
              </w:rPr>
              <w:t>Jesus entende nossas fraquezas e nos ajuda a nos aproximar de Jeová.</w:t>
            </w:r>
          </w:p>
        </w:tc>
        <w:tc>
          <w:tcPr>
            <w:tcW w:type="dxa" w:w="1944"/>
            <w:vAlign w:val="center"/>
            <w:tcMar>
              <w:top w:w="100" w:type="dxa"/>
              <w:start w:w="120" w:type="dxa"/>
              <w:bottom w:w="100" w:type="dxa"/>
              <w:end w:w="120" w:type="dxa"/>
            </w:tcMar>
          </w:tcPr>
          <w:p>
            <w:pPr>
              <w:spacing w:after="0"/>
              <w:jc w:val="center"/>
            </w:pPr>
            <w:r>
              <w:rPr>
                <w:rFonts w:ascii="Aptos" w:hAnsi="Aptos"/>
                <w:sz w:val="18"/>
              </w:rPr>
              <w:t>Hebreus 4:14-16</w:t>
            </w:r>
          </w:p>
        </w:tc>
      </w:tr>
    </w:tbl>
    <w:p>
      <w:pPr>
        <w:pStyle w:val="Heading1"/>
      </w:pPr>
      <w:r>
        <w:t>Referências do esboço</w:t>
      </w:r>
    </w:p>
    <w:p>
      <w:pPr>
        <w:widowControl/>
      </w:pPr>
      <w:r>
        <w:t>Bíblia: Êxodo 17:1-7; 32:1-6; Números 13:25–14:4, 22, 23; Salmo 95:7-11; João 18:38; Hebreus 3:1-19; 4:1-16; 12:3; 1 Pedro 5:2, 3; Apocalipse 7:9, 10.</w:t>
      </w:r>
    </w:p>
    <w:p>
      <w:pPr>
        <w:widowControl/>
      </w:pPr>
      <w:r>
        <w:t>Publicações indicadas no esboço: A Sentinela de 15 de julho de 1998; A Sentinela de 15 de julho de 2011; A Sentinela de julho de 2016; notas e referências de Hebreus 3 e 4 na Bíblia de Estudo disponível no jw.org e na Biblioteca On-line.</w:t>
      </w:r>
    </w:p>
    <w:p>
      <w:pPr>
        <w:widowControl/>
      </w:pPr>
      <w:r>
        <w:t>Fontes oficiais para consulta: jw.org e wol.jw.org. Textos bíblicos conforme a Tradução do Novo Mundo.</w:t>
      </w:r>
    </w:p>
    <w:sectPr w:rsidR="00FC693F" w:rsidRPr="0006063C" w:rsidSect="00034616">
      <w:footerReference w:type="default" r:id="rId9"/>
      <w:pgSz w:w="12240" w:h="15840"/>
      <w:pgMar w:top="1022" w:right="1138" w:bottom="965" w:left="125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80"/>
      <w:jc w:val="center"/>
    </w:pPr>
    <w:r>
      <w:rPr>
        <w:rFonts w:ascii="Aptos" w:hAnsi="Aptos"/>
        <w:color w:val="666666"/>
        <w:sz w:val="16"/>
      </w:rPr>
      <w:t xml:space="preserve">Discurso 046  •  Mantenhamos forte a nossa confiança até o fim  •  </w:t>
    </w:r>
    <w:r>
      <w:fldChar w:fldCharType="begin"/>
      <w:instrText xml:space="preserve"> PAGE </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eastAsia="Aptos"/>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20" w:after="100"/>
      <w:outlineLvl w:val="0"/>
    </w:pPr>
    <w:rPr>
      <w:rFonts w:asciiTheme="majorHAnsi" w:eastAsiaTheme="majorEastAsia" w:hAnsiTheme="majorHAnsi" w:cstheme="majorBidi" w:ascii="Aptos Display" w:hAnsi="Aptos Display" w:eastAsia="Aptos Display"/>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140" w:after="60"/>
      <w:outlineLvl w:val="1"/>
    </w:pPr>
    <w:rPr>
      <w:rFonts w:asciiTheme="majorHAnsi" w:eastAsiaTheme="majorEastAsia" w:hAnsiTheme="majorHAnsi" w:cstheme="majorBidi" w:ascii="Aptos Display" w:hAnsi="Aptos Display" w:eastAsia="Aptos Display"/>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00" w:line="240" w:lineRule="auto"/>
      <w:contextualSpacing/>
      <w:jc w:val="center"/>
    </w:pPr>
    <w:rPr>
      <w:rFonts w:asciiTheme="majorHAnsi" w:eastAsiaTheme="majorEastAsia" w:hAnsiTheme="majorHAnsi" w:cstheme="majorBidi" w:ascii="Aptos Display" w:hAnsi="Aptos Display" w:eastAsia="Aptos Display"/>
      <w:b/>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Indicação">
    <w:name w:val="Indicação"/>
    <w:pPr>
      <w:keepNext/>
      <w:spacing w:before="60" w:after="80"/>
    </w:pPr>
    <w:rPr>
      <w:rFonts w:ascii="Aptos" w:hAnsi="Aptos" w:eastAsia="Aptos"/>
      <w:i/>
      <w:color w:val="595959"/>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Mantenhamos forte a nossa confiança até o fim</dc:title>
  <dc:subject>Discurso bíblico n.º 046 de 30 minutos</dc:subject>
  <dc:creator/>
  <cp:keywords>discurso bíblico, Tradução do Novo Mundo, jw.org, wol.jw.org</cp:keywords>
  <dc:description>generated by python-docx</dc:description>
  <cp:lastModifiedBy/>
  <cp:revision>1</cp:revision>
  <dcterms:created xsi:type="dcterms:W3CDTF">2013-12-23T23:15:00Z</dcterms:created>
  <dcterms:modified xsi:type="dcterms:W3CDTF">2013-12-23T23:15:00Z</dcterms:modified>
  <cp:category/>
</cp:coreProperties>
</file>