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Como encontrar segurança num mundo perigoso</w:t>
      </w:r>
    </w:p>
    <w:p>
      <w:pPr>
        <w:spacing w:after="140"/>
        <w:jc w:val="center"/>
      </w:pPr>
      <w:r>
        <w:rPr>
          <w:rFonts w:ascii="Aptos" w:hAnsi="Aptos"/>
          <w:b/>
          <w:color w:val="404040"/>
          <w:sz w:val="21"/>
        </w:rPr>
        <w:t>Discurso n.º 159  •  30 minutos</w:t>
      </w:r>
    </w:p>
    <w:p>
      <w:pPr>
        <w:pStyle w:val="Heading2"/>
      </w:pPr>
      <w:r>
        <w:t>Objetivo</w:t>
      </w:r>
    </w:p>
    <w:p>
      <w:r>
        <w:t>Usar o Salmo 91 para mostrar como Jeová oferece segurança espiritual contra as armadilhas de Satanás.</w:t>
      </w:r>
    </w:p>
    <w:p>
      <w:pPr>
        <w:pStyle w:val="Heading2"/>
      </w:pPr>
      <w:r>
        <w:t>Orientação ao orador</w:t>
      </w:r>
    </w:p>
    <w:p>
      <w:r>
        <w:t>Explique com clareza que o salmo não promete imunidade física individual. Aplique seus símbolos a perigos espirituais sem especulação.</w:t>
      </w:r>
      <w:r>
        <w:t xml:space="preserve"> Mantenha contato visual e use estas notas como apoio, não como texto para leitura. Ao ler os textos-chave, dê tempo para a assistência acompanhar na Bíblia.</w:t>
      </w:r>
    </w:p>
    <w:p>
      <w:pPr/>
      <w:r>
        <w:rPr>
          <w:color w:val="C00000"/>
        </w:rPr>
        <w:t>Ilustração — Um barco está seguro enquanto permanece na água, mas corre perigo quando a água entra nele. O cristão vive entre pessoas do mundo e as trata com respeito, mas não permite que os valores contrários a Deus passem a governar seu coração.</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rPr>
          <w:cantSplit/>
          <w:tblHeader/>
        </w:trPr>
        <w:tc>
          <w:tcPr>
            <w:tcW w:type="dxa" w:w="2462"/>
            <w:vAlign w:val="center"/>
            <w:tcMar>
              <w:top w:w="90" w:type="dxa"/>
              <w:start w:w="80" w:type="dxa"/>
              <w:bottom w:w="90" w:type="dxa"/>
              <w:end w:w="80" w:type="dxa"/>
            </w:tcMar>
          </w:tcPr>
          <w:p>
            <w:pPr>
              <w:spacing w:after="0"/>
              <w:jc w:val="center"/>
            </w:pPr>
            <w:r>
              <w:rPr>
                <w:rFonts w:ascii="Aptos" w:hAnsi="Aptos"/>
                <w:b/>
                <w:sz w:val="18"/>
              </w:rPr>
              <w:t>Perigos crescentes</w:t>
              <w:br/>
              <w:t>3 min</w:t>
            </w:r>
          </w:p>
        </w:tc>
        <w:tc>
          <w:tcPr>
            <w:tcW w:type="dxa" w:w="2462"/>
            <w:vAlign w:val="center"/>
            <w:tcMar>
              <w:top w:w="90" w:type="dxa"/>
              <w:start w:w="80" w:type="dxa"/>
              <w:bottom w:w="90" w:type="dxa"/>
              <w:end w:w="80" w:type="dxa"/>
            </w:tcMar>
          </w:tcPr>
          <w:p>
            <w:pPr>
              <w:spacing w:after="0"/>
              <w:jc w:val="center"/>
            </w:pPr>
            <w:r>
              <w:rPr>
                <w:rFonts w:ascii="Aptos" w:hAnsi="Aptos"/>
                <w:b/>
                <w:sz w:val="18"/>
              </w:rPr>
              <w:t>Segurança espiritual</w:t>
              <w:br/>
              <w:t>6 min</w:t>
            </w:r>
          </w:p>
        </w:tc>
        <w:tc>
          <w:tcPr>
            <w:tcW w:type="dxa" w:w="2462"/>
            <w:vAlign w:val="center"/>
            <w:tcMar>
              <w:top w:w="90" w:type="dxa"/>
              <w:start w:w="80" w:type="dxa"/>
              <w:bottom w:w="90" w:type="dxa"/>
              <w:end w:w="80" w:type="dxa"/>
            </w:tcMar>
          </w:tcPr>
          <w:p>
            <w:pPr>
              <w:spacing w:after="0"/>
              <w:jc w:val="center"/>
            </w:pPr>
            <w:r>
              <w:rPr>
                <w:rFonts w:ascii="Aptos" w:hAnsi="Aptos"/>
                <w:b/>
                <w:sz w:val="18"/>
              </w:rPr>
              <w:t>Evite armadilhas</w:t>
              <w:br/>
              <w:t>17 min</w:t>
            </w:r>
          </w:p>
        </w:tc>
        <w:tc>
          <w:tcPr>
            <w:tcW w:type="dxa" w:w="2462"/>
            <w:vAlign w:val="center"/>
            <w:tcMar>
              <w:top w:w="90" w:type="dxa"/>
              <w:start w:w="80" w:type="dxa"/>
              <w:bottom w:w="90" w:type="dxa"/>
              <w:end w:w="80" w:type="dxa"/>
            </w:tcMar>
          </w:tcPr>
          <w:p>
            <w:pPr>
              <w:spacing w:after="0"/>
              <w:jc w:val="center"/>
            </w:pPr>
            <w:r>
              <w:rPr>
                <w:rFonts w:ascii="Aptos" w:hAnsi="Aptos"/>
                <w:b/>
                <w:sz w:val="18"/>
              </w:rPr>
              <w:t>Refúgio e salvação</w:t>
              <w:br/>
              <w:t>4 min</w:t>
            </w:r>
          </w:p>
        </w:tc>
      </w:tr>
    </w:tbl>
    <w:p>
      <w:pPr>
        <w:pStyle w:val="Heading1"/>
      </w:pPr>
      <w:r>
        <w:t>A Bíblia predisse perigos crescentes 3 minutos</w:t>
      </w:r>
    </w:p>
    <w:p>
      <w:pPr>
        <w:pStyle w:val="Indicação"/>
        <w:keepNext w:val="0"/>
      </w:pPr>
      <w:r>
        <w:t>[0:00–3:00] Alarmes, seguros e fechaduras reduzem alguns riscos, mas não protegem a fé. Jesus predisse conflitos, desastres e perseguição. O perigo mais grave é perder a amizade com Jeová enquanto tentamos preservar conforto ou aceitação.</w:t>
      </w:r>
    </w:p>
    <w:p>
      <w:pPr>
        <w:pStyle w:val="Heading1"/>
      </w:pPr>
      <w:r>
        <w:t>O Salmo 91 garante segurança espiritual 6 minutos</w:t>
      </w:r>
    </w:p>
    <w:p>
      <w:pPr>
        <w:pStyle w:val="Indicação"/>
        <w:keepNext w:val="0"/>
      </w:pPr>
      <w:r>
        <w:t>[3:00–6:00] [Leia Salmo 91:1, 2.] O “lugar secreto do Altíssimo” não é uma localização. É a condição espiritual de quem reconhece a soberania de Jeová, confia nele e permanece perto de sua organização.</w:t>
      </w:r>
    </w:p>
    <w:p>
      <w:pPr>
        <w:pStyle w:val="Indicação"/>
        <w:keepNext w:val="0"/>
      </w:pPr>
      <w:r>
        <w:t>[6:00–9:00] [Leia Salmo 91:3, 4.] Satanás é como caçador que esconde armadilhas. Jeová não remove toda provação física, mas cobre seus servos com proteção espiritual. Como filhotes sob as asas de uma ave, ficamos seguros quando não saímos por independência.</w:t>
      </w:r>
    </w:p>
    <w:p>
      <w:pPr>
        <w:pStyle w:val="Heading1"/>
      </w:pPr>
      <w:r>
        <w:t>Não caia nas armadilhas de Satanás 17 minutos</w:t>
      </w:r>
    </w:p>
    <w:p>
      <w:pPr>
        <w:pStyle w:val="Indicação"/>
        <w:keepNext w:val="0"/>
      </w:pPr>
      <w:r>
        <w:t>[9:00–12:00] [Leia Efésios 6:11.] O sistema oferece iscas: riqueza, fama, prazer sem limites e aprovação. A armadilha parece atraente porque oculta o custo. Identifique o resultado, não apenas a aparência.</w:t>
      </w:r>
    </w:p>
    <w:p>
      <w:pPr>
        <w:pStyle w:val="Indicação"/>
        <w:keepNext w:val="0"/>
      </w:pPr>
      <w:r>
        <w:t>[12:00–15:00] O Salmo 91 fala de pestilência simbólica. Nacionalismo e partidarismo dividem e podem deslocar nossa lealdade. A neutralidade cristã não é indiferença às pessoas; é recusar tomar partido nas disputas políticas do mundo.</w:t>
      </w:r>
    </w:p>
    <w:p>
      <w:pPr>
        <w:pStyle w:val="Indicação"/>
        <w:keepNext w:val="0"/>
      </w:pPr>
      <w:r>
        <w:t>[15:00–18:00] [Leia Salmo 91:5, 6.] Ataques podem vir às claras, como acusações, ou de modo oculto, como propaganda e valores repetidos no entretenimento. Não precisamos entrar em pânico; precisamos reconhecer a fonte e conservar a fé.</w:t>
      </w:r>
    </w:p>
    <w:p>
      <w:pPr>
        <w:pStyle w:val="Indicação"/>
        <w:keepNext w:val="0"/>
      </w:pPr>
      <w:r>
        <w:t>[18:00–21:00] Intelectualismo que exclui Deus pode parecer luz, mas obscurece o propósito da vida. Compare ideias com a Bíblia. Jovens podem pesquisar respostas antes de uma aula; adultos podem evitar conteúdo que ridiculariza sistematicamente a fé.</w:t>
      </w:r>
    </w:p>
    <w:p>
      <w:pPr>
        <w:pStyle w:val="Indicação"/>
        <w:keepNext w:val="0"/>
      </w:pPr>
      <w:r>
        <w:t>[21:00–24:00] Imoralidade é outra armadilha eficaz. Proteja olhos, conversas e acesso digital; evite situações que enfraquecem autocontrole. Se houve erro, procure ajuda espiritual em vez de esconder-se.</w:t>
      </w:r>
    </w:p>
    <w:p>
      <w:pPr>
        <w:pStyle w:val="Indicação"/>
        <w:keepNext w:val="0"/>
      </w:pPr>
      <w:r>
        <w:t>[24:00–26:00] [Leia Salmo 91:9, 10.] As calamidades mencionadas não destruirão a espiritualidade dos que fazem de Jeová sua morada. Doença ou perda ainda podem ocorrer, mas não precisam roubar fé e esperança.</w:t>
      </w:r>
    </w:p>
    <w:p>
      <w:pPr>
        <w:pStyle w:val="Heading1"/>
      </w:pPr>
      <w:r>
        <w:t>Jeová é nosso refúgio seguro 4 minutos</w:t>
      </w:r>
    </w:p>
    <w:p>
      <w:pPr>
        <w:pStyle w:val="Indicação"/>
        <w:keepNext w:val="0"/>
      </w:pPr>
      <w:r>
        <w:t>[26:00–28:00] [Leia Salmo 91:14-16.] Jeová promete responder, estar conosco na aflição e dar salvação. O texto não diz que nunca haverá aflição; diz que ele estará presente nela.</w:t>
      </w:r>
    </w:p>
    <w:p>
      <w:pPr>
        <w:pStyle w:val="Indicação"/>
        <w:keepNext w:val="0"/>
      </w:pPr>
      <w:r>
        <w:t>[28:00–30:00] Retome as fechaduras. Elas protegem uma porta, mas só Jeová protege a relação da qual depende a vida eterna. Permaneça no lugar secreto por meio de neutralidade, pureza, oração, reuniões e obediência. Essa é segurança real num mundo perigoso.</w:t>
      </w:r>
    </w:p>
    <w:p>
      <w:pPr>
        <w:pStyle w:val="Heading1"/>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rPr>
          <w:cantSplit/>
          <w:tblHeader/>
        </w:trP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rPr>
          <w:cantSplit/>
        </w:trPr>
        <w:tc>
          <w:tcPr>
            <w:tcW w:type="dxa" w:w="1440"/>
            <w:vAlign w:val="center"/>
            <w:tcMar>
              <w:top w:w="100" w:type="dxa"/>
              <w:start w:w="120" w:type="dxa"/>
              <w:bottom w:w="100" w:type="dxa"/>
              <w:end w:w="120" w:type="dxa"/>
            </w:tcMar>
          </w:tcPr>
          <w:p>
            <w:pPr>
              <w:spacing w:after="0"/>
              <w:jc w:val="center"/>
            </w:pPr>
            <w:r>
              <w:rPr>
                <w:rFonts w:ascii="Aptos" w:hAnsi="Aptos"/>
                <w:sz w:val="18"/>
              </w:rPr>
              <w:t>0:00–3:00</w:t>
            </w:r>
          </w:p>
        </w:tc>
        <w:tc>
          <w:tcPr>
            <w:tcW w:type="dxa" w:w="2088"/>
            <w:vAlign w:val="center"/>
            <w:tcMar>
              <w:top w:w="100" w:type="dxa"/>
              <w:start w:w="120" w:type="dxa"/>
              <w:bottom w:w="100" w:type="dxa"/>
              <w:end w:w="120" w:type="dxa"/>
            </w:tcMar>
          </w:tcPr>
          <w:p>
            <w:pPr>
              <w:spacing w:after="0"/>
              <w:jc w:val="left"/>
            </w:pPr>
            <w:r>
              <w:rPr>
                <w:rFonts w:ascii="Aptos" w:hAnsi="Aptos"/>
                <w:sz w:val="18"/>
              </w:rPr>
              <w:t>Perigos crescentes</w:t>
            </w:r>
          </w:p>
        </w:tc>
        <w:tc>
          <w:tcPr>
            <w:tcW w:type="dxa" w:w="4536"/>
            <w:vAlign w:val="center"/>
            <w:tcMar>
              <w:top w:w="100" w:type="dxa"/>
              <w:start w:w="120" w:type="dxa"/>
              <w:bottom w:w="100" w:type="dxa"/>
              <w:end w:w="120" w:type="dxa"/>
            </w:tcMar>
          </w:tcPr>
          <w:p>
            <w:pPr>
              <w:spacing w:after="0"/>
              <w:jc w:val="left"/>
            </w:pPr>
            <w:r>
              <w:rPr>
                <w:rFonts w:ascii="Aptos" w:hAnsi="Aptos"/>
                <w:sz w:val="18"/>
              </w:rPr>
              <w:t>A Bíblia predisse condições difíceis para os cristãos.</w:t>
            </w:r>
          </w:p>
        </w:tc>
        <w:tc>
          <w:tcPr>
            <w:tcW w:type="dxa" w:w="1944"/>
            <w:vAlign w:val="center"/>
            <w:tcMar>
              <w:top w:w="100" w:type="dxa"/>
              <w:start w:w="120" w:type="dxa"/>
              <w:bottom w:w="100" w:type="dxa"/>
              <w:end w:w="120" w:type="dxa"/>
            </w:tcMar>
          </w:tcPr>
          <w:p>
            <w:pPr>
              <w:spacing w:after="0"/>
              <w:jc w:val="center"/>
            </w:pPr>
            <w:r>
              <w:rPr>
                <w:rFonts w:ascii="Aptos" w:hAnsi="Aptos"/>
                <w:sz w:val="18"/>
              </w:rPr>
              <w:t>Mateus 24:7-9</w:t>
            </w:r>
          </w:p>
        </w:tc>
      </w:tr>
      <w:tr>
        <w:trPr>
          <w:cantSplit/>
        </w:trPr>
        <w:tc>
          <w:tcPr>
            <w:tcW w:type="dxa" w:w="1440"/>
            <w:vAlign w:val="center"/>
            <w:tcMar>
              <w:top w:w="100" w:type="dxa"/>
              <w:start w:w="120" w:type="dxa"/>
              <w:bottom w:w="100" w:type="dxa"/>
              <w:end w:w="120" w:type="dxa"/>
            </w:tcMar>
            <w:shd w:fill="EAF2F8"/>
          </w:tcPr>
          <w:p>
            <w:pPr>
              <w:spacing w:after="0"/>
              <w:jc w:val="center"/>
            </w:pPr>
            <w:r>
              <w:rPr>
                <w:rFonts w:ascii="Aptos" w:hAnsi="Aptos"/>
                <w:sz w:val="18"/>
              </w:rPr>
              <w:t>3:00–9:00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Segurança espiritual</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O lugar secreto é a condição de amizade e apoio à soberania de Jeová.</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Salmo 91:1-4</w:t>
            </w:r>
          </w:p>
        </w:tc>
      </w:tr>
      <w:tr>
        <w:trPr>
          <w:cantSplit/>
        </w:trPr>
        <w:tc>
          <w:tcPr>
            <w:tcW w:type="dxa" w:w="1440"/>
            <w:vAlign w:val="center"/>
            <w:tcMar>
              <w:top w:w="100" w:type="dxa"/>
              <w:start w:w="120" w:type="dxa"/>
              <w:bottom w:w="100" w:type="dxa"/>
              <w:end w:w="120" w:type="dxa"/>
            </w:tcMar>
          </w:tcPr>
          <w:p>
            <w:pPr>
              <w:spacing w:after="0"/>
              <w:jc w:val="center"/>
            </w:pPr>
            <w:r>
              <w:rPr>
                <w:rFonts w:ascii="Aptos" w:hAnsi="Aptos"/>
                <w:sz w:val="18"/>
              </w:rPr>
              <w:t>9:00–26:00</w:t>
            </w:r>
          </w:p>
        </w:tc>
        <w:tc>
          <w:tcPr>
            <w:tcW w:type="dxa" w:w="2088"/>
            <w:vAlign w:val="center"/>
            <w:tcMar>
              <w:top w:w="100" w:type="dxa"/>
              <w:start w:w="120" w:type="dxa"/>
              <w:bottom w:w="100" w:type="dxa"/>
              <w:end w:w="120" w:type="dxa"/>
            </w:tcMar>
          </w:tcPr>
          <w:p>
            <w:pPr>
              <w:spacing w:after="0"/>
              <w:jc w:val="left"/>
            </w:pPr>
            <w:r>
              <w:rPr>
                <w:rFonts w:ascii="Aptos" w:hAnsi="Aptos"/>
                <w:sz w:val="18"/>
              </w:rPr>
              <w:t>Evite armadilhas</w:t>
            </w:r>
          </w:p>
        </w:tc>
        <w:tc>
          <w:tcPr>
            <w:tcW w:type="dxa" w:w="4536"/>
            <w:vAlign w:val="center"/>
            <w:tcMar>
              <w:top w:w="100" w:type="dxa"/>
              <w:start w:w="120" w:type="dxa"/>
              <w:bottom w:w="100" w:type="dxa"/>
              <w:end w:w="120" w:type="dxa"/>
            </w:tcMar>
          </w:tcPr>
          <w:p>
            <w:pPr>
              <w:spacing w:after="0"/>
              <w:jc w:val="left"/>
            </w:pPr>
            <w:r>
              <w:rPr>
                <w:rFonts w:ascii="Aptos" w:hAnsi="Aptos"/>
                <w:sz w:val="18"/>
              </w:rPr>
              <w:t>Neutralidade, pureza e confiança protegem contra enganos do sistema.</w:t>
            </w:r>
          </w:p>
        </w:tc>
        <w:tc>
          <w:tcPr>
            <w:tcW w:type="dxa" w:w="1944"/>
            <w:vAlign w:val="center"/>
            <w:tcMar>
              <w:top w:w="100" w:type="dxa"/>
              <w:start w:w="120" w:type="dxa"/>
              <w:bottom w:w="100" w:type="dxa"/>
              <w:end w:w="120" w:type="dxa"/>
            </w:tcMar>
          </w:tcPr>
          <w:p>
            <w:pPr>
              <w:spacing w:after="0"/>
              <w:jc w:val="center"/>
            </w:pPr>
            <w:r>
              <w:rPr>
                <w:rFonts w:ascii="Aptos" w:hAnsi="Aptos"/>
                <w:sz w:val="18"/>
              </w:rPr>
              <w:t>Salmo 91:5-10; Efésios 6:11</w:t>
            </w:r>
          </w:p>
        </w:tc>
      </w:tr>
      <w:tr>
        <w:trPr>
          <w:cantSplit/>
        </w:trPr>
        <w:tc>
          <w:tcPr>
            <w:tcW w:type="dxa" w:w="1440"/>
            <w:vAlign w:val="center"/>
            <w:tcMar>
              <w:top w:w="100" w:type="dxa"/>
              <w:start w:w="120" w:type="dxa"/>
              <w:bottom w:w="100" w:type="dxa"/>
              <w:end w:w="120" w:type="dxa"/>
            </w:tcMar>
            <w:shd w:fill="EAF2F8"/>
          </w:tcPr>
          <w:p>
            <w:pPr>
              <w:spacing w:after="0"/>
              <w:jc w:val="center"/>
            </w:pPr>
            <w:r>
              <w:rPr>
                <w:rFonts w:ascii="Aptos" w:hAnsi="Aptos"/>
                <w:sz w:val="18"/>
              </w:rPr>
              <w:t>26:00–30:00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Refúgio e salvação</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Jeová sustenta os leais e garante o resultado final.</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Salmo 91:14-16; Romanos 10:13</w:t>
            </w:r>
          </w:p>
        </w:tc>
      </w:tr>
    </w:tbl>
    <w:p>
      <w:pPr>
        <w:pStyle w:val="Heading1"/>
      </w:pPr>
      <w:r>
        <w:t>Referências do esboço</w:t>
      </w:r>
    </w:p>
    <w:p>
      <w:pPr>
        <w:widowControl/>
      </w:pPr>
      <w:r>
        <w:t>Bíblia: Salmo 91:1-16; Mateus 24:7-9; Romanos 10:13; Efésios 6:11. Fontes oficiais consultadas: jw.org e wol.jw.org. Textos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159  •  Como encontrar segurança num mundo perigoso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Como encontrar segurança num mundo perigoso</dc:title>
  <dc:subject>Discurso bíblico n.º 159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