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erriweather-bold.ttf" ContentType="application/x-font-ttf"/>
  <Override PartName="/word/fonts/Merriweather-boldItalic.ttf" ContentType="application/x-font-ttf"/>
  <Override PartName="/word/fonts/Merriweather-italic.ttf" ContentType="application/x-font-ttf"/>
  <Override PartName="/word/fonts/Merriweather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</w:pPr>
      <w:bookmarkStart w:colFirst="0" w:colLast="0" w:name="_mp1qbrw0vtqz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-10322</wp:posOffset>
            </wp:positionH>
            <wp:positionV relativeFrom="page">
              <wp:posOffset>-4759</wp:posOffset>
            </wp:positionV>
            <wp:extent cx="7792251" cy="20335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2251" cy="203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300037</wp:posOffset>
            </wp:positionV>
            <wp:extent cx="3719513" cy="82048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820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pageBreakBefore w:val="0"/>
        <w:ind w:left="0" w:firstLine="0"/>
        <w:rPr/>
      </w:pPr>
      <w:bookmarkStart w:colFirst="0" w:colLast="0" w:name="_habim8cfmu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ind w:left="0" w:firstLine="0"/>
        <w:rPr/>
      </w:pPr>
      <w:bookmarkStart w:colFirst="0" w:colLast="0" w:name="_xcn12jt4fye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Merriweather" w:cs="Merriweather" w:eastAsia="Merriweather" w:hAnsi="Merriweather"/>
          <w:b w:val="1"/>
          <w:bCs w:val="1"/>
          <w:color w:val="31394d"/>
          <w:sz w:val="24"/>
          <w:szCs w:val="24"/>
        </w:rPr>
      </w:pPr>
      <w:bookmarkStart w:colFirst="0" w:colLast="0" w:name="_epgydyuz42im" w:id="3"/>
      <w:bookmarkEnd w:id="3"/>
      <w:r w:rsidDel="00000000" w:rsidR="00000000" w:rsidRPr="00000000">
        <w:rPr>
          <w:rtl w:val="0"/>
        </w:rPr>
        <w:t xml:space="preserve">ORDEN DE COMPRA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1560"/>
        <w:tblGridChange w:id="0">
          <w:tblGrid>
            <w:gridCol w:w="7725"/>
            <w:gridCol w:w="1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0" w:firstLine="0"/>
              <w:rPr/>
            </w:pPr>
            <w:r>
              <w:t>FOLIO #OC-2026-0008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bookmarkStart w:colFirst="0" w:colLast="0" w:name="_9f3y17nv2su2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ind w:left="30" w:firstLine="0"/>
              <w:jc w:val="left"/>
              <w:rPr>
                <w:b w:val="1"/>
                <w:bCs w:val="1"/>
              </w:rPr>
            </w:pPr>
            <w:bookmarkStart w:colFirst="0" w:colLast="0" w:name="_aqeexyshskob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09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30" w:firstLine="0"/>
              <w:rPr>
                <w:color w:val="31394d"/>
                <w:sz w:val="18"/>
                <w:szCs w:val="18"/>
              </w:rPr>
            </w:pPr>
            <w:r>
              <w:t>lurova (LUR001)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EXPEDICIÓN</w:t>
            </w:r>
          </w:p>
          <w:p w:rsidR="00000000" w:rsidDel="00000000" w:rsidP="00000000" w:rsidRDefault="00000000" w:rsidRPr="00000000" w14:paraId="0000000B">
            <w:pPr>
              <w:pStyle w:val="Heading4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360"/>
              <w:jc w:val="right"/>
              <w:rPr/>
            </w:pPr>
            <w:r>
              <w:t>27/05/2026</w:t>
            </w:r>
          </w:p>
          <w:p w:rsidR="00000000" w:rsidDel="00000000" w:rsidP="00000000" w:rsidRDefault="00000000" w:rsidRPr="00000000" w14:paraId="0000000C">
            <w:pPr>
              <w:pStyle w:val="Heading4"/>
              <w:ind w:firstLine="360"/>
              <w:jc w:val="right"/>
              <w:rPr/>
            </w:pPr>
            <w:bookmarkStart w:colFirst="0" w:colLast="0" w:name="_ji7rydv5g6bo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2145"/>
        <w:gridCol w:w="1980"/>
        <w:gridCol w:w="2565"/>
        <w:tblGridChange w:id="0">
          <w:tblGrid>
            <w:gridCol w:w="2220"/>
            <w:gridCol w:w="2145"/>
            <w:gridCol w:w="1980"/>
            <w:gridCol w:w="2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ind w:left="0" w:right="0"/>
              <w:rPr>
                <w:b w:val="1"/>
                <w:bCs w:val="1"/>
                <w:color w:val="1e4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e4080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ind w:left="0" w:right="0"/>
              <w:rPr/>
            </w:pPr>
            <w:r>
              <w:t>Sin notas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ind w:left="0" w:righ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DESGLOSE POR OPERACION</w:t>
      </w:r>
    </w:p>
    <w:p w:rsidR="00000000" w:rsidDel="00000000" w:rsidP="00000000" w:rsidRDefault="00000000" w:rsidRPr="00000000" w14:paraId="00000014">
      <w:pPr>
        <w:spacing w:after="200" w:lineRule="auto"/>
        <w:ind w:left="0" w:right="0"/>
        <w:rPr/>
      </w:pPr>
      <w:r/>
    </w:p>
    <w:p>
      <w:r>
        <w:rPr>
          <w:b/>
          <w:sz w:val="22"/>
        </w:rPr>
        <w:t>Folio: G1980B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CEDIS ASTURIANO QRO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T347 DOLORES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26/05/2026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$500.00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MANIOBRAS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maniobras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3.00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$450.00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$1,350.00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$500.00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$1,350.00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$1,850.00</w:t>
            </w:r>
          </w:p>
        </w:tc>
      </w:tr>
    </w:tbl>
    <w:p/>
    <w:p>
      <w:r>
        <w:rPr>
          <w:b/>
          <w:sz w:val="22"/>
        </w:rPr>
        <w:t>Folio: G1980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Origen</w:t>
            </w:r>
          </w:p>
        </w:tc>
        <w:tc>
          <w:tcPr>
            <w:tcW w:type="dxa" w:w="4590"/>
          </w:tcPr>
          <w:p>
            <w:r>
              <w:t>CEDIS ASTURIANO QRO</w:t>
            </w:r>
          </w:p>
        </w:tc>
      </w:tr>
      <w:tr>
        <w:tc>
          <w:tcPr>
            <w:tcW w:type="dxa" w:w="4590"/>
          </w:tcPr>
          <w:p>
            <w:r>
              <w:t>Destino</w:t>
            </w:r>
          </w:p>
        </w:tc>
        <w:tc>
          <w:tcPr>
            <w:tcW w:type="dxa" w:w="4590"/>
          </w:tcPr>
          <w:p>
            <w:r>
              <w:t>T347 DOLORES</w:t>
            </w:r>
          </w:p>
        </w:tc>
      </w:tr>
      <w:tr>
        <w:tc>
          <w:tcPr>
            <w:tcW w:type="dxa" w:w="4590"/>
          </w:tcPr>
          <w:p>
            <w:r>
              <w:t>Fecha</w:t>
            </w:r>
          </w:p>
        </w:tc>
        <w:tc>
          <w:tcPr>
            <w:tcW w:type="dxa" w:w="4590"/>
          </w:tcPr>
          <w:p>
            <w:r>
              <w:t>26/05/2026</w:t>
            </w:r>
          </w:p>
        </w:tc>
      </w:tr>
      <w:tr>
        <w:tc>
          <w:tcPr>
            <w:tcW w:type="dxa" w:w="4590"/>
          </w:tcPr>
          <w:p>
            <w:r>
              <w:t>Costo base</w:t>
            </w:r>
          </w:p>
        </w:tc>
        <w:tc>
          <w:tcPr>
            <w:tcW w:type="dxa" w:w="4590"/>
          </w:tcPr>
          <w:p>
            <w:r>
              <w:t>$800.00</w:t>
            </w:r>
          </w:p>
        </w:tc>
      </w:tr>
    </w:tbl>
    <w:p>
      <w:r>
        <w:rPr>
          <w:b/>
        </w:rPr>
        <w:t>Accesorios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836"/>
        <w:gridCol w:w="1836"/>
        <w:gridCol w:w="1836"/>
        <w:gridCol w:w="1836"/>
        <w:gridCol w:w="1836"/>
      </w:tblGrid>
      <w:tr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Tipo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Descripcion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Cantidad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Costo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rPr>
                <w:b/>
              </w:rPr>
              <w:t>Subtotal</w:t>
            </w:r>
          </w:p>
        </w:tc>
      </w:tr>
      <w:tr>
        <w:tc>
          <w:tcPr>
            <w:tcW w:type="dxa" w:w="1836"/>
          </w:tcPr>
          <w:p>
            <w:pPr>
              <w:spacing w:after="0" w:before="0"/>
            </w:pPr>
            <w:r>
              <w:t>OTROS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213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1.00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$500.00</w:t>
            </w:r>
          </w:p>
        </w:tc>
        <w:tc>
          <w:tcPr>
            <w:tcW w:type="dxa" w:w="1836"/>
          </w:tcPr>
          <w:p>
            <w:pPr>
              <w:spacing w:after="0" w:before="0"/>
            </w:pPr>
            <w:r>
              <w:t>$500.00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4590"/>
        <w:gridCol w:w="4590"/>
      </w:tblGrid>
      <w:tr>
        <w:tc>
          <w:tcPr>
            <w:tcW w:type="dxa" w:w="4590"/>
          </w:tcPr>
          <w:p>
            <w:r>
              <w:t>Subtotal operacion</w:t>
            </w:r>
          </w:p>
        </w:tc>
        <w:tc>
          <w:tcPr>
            <w:tcW w:type="dxa" w:w="4590"/>
          </w:tcPr>
          <w:p>
            <w:r>
              <w:t>$800.00</w:t>
            </w:r>
          </w:p>
        </w:tc>
      </w:tr>
      <w:tr>
        <w:tc>
          <w:tcPr>
            <w:tcW w:type="dxa" w:w="4590"/>
          </w:tcPr>
          <w:p>
            <w:r>
              <w:t>Subtotal accesorios</w:t>
            </w:r>
          </w:p>
        </w:tc>
        <w:tc>
          <w:tcPr>
            <w:tcW w:type="dxa" w:w="4590"/>
          </w:tcPr>
          <w:p>
            <w:r>
              <w:t>$500.00</w:t>
            </w:r>
          </w:p>
        </w:tc>
      </w:tr>
      <w:tr>
        <w:tc>
          <w:tcPr>
            <w:tcW w:type="dxa" w:w="4590"/>
          </w:tcPr>
          <w:p>
            <w:r>
              <w:t>Total operacion</w:t>
            </w:r>
          </w:p>
        </w:tc>
        <w:tc>
          <w:tcPr>
            <w:tcW w:type="dxa" w:w="4590"/>
          </w:tcPr>
          <w:p>
            <w:r>
              <w:t>$1,300.00</w:t>
            </w:r>
          </w:p>
        </w:tc>
      </w:tr>
    </w:tbl>
    <w:p/>
    <w:p w:rsidR="00000000" w:rsidDel="00000000" w:rsidP="00000000" w:rsidRDefault="00000000" w:rsidRPr="00000000" w14:paraId="00000015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RESUMEN FINAL</w:t>
      </w:r>
    </w:p>
    <w:tbl>
      <w:tblPr>
        <w:tblStyle w:val="Table3"/>
        <w:tblW w:w="88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710"/>
        <w:tblGridChange w:id="0">
          <w:tblGrid>
            <w:gridCol w:w="4170"/>
            <w:gridCol w:w="4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operaciones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ind w:left="0" w:right="0"/>
              <w:rPr/>
            </w:pPr>
            <w:r>
              <w:t>$1,300.00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accesorios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ind w:left="0" w:right="0"/>
              <w:rPr/>
            </w:pPr>
            <w:r>
              <w:t>$1,850.00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e4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ind w:left="0" w:right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A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ind w:left="0" w:right="0"/>
              <w:rPr>
                <w:b w:val="1"/>
                <w:bCs w:val="1"/>
                <w:sz w:val="20"/>
                <w:szCs w:val="20"/>
              </w:rPr>
            </w:pPr>
            <w:r>
              <w:t>$3,150.00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40"/>
        <w:gridCol w:w="3795"/>
        <w:gridCol w:w="240"/>
        <w:gridCol w:w="1170"/>
        <w:tblGridChange w:id="0">
          <w:tblGrid>
            <w:gridCol w:w="3765"/>
            <w:gridCol w:w="240"/>
            <w:gridCol w:w="3795"/>
            <w:gridCol w:w="24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0" w:firstLine="0"/>
      <w:rPr>
        <w:color w:val="31394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left="0" w:firstLine="0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5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k8w3yikgt20z" w:id="14"/>
          <w:bookmarkEnd w:id="14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0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ind w:firstLine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6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xy1akl6nr2k1" w:id="15"/>
          <w:bookmarkEnd w:id="15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0" w:firstLine="0"/>
      <w:rPr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Title"/>
      <w:rPr>
        <w:rFonts w:ascii="Merriweather" w:cs="Merriweather" w:eastAsia="Merriweather" w:hAnsi="Merriweather"/>
        <w:b w:val="1"/>
        <w:bCs w:val="1"/>
        <w:color w:val="31394d"/>
        <w:sz w:val="28"/>
        <w:szCs w:val="28"/>
      </w:rPr>
    </w:pPr>
    <w:bookmarkStart w:colFirst="0" w:colLast="0" w:name="_752r4j1rca9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Style w:val="Heading1"/>
      <w:ind w:left="0" w:firstLine="0"/>
      <w:rPr>
        <w:color w:val="31394d"/>
        <w:sz w:val="18"/>
        <w:szCs w:val="18"/>
      </w:rPr>
    </w:pPr>
    <w:bookmarkStart w:colFirst="0" w:colLast="0" w:name="_mwbf2xgzr0aq" w:id="11"/>
    <w:bookmarkEnd w:id="11"/>
    <w:r w:rsidDel="00000000" w:rsidR="00000000" w:rsidRPr="00000000">
      <w:rPr>
        <w:rtl w:val="0"/>
      </w:rPr>
      <w:t xml:space="preserve">Lletra S.A. de C.V.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Style w:val="Heading4"/>
      <w:ind w:left="0" w:firstLine="0"/>
      <w:rPr/>
    </w:pPr>
    <w:bookmarkStart w:colFirst="0" w:colLast="0" w:name="_dsbb0tm6q8ck" w:id="12"/>
    <w:bookmarkEnd w:id="12"/>
    <w:r w:rsidDel="00000000" w:rsidR="00000000" w:rsidRPr="00000000">
      <w:rPr>
        <w:rtl w:val="0"/>
      </w:rPr>
      <w:t xml:space="preserve">Navex Park, Nave 26, Carretera a tlacote km 5+ 300 </w:t>
    </w:r>
  </w:p>
  <w:p w:rsidR="00000000" w:rsidDel="00000000" w:rsidP="00000000" w:rsidRDefault="00000000" w:rsidRPr="00000000" w14:paraId="0000002A">
    <w:pPr>
      <w:pStyle w:val="Heading4"/>
      <w:ind w:left="0" w:firstLine="0"/>
      <w:rPr/>
    </w:pPr>
    <w:bookmarkStart w:colFirst="0" w:colLast="0" w:name="_taect62t3o41" w:id="13"/>
    <w:bookmarkEnd w:id="13"/>
    <w:r w:rsidDel="00000000" w:rsidR="00000000" w:rsidRPr="00000000">
      <w:rPr>
        <w:rtl w:val="0"/>
      </w:rPr>
      <w:t xml:space="preserve">Sta María magdalena, Querétaro, Querétaro 76137</w:t>
    </w:r>
  </w:p>
  <w:p w:rsidR="00000000" w:rsidDel="00000000" w:rsidP="00000000" w:rsidRDefault="00000000" w:rsidRPr="00000000" w14:paraId="0000002B">
    <w:pPr>
      <w:spacing w:line="276" w:lineRule="auto"/>
      <w:ind w:left="0" w:firstLine="0"/>
      <w:rPr>
        <w:color w:val="31394d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 w:right="6.14173228346487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b w:val="1"/>
      <w:bCs w:val="1"/>
      <w:color w:val="313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rFonts w:ascii="Merriweather" w:cs="Merriweather" w:eastAsia="Merriweather" w:hAnsi="Merriweather"/>
      <w:b w:val="1"/>
      <w:bCs w:val="1"/>
      <w:color w:val="31394d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76" w:lineRule="auto"/>
    </w:pPr>
    <w:rPr>
      <w:rFonts w:ascii="Merriweather" w:cs="Merriweather" w:eastAsia="Merriweather" w:hAnsi="Merriweather"/>
      <w:color w:val="d9c4b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