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5B59" w14:textId="48C51BE8" w:rsidR="00061DC7" w:rsidRPr="00A95EA7" w:rsidRDefault="001A1B5F" w:rsidP="003C5A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EA7">
        <w:rPr>
          <w:sz w:val="28"/>
          <w:szCs w:val="28"/>
        </w:rPr>
        <w:t xml:space="preserve">Latencies to process </w:t>
      </w:r>
      <w:r w:rsidR="00AD521F" w:rsidRPr="00A95EA7">
        <w:rPr>
          <w:sz w:val="28"/>
          <w:szCs w:val="28"/>
        </w:rPr>
        <w:t>an</w:t>
      </w:r>
      <w:r w:rsidRPr="00A95EA7">
        <w:rPr>
          <w:sz w:val="28"/>
          <w:szCs w:val="28"/>
        </w:rPr>
        <w:t xml:space="preserve"> </w:t>
      </w:r>
      <w:r w:rsidR="00C33407" w:rsidRPr="00A95EA7">
        <w:rPr>
          <w:sz w:val="28"/>
          <w:szCs w:val="28"/>
        </w:rPr>
        <w:t>RMI</w:t>
      </w:r>
      <w:r w:rsidRPr="00A95EA7">
        <w:rPr>
          <w:sz w:val="28"/>
          <w:szCs w:val="28"/>
        </w:rPr>
        <w:t xml:space="preserve"> call </w:t>
      </w:r>
    </w:p>
    <w:p w14:paraId="4CCC68C6" w14:textId="77777777" w:rsidR="003C5AB7" w:rsidRDefault="003C5AB7" w:rsidP="003C5AB7"/>
    <w:p w14:paraId="0A5A4F6C" w14:textId="08CDFEC1" w:rsidR="00EF7D3C" w:rsidRDefault="00EF7D3C" w:rsidP="00A95EA7">
      <w:pPr>
        <w:jc w:val="center"/>
      </w:pPr>
      <w:r w:rsidRPr="00EF7D3C">
        <w:rPr>
          <w:noProof/>
        </w:rPr>
        <w:drawing>
          <wp:inline distT="0" distB="0" distL="0" distR="0" wp14:anchorId="61B2E2AA" wp14:editId="3E4FC4E2">
            <wp:extent cx="2875280" cy="970754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247" cy="9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0C38" w14:textId="614DB56D" w:rsidR="00232067" w:rsidRDefault="008F557E" w:rsidP="00A95EA7">
      <w:pPr>
        <w:ind w:left="720"/>
      </w:pPr>
      <w:r>
        <w:t xml:space="preserve">We use RMI to implement communication between </w:t>
      </w:r>
      <w:r w:rsidR="006C6203">
        <w:t xml:space="preserve">our Nodes. </w:t>
      </w:r>
      <w:r w:rsidR="00494E0D">
        <w:t xml:space="preserve">In seller </w:t>
      </w:r>
      <w:r w:rsidR="002A44BA">
        <w:t xml:space="preserve">Node A, </w:t>
      </w:r>
      <w:r w:rsidR="00845D50">
        <w:t xml:space="preserve">there is a </w:t>
      </w:r>
      <w:r w:rsidR="00AE1232">
        <w:t xml:space="preserve">thread </w:t>
      </w:r>
      <w:r w:rsidR="00E47819">
        <w:t xml:space="preserve">waiting for RMI call, the </w:t>
      </w:r>
      <w:r w:rsidR="007349C4">
        <w:t xml:space="preserve">name of </w:t>
      </w:r>
      <w:r w:rsidR="008E6FFF">
        <w:t xml:space="preserve">RMI </w:t>
      </w:r>
      <w:r w:rsidR="00E47819">
        <w:t>function</w:t>
      </w:r>
      <w:r w:rsidR="007349C4">
        <w:t xml:space="preserve"> </w:t>
      </w:r>
      <w:r w:rsidR="00E47819">
        <w:t>is “send”</w:t>
      </w:r>
      <w:r w:rsidR="00C62076">
        <w:t xml:space="preserve">. </w:t>
      </w:r>
      <w:r w:rsidR="00FE6632">
        <w:t xml:space="preserve">Other Nodes call </w:t>
      </w:r>
      <w:r w:rsidR="00C62076">
        <w:t xml:space="preserve">“send” function </w:t>
      </w:r>
      <w:r w:rsidR="00B71B2E">
        <w:t>to</w:t>
      </w:r>
      <w:r w:rsidR="00C62076">
        <w:t xml:space="preserve"> </w:t>
      </w:r>
      <w:r w:rsidR="00B71B2E">
        <w:t xml:space="preserve">push </w:t>
      </w:r>
      <w:r w:rsidR="00E366DB">
        <w:t xml:space="preserve">Message m </w:t>
      </w:r>
      <w:r w:rsidR="00A1647C">
        <w:t>into Message</w:t>
      </w:r>
      <w:r w:rsidR="005F7EB7">
        <w:t xml:space="preserve"> </w:t>
      </w:r>
      <w:r w:rsidR="00A1647C">
        <w:t>Queue of A.</w:t>
      </w:r>
    </w:p>
    <w:p w14:paraId="7D360F87" w14:textId="77777777" w:rsidR="00C03563" w:rsidRDefault="00C03563" w:rsidP="00C03563">
      <w:pPr>
        <w:ind w:left="720" w:firstLine="720"/>
      </w:pPr>
    </w:p>
    <w:p w14:paraId="247DC5FD" w14:textId="511B5C7D" w:rsidR="00061DC7" w:rsidRDefault="005F7EB7" w:rsidP="00A95EA7">
      <w:pPr>
        <w:ind w:left="720"/>
      </w:pPr>
      <w:r>
        <w:t xml:space="preserve">In order to </w:t>
      </w:r>
      <w:r w:rsidR="00DF271F">
        <w:t>t</w:t>
      </w:r>
      <w:r w:rsidR="00312DAB">
        <w:t xml:space="preserve">est </w:t>
      </w:r>
      <w:r w:rsidR="00335258">
        <w:t xml:space="preserve">latencies </w:t>
      </w:r>
      <w:r w:rsidR="007E30B6">
        <w:t xml:space="preserve">to process an RMI call, I set up a timer in Buyer, record </w:t>
      </w:r>
      <w:r w:rsidR="002B757F">
        <w:t xml:space="preserve">the </w:t>
      </w:r>
      <w:r w:rsidR="00B81F9B">
        <w:t xml:space="preserve">local </w:t>
      </w:r>
      <w:r w:rsidR="002B757F">
        <w:t>time before and after calling RMI function</w:t>
      </w:r>
      <w:r w:rsidR="00B81F9B">
        <w:t xml:space="preserve"> “send”</w:t>
      </w:r>
      <w:r w:rsidR="00A70430">
        <w:t xml:space="preserve"> and calculate </w:t>
      </w:r>
      <w:r w:rsidR="00870FC1">
        <w:t xml:space="preserve">the duration. The process </w:t>
      </w:r>
      <w:r w:rsidR="00214415">
        <w:t>is repeated over 1000 times.</w:t>
      </w:r>
      <w:r w:rsidR="00D07453">
        <w:t xml:space="preserve"> The average </w:t>
      </w:r>
      <w:r w:rsidR="003870C7">
        <w:t>time to process RMI function is listed below.</w:t>
      </w:r>
      <w:r w:rsidR="007F2919">
        <w:t xml:space="preserve"> </w:t>
      </w:r>
      <w:r w:rsidR="00CC17EE">
        <w:t xml:space="preserve">Experiment </w:t>
      </w:r>
      <w:r w:rsidR="00E27336">
        <w:t xml:space="preserve">1 is </w:t>
      </w:r>
      <w:r w:rsidR="00B45274">
        <w:t>close</w:t>
      </w:r>
      <w:r w:rsidR="00E27336">
        <w:t xml:space="preserve"> </w:t>
      </w:r>
      <w:r w:rsidR="00B45274">
        <w:t>to</w:t>
      </w:r>
      <w:r w:rsidR="00D763B0">
        <w:t xml:space="preserve"> experiment</w:t>
      </w:r>
      <w:r w:rsidR="00E27336">
        <w:t xml:space="preserve"> </w:t>
      </w:r>
      <w:r w:rsidR="00CC17EE">
        <w:t>2</w:t>
      </w:r>
      <w:r w:rsidR="00D74A51">
        <w:t xml:space="preserve">. </w:t>
      </w:r>
      <w:r w:rsidR="00012C07">
        <w:t>Experiment 2 is faster than 3, becaus</w:t>
      </w:r>
      <w:r w:rsidR="00A51F57">
        <w:t xml:space="preserve">e </w:t>
      </w:r>
      <w:r w:rsidR="003B0292">
        <w:t xml:space="preserve">Nodes in experiment 2 are running on the same machine, no </w:t>
      </w:r>
      <w:r w:rsidR="00BE1997">
        <w:t xml:space="preserve">need </w:t>
      </w:r>
      <w:r w:rsidR="007918DB">
        <w:t xml:space="preserve">Network </w:t>
      </w:r>
      <w:r w:rsidR="00BA3038">
        <w:t xml:space="preserve">to </w:t>
      </w:r>
      <w:r w:rsidR="006F22A9">
        <w:t>transfer message.</w:t>
      </w:r>
    </w:p>
    <w:p w14:paraId="410C375B" w14:textId="0CB48011" w:rsidR="000A6E10" w:rsidRDefault="000A6E10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4770"/>
        <w:gridCol w:w="2880"/>
      </w:tblGrid>
      <w:tr w:rsidR="00E27336" w14:paraId="07D41A31" w14:textId="77777777" w:rsidTr="00A95EA7">
        <w:tc>
          <w:tcPr>
            <w:tcW w:w="805" w:type="dxa"/>
          </w:tcPr>
          <w:p w14:paraId="0CC200A3" w14:textId="6294E5FC" w:rsidR="00E27336" w:rsidRDefault="00E27336" w:rsidP="00D40D49">
            <w:r>
              <w:t>1</w:t>
            </w:r>
          </w:p>
        </w:tc>
        <w:tc>
          <w:tcPr>
            <w:tcW w:w="4770" w:type="dxa"/>
          </w:tcPr>
          <w:p w14:paraId="5075DF48" w14:textId="5A79C687" w:rsidR="00E27336" w:rsidRDefault="00E27336" w:rsidP="00D40D49">
            <w:r>
              <w:t>Nodes on the same local machine</w:t>
            </w:r>
          </w:p>
        </w:tc>
        <w:tc>
          <w:tcPr>
            <w:tcW w:w="2880" w:type="dxa"/>
          </w:tcPr>
          <w:p w14:paraId="5503A4BF" w14:textId="10E67042" w:rsidR="00E27336" w:rsidRDefault="00E27336" w:rsidP="00D40D49">
            <w:r>
              <w:t xml:space="preserve"> 1.</w:t>
            </w:r>
            <w:r w:rsidR="00EE443D">
              <w:t>80</w:t>
            </w:r>
            <w:r>
              <w:t xml:space="preserve"> millisecond</w:t>
            </w:r>
          </w:p>
        </w:tc>
      </w:tr>
      <w:tr w:rsidR="00E27336" w14:paraId="010700F7" w14:textId="77777777" w:rsidTr="00A95EA7">
        <w:tc>
          <w:tcPr>
            <w:tcW w:w="805" w:type="dxa"/>
          </w:tcPr>
          <w:p w14:paraId="3AA7419A" w14:textId="0547D80E" w:rsidR="00E27336" w:rsidRDefault="00E27336" w:rsidP="00D40D49">
            <w:r>
              <w:t>2</w:t>
            </w:r>
          </w:p>
        </w:tc>
        <w:tc>
          <w:tcPr>
            <w:tcW w:w="4770" w:type="dxa"/>
          </w:tcPr>
          <w:p w14:paraId="6EFD855E" w14:textId="099F2DA8" w:rsidR="00E27336" w:rsidRDefault="00E27336" w:rsidP="00D40D49">
            <w:r>
              <w:t xml:space="preserve">Nodes on the same </w:t>
            </w:r>
            <w:proofErr w:type="spellStart"/>
            <w:r>
              <w:t>edlab</w:t>
            </w:r>
            <w:proofErr w:type="spellEnd"/>
            <w:r>
              <w:t xml:space="preserve"> machine</w:t>
            </w:r>
          </w:p>
        </w:tc>
        <w:tc>
          <w:tcPr>
            <w:tcW w:w="2880" w:type="dxa"/>
          </w:tcPr>
          <w:p w14:paraId="0EF25080" w14:textId="3E007C21" w:rsidR="00E27336" w:rsidRDefault="003563FF" w:rsidP="00D40D49">
            <w:r>
              <w:t xml:space="preserve"> </w:t>
            </w:r>
            <w:r w:rsidR="00FF7E4A">
              <w:t>1.8</w:t>
            </w:r>
            <w:r w:rsidR="00365C36">
              <w:t>5</w:t>
            </w:r>
            <w:r w:rsidR="00E27336">
              <w:t>millisecond</w:t>
            </w:r>
          </w:p>
        </w:tc>
      </w:tr>
      <w:tr w:rsidR="00E27336" w14:paraId="0507F989" w14:textId="77777777" w:rsidTr="00A95EA7">
        <w:tc>
          <w:tcPr>
            <w:tcW w:w="805" w:type="dxa"/>
          </w:tcPr>
          <w:p w14:paraId="50485A23" w14:textId="30384CF4" w:rsidR="00E27336" w:rsidRDefault="00E27336" w:rsidP="00D40D49">
            <w:r>
              <w:t>3</w:t>
            </w:r>
          </w:p>
        </w:tc>
        <w:tc>
          <w:tcPr>
            <w:tcW w:w="4770" w:type="dxa"/>
          </w:tcPr>
          <w:p w14:paraId="04BCBBA2" w14:textId="3D8C73EF" w:rsidR="00E27336" w:rsidRDefault="00E27336" w:rsidP="00D40D49">
            <w:r>
              <w:t xml:space="preserve">Nodes on different </w:t>
            </w:r>
            <w:proofErr w:type="spellStart"/>
            <w:r>
              <w:t>edlab</w:t>
            </w:r>
            <w:proofErr w:type="spellEnd"/>
            <w:r>
              <w:t xml:space="preserve"> machine</w:t>
            </w:r>
          </w:p>
        </w:tc>
        <w:tc>
          <w:tcPr>
            <w:tcW w:w="2880" w:type="dxa"/>
          </w:tcPr>
          <w:p w14:paraId="5776D64C" w14:textId="7A7FB8E3" w:rsidR="00E27336" w:rsidRDefault="00681CF1" w:rsidP="00D40D49">
            <w:r>
              <w:t xml:space="preserve"> 2.56</w:t>
            </w:r>
            <w:r w:rsidR="00E27336">
              <w:t xml:space="preserve"> millisecond</w:t>
            </w:r>
          </w:p>
        </w:tc>
      </w:tr>
    </w:tbl>
    <w:p w14:paraId="61A134DF" w14:textId="12A68757" w:rsidR="00A02A70" w:rsidRDefault="00A02A70"/>
    <w:p w14:paraId="19A2CFE0" w14:textId="77777777" w:rsidR="00D70C5E" w:rsidRDefault="00D70C5E"/>
    <w:p w14:paraId="549ED01A" w14:textId="4B267D73" w:rsidR="00A02A70" w:rsidRPr="00A95EA7" w:rsidRDefault="00834618" w:rsidP="00EF7D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EA7">
        <w:rPr>
          <w:sz w:val="28"/>
          <w:szCs w:val="28"/>
        </w:rPr>
        <w:t xml:space="preserve">Time for </w:t>
      </w:r>
      <w:proofErr w:type="spellStart"/>
      <w:r w:rsidR="00DE766C" w:rsidRPr="00A95EA7">
        <w:rPr>
          <w:sz w:val="28"/>
          <w:szCs w:val="28"/>
        </w:rPr>
        <w:t>LookUp</w:t>
      </w:r>
      <w:proofErr w:type="spellEnd"/>
      <w:r w:rsidR="00DE766C" w:rsidRPr="00A95EA7">
        <w:rPr>
          <w:sz w:val="28"/>
          <w:szCs w:val="28"/>
        </w:rPr>
        <w:t xml:space="preserve"> Method</w:t>
      </w:r>
      <w:r w:rsidR="00AD46BB">
        <w:rPr>
          <w:sz w:val="28"/>
          <w:szCs w:val="28"/>
        </w:rPr>
        <w:t xml:space="preserve"> </w:t>
      </w:r>
      <w:r w:rsidR="00AD46BB">
        <w:rPr>
          <w:sz w:val="28"/>
          <w:szCs w:val="28"/>
        </w:rPr>
        <w:t>corresponding</w:t>
      </w:r>
      <w:r w:rsidR="00AD46BB">
        <w:rPr>
          <w:sz w:val="28"/>
          <w:szCs w:val="28"/>
        </w:rPr>
        <w:t xml:space="preserve"> to </w:t>
      </w:r>
      <w:r w:rsidR="00CD1886">
        <w:rPr>
          <w:sz w:val="28"/>
          <w:szCs w:val="28"/>
        </w:rPr>
        <w:t>host machine</w:t>
      </w:r>
    </w:p>
    <w:p w14:paraId="723C18E7" w14:textId="77777777" w:rsidR="00FA4331" w:rsidRDefault="00FA4331" w:rsidP="00A95EA7"/>
    <w:p w14:paraId="1E063C98" w14:textId="0FD25000" w:rsidR="00A95EA7" w:rsidRDefault="00A95EA7" w:rsidP="00A95EA7">
      <w:pPr>
        <w:ind w:left="720"/>
      </w:pPr>
      <w:r>
        <w:t xml:space="preserve">                              </w:t>
      </w:r>
      <w:r w:rsidRPr="00A95EA7">
        <w:rPr>
          <w:noProof/>
        </w:rPr>
        <w:drawing>
          <wp:inline distT="0" distB="0" distL="0" distR="0" wp14:anchorId="14A0BF68" wp14:editId="7E2810AB">
            <wp:extent cx="2915920" cy="984474"/>
            <wp:effectExtent l="0" t="0" r="5080" b="635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568" cy="9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946" w14:textId="62D93AB6" w:rsidR="006D49EC" w:rsidRDefault="0091701B" w:rsidP="00FA4331">
      <w:pPr>
        <w:ind w:left="720"/>
      </w:pPr>
      <w:r>
        <w:t xml:space="preserve">For </w:t>
      </w:r>
      <w:r w:rsidR="000C75C4">
        <w:t xml:space="preserve">one </w:t>
      </w:r>
      <w:r>
        <w:t>buyer</w:t>
      </w:r>
      <w:r w:rsidR="00C449EA">
        <w:t xml:space="preserve">, </w:t>
      </w:r>
      <w:r w:rsidR="000C75C4">
        <w:t xml:space="preserve">we calculate the time between </w:t>
      </w:r>
      <w:r w:rsidR="00510235">
        <w:t xml:space="preserve">flooding </w:t>
      </w:r>
      <w:proofErr w:type="spellStart"/>
      <w:r w:rsidR="00510235">
        <w:t>LookUp</w:t>
      </w:r>
      <w:proofErr w:type="spellEnd"/>
      <w:r w:rsidR="00510235">
        <w:t xml:space="preserve"> message and receiving first Reply Message. </w:t>
      </w:r>
      <w:r w:rsidR="007B3C69">
        <w:t xml:space="preserve">The result is shown below, </w:t>
      </w:r>
    </w:p>
    <w:p w14:paraId="61ADC51D" w14:textId="626FC41F" w:rsidR="00A632DF" w:rsidRDefault="00A632D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4770"/>
        <w:gridCol w:w="2880"/>
      </w:tblGrid>
      <w:tr w:rsidR="00AE4E9B" w14:paraId="3ACFE9A0" w14:textId="77777777" w:rsidTr="009A1DF1">
        <w:tc>
          <w:tcPr>
            <w:tcW w:w="805" w:type="dxa"/>
          </w:tcPr>
          <w:p w14:paraId="37CFF399" w14:textId="77777777" w:rsidR="00AE4E9B" w:rsidRDefault="00AE4E9B" w:rsidP="009A1DF1">
            <w:r>
              <w:t>1</w:t>
            </w:r>
          </w:p>
        </w:tc>
        <w:tc>
          <w:tcPr>
            <w:tcW w:w="4770" w:type="dxa"/>
          </w:tcPr>
          <w:p w14:paraId="3FC11132" w14:textId="77777777" w:rsidR="00AE4E9B" w:rsidRDefault="00AE4E9B" w:rsidP="009A1DF1">
            <w:r>
              <w:t>Nodes on the same local machine</w:t>
            </w:r>
          </w:p>
        </w:tc>
        <w:tc>
          <w:tcPr>
            <w:tcW w:w="2880" w:type="dxa"/>
          </w:tcPr>
          <w:p w14:paraId="6CBD721E" w14:textId="7785185D" w:rsidR="00AE4E9B" w:rsidRDefault="00AE4E9B" w:rsidP="009A1DF1">
            <w:r>
              <w:t xml:space="preserve"> </w:t>
            </w:r>
            <w:r w:rsidR="00A343FA">
              <w:t>3.05</w:t>
            </w:r>
            <w:r w:rsidR="00DC5350">
              <w:t xml:space="preserve"> </w:t>
            </w:r>
            <w:r>
              <w:t>millisecond</w:t>
            </w:r>
          </w:p>
        </w:tc>
      </w:tr>
      <w:tr w:rsidR="00AE4E9B" w14:paraId="201996FD" w14:textId="77777777" w:rsidTr="009A1DF1">
        <w:tc>
          <w:tcPr>
            <w:tcW w:w="805" w:type="dxa"/>
          </w:tcPr>
          <w:p w14:paraId="55427B5C" w14:textId="77777777" w:rsidR="00AE4E9B" w:rsidRDefault="00AE4E9B" w:rsidP="009A1DF1">
            <w:r>
              <w:t>2</w:t>
            </w:r>
          </w:p>
        </w:tc>
        <w:tc>
          <w:tcPr>
            <w:tcW w:w="4770" w:type="dxa"/>
          </w:tcPr>
          <w:p w14:paraId="72836943" w14:textId="77777777" w:rsidR="00AE4E9B" w:rsidRDefault="00AE4E9B" w:rsidP="009A1DF1">
            <w:r>
              <w:t xml:space="preserve">Nodes on the same </w:t>
            </w:r>
            <w:proofErr w:type="spellStart"/>
            <w:r>
              <w:t>edlab</w:t>
            </w:r>
            <w:proofErr w:type="spellEnd"/>
            <w:r>
              <w:t xml:space="preserve"> machine</w:t>
            </w:r>
          </w:p>
        </w:tc>
        <w:tc>
          <w:tcPr>
            <w:tcW w:w="2880" w:type="dxa"/>
          </w:tcPr>
          <w:p w14:paraId="366A1E4F" w14:textId="5C32FE6D" w:rsidR="00AE4E9B" w:rsidRDefault="00AE4E9B" w:rsidP="009A1DF1">
            <w:r>
              <w:t xml:space="preserve"> </w:t>
            </w:r>
            <w:r w:rsidR="005C0B2F">
              <w:t>1.85</w:t>
            </w:r>
            <w:r>
              <w:t xml:space="preserve"> millisecond</w:t>
            </w:r>
          </w:p>
        </w:tc>
      </w:tr>
      <w:tr w:rsidR="00AE4E9B" w14:paraId="4ECEC793" w14:textId="77777777" w:rsidTr="009A1DF1">
        <w:tc>
          <w:tcPr>
            <w:tcW w:w="805" w:type="dxa"/>
          </w:tcPr>
          <w:p w14:paraId="10C23D08" w14:textId="77777777" w:rsidR="00AE4E9B" w:rsidRDefault="00AE4E9B" w:rsidP="009A1DF1">
            <w:r>
              <w:t>3</w:t>
            </w:r>
          </w:p>
        </w:tc>
        <w:tc>
          <w:tcPr>
            <w:tcW w:w="4770" w:type="dxa"/>
          </w:tcPr>
          <w:p w14:paraId="06AC1C93" w14:textId="77777777" w:rsidR="00AE4E9B" w:rsidRDefault="00AE4E9B" w:rsidP="009A1DF1">
            <w:r>
              <w:t xml:space="preserve">Nodes on different </w:t>
            </w:r>
            <w:proofErr w:type="spellStart"/>
            <w:r>
              <w:t>edlab</w:t>
            </w:r>
            <w:proofErr w:type="spellEnd"/>
            <w:r>
              <w:t xml:space="preserve"> machine</w:t>
            </w:r>
          </w:p>
        </w:tc>
        <w:tc>
          <w:tcPr>
            <w:tcW w:w="2880" w:type="dxa"/>
          </w:tcPr>
          <w:p w14:paraId="13D0DD84" w14:textId="45D82192" w:rsidR="00AE4E9B" w:rsidRDefault="00AE4E9B" w:rsidP="009A1DF1">
            <w:r>
              <w:t xml:space="preserve"> </w:t>
            </w:r>
            <w:r w:rsidR="005C0B2F">
              <w:t>2.64</w:t>
            </w:r>
            <w:r>
              <w:t xml:space="preserve"> millisecond</w:t>
            </w:r>
          </w:p>
        </w:tc>
      </w:tr>
    </w:tbl>
    <w:p w14:paraId="0B6188F6" w14:textId="77777777" w:rsidR="00AE4E9B" w:rsidRDefault="00AE4E9B" w:rsidP="0030796B">
      <w:pPr>
        <w:ind w:left="720"/>
      </w:pPr>
    </w:p>
    <w:p w14:paraId="74C3CA40" w14:textId="45D21436" w:rsidR="00A632DF" w:rsidRDefault="00A632DF"/>
    <w:p w14:paraId="275E25DF" w14:textId="61DFB613" w:rsidR="00B7336B" w:rsidRDefault="00B7336B"/>
    <w:p w14:paraId="5E58DD7A" w14:textId="123584B7" w:rsidR="00B7336B" w:rsidRDefault="00B7336B"/>
    <w:p w14:paraId="2A310978" w14:textId="364501C8" w:rsidR="00B7336B" w:rsidRDefault="00B7336B"/>
    <w:p w14:paraId="1062308C" w14:textId="77777777" w:rsidR="00B7336B" w:rsidRDefault="00B7336B"/>
    <w:p w14:paraId="36EB8FA2" w14:textId="05F1FDAA" w:rsidR="003F59AD" w:rsidRDefault="003F59AD"/>
    <w:p w14:paraId="2F9D24FF" w14:textId="02A4985E" w:rsidR="003F59AD" w:rsidRDefault="003F59AD" w:rsidP="00EF7D3C">
      <w:pPr>
        <w:pStyle w:val="ListParagraph"/>
        <w:numPr>
          <w:ilvl w:val="0"/>
          <w:numId w:val="1"/>
        </w:numPr>
      </w:pPr>
      <w:r w:rsidRPr="00A95EA7">
        <w:rPr>
          <w:sz w:val="28"/>
          <w:szCs w:val="28"/>
        </w:rPr>
        <w:lastRenderedPageBreak/>
        <w:t xml:space="preserve">Time to </w:t>
      </w:r>
      <w:r w:rsidR="005A4785">
        <w:rPr>
          <w:sz w:val="28"/>
          <w:szCs w:val="28"/>
        </w:rPr>
        <w:t xml:space="preserve">for </w:t>
      </w:r>
      <w:proofErr w:type="spellStart"/>
      <w:r w:rsidR="005A4785">
        <w:rPr>
          <w:sz w:val="28"/>
          <w:szCs w:val="28"/>
        </w:rPr>
        <w:t>LookUp</w:t>
      </w:r>
      <w:proofErr w:type="spellEnd"/>
      <w:r w:rsidR="005A4785">
        <w:rPr>
          <w:sz w:val="28"/>
          <w:szCs w:val="28"/>
        </w:rPr>
        <w:t xml:space="preserve"> Method </w:t>
      </w:r>
      <w:r w:rsidR="00195B4F">
        <w:rPr>
          <w:sz w:val="28"/>
          <w:szCs w:val="28"/>
        </w:rPr>
        <w:t>corresponding to number</w:t>
      </w:r>
      <w:r w:rsidR="00C92B2B">
        <w:rPr>
          <w:sz w:val="28"/>
          <w:szCs w:val="28"/>
        </w:rPr>
        <w:t xml:space="preserve"> of Buyer</w:t>
      </w:r>
      <w:r w:rsidR="00D65566">
        <w:rPr>
          <w:sz w:val="28"/>
          <w:szCs w:val="28"/>
        </w:rPr>
        <w:t>s</w:t>
      </w:r>
    </w:p>
    <w:p w14:paraId="499CBADB" w14:textId="4C488FF1" w:rsidR="00703E1A" w:rsidRDefault="00703E1A">
      <w:r>
        <w:t xml:space="preserve">              </w:t>
      </w:r>
      <w:r w:rsidR="005D3DD9">
        <w:t xml:space="preserve">                  </w:t>
      </w:r>
      <w:r w:rsidR="005D3DD9" w:rsidRPr="005D3DD9">
        <w:drawing>
          <wp:inline distT="0" distB="0" distL="0" distR="0" wp14:anchorId="460BD2A1" wp14:editId="255A2B15">
            <wp:extent cx="4033235" cy="2338070"/>
            <wp:effectExtent l="0" t="0" r="5715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9" cy="23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E97E" w14:textId="6E445D65" w:rsidR="005D3DD9" w:rsidRDefault="00FD56D0" w:rsidP="00957A06">
      <w:pPr>
        <w:ind w:left="720"/>
      </w:pPr>
      <w:r>
        <w:rPr>
          <w:rFonts w:hint="eastAsia"/>
        </w:rPr>
        <w:t>We</w:t>
      </w:r>
      <w:r>
        <w:t xml:space="preserve"> </w:t>
      </w:r>
      <w:r w:rsidR="00453CAE">
        <w:t xml:space="preserve">set up one </w:t>
      </w:r>
      <w:proofErr w:type="gramStart"/>
      <w:r w:rsidR="00453CAE">
        <w:t>Seller, and</w:t>
      </w:r>
      <w:proofErr w:type="gramEnd"/>
      <w:r w:rsidR="00453CAE">
        <w:t xml:space="preserve"> </w:t>
      </w:r>
      <w:r w:rsidR="0070522E">
        <w:t>set up</w:t>
      </w:r>
      <w:r w:rsidR="001E5BA1">
        <w:t xml:space="preserve"> different </w:t>
      </w:r>
      <w:r w:rsidR="00957A06">
        <w:t>number</w:t>
      </w:r>
      <w:r w:rsidR="001E5BA1">
        <w:t xml:space="preserve"> of Buyers from 1-</w:t>
      </w:r>
      <w:r w:rsidR="000F2E5D">
        <w:t>5</w:t>
      </w:r>
      <w:r w:rsidR="001E5BA1">
        <w:t xml:space="preserve"> </w:t>
      </w:r>
      <w:r w:rsidR="00957A06">
        <w:t xml:space="preserve">separately, and calculate the average </w:t>
      </w:r>
      <w:proofErr w:type="spellStart"/>
      <w:r w:rsidR="0052367B">
        <w:t>LookUp</w:t>
      </w:r>
      <w:proofErr w:type="spellEnd"/>
      <w:r w:rsidR="0052367B">
        <w:t xml:space="preserve"> </w:t>
      </w:r>
      <w:r w:rsidR="005414E4">
        <w:t xml:space="preserve">time </w:t>
      </w:r>
      <w:r w:rsidR="009B6840">
        <w:t xml:space="preserve">for </w:t>
      </w:r>
      <w:r w:rsidR="008F4E71">
        <w:t>Buyers</w:t>
      </w:r>
      <w:r w:rsidR="0052367B">
        <w:t xml:space="preserve">. The </w:t>
      </w:r>
      <w:proofErr w:type="spellStart"/>
      <w:r w:rsidR="0052367B">
        <w:t>LookUp</w:t>
      </w:r>
      <w:proofErr w:type="spellEnd"/>
      <w:r w:rsidR="0052367B">
        <w:t xml:space="preserve"> time is the duration between sending </w:t>
      </w:r>
      <w:proofErr w:type="spellStart"/>
      <w:r w:rsidR="0052367B">
        <w:t>LookUp</w:t>
      </w:r>
      <w:proofErr w:type="spellEnd"/>
      <w:r w:rsidR="0052367B">
        <w:t xml:space="preserve"> Message and receiving first Reply Message.</w:t>
      </w:r>
      <w:r w:rsidR="009475CA">
        <w:t xml:space="preserve"> </w:t>
      </w:r>
      <w:r w:rsidR="009475CA">
        <w:rPr>
          <w:rFonts w:hint="eastAsia"/>
        </w:rPr>
        <w:t>All</w:t>
      </w:r>
      <w:r w:rsidR="009475CA">
        <w:t xml:space="preserve"> Seller and Buyer nodes are running on the same machine. </w:t>
      </w:r>
      <w:r w:rsidR="0052367B">
        <w:rPr>
          <w:rFonts w:hint="eastAsia"/>
        </w:rPr>
        <w:t xml:space="preserve"> </w:t>
      </w:r>
    </w:p>
    <w:p w14:paraId="4FBFD8A3" w14:textId="0DE6C341" w:rsidR="00B13A22" w:rsidRDefault="00B13A22" w:rsidP="00957A06">
      <w:pPr>
        <w:ind w:left="720"/>
      </w:pPr>
    </w:p>
    <w:p w14:paraId="68DD4683" w14:textId="3B5CD552" w:rsidR="00B13A22" w:rsidRDefault="00B13A22" w:rsidP="00957A06">
      <w:pPr>
        <w:ind w:left="720"/>
      </w:pPr>
      <w:r>
        <w:t>From the result, we can see that with the number of Buyer increase</w:t>
      </w:r>
      <w:r w:rsidR="00E5561F">
        <w:t xml:space="preserve">s, the respond time increases also. This is because </w:t>
      </w:r>
      <w:r w:rsidR="00851FF4">
        <w:t>more</w:t>
      </w:r>
      <w:r w:rsidR="004A2C7A">
        <w:t xml:space="preserve"> Buyer</w:t>
      </w:r>
      <w:r w:rsidR="00851FF4">
        <w:t>s</w:t>
      </w:r>
      <w:r w:rsidR="004A2C7A">
        <w:t xml:space="preserve"> send “LOOKUP” Message to Seller, Seller has a longer Message Queue to deal with</w:t>
      </w:r>
      <w:r w:rsidR="00683B81">
        <w:t>, and it takes longer average time to respond each Buyer.</w:t>
      </w:r>
      <w:bookmarkStart w:id="0" w:name="_GoBack"/>
      <w:bookmarkEnd w:id="0"/>
    </w:p>
    <w:p w14:paraId="459B4013" w14:textId="77777777" w:rsidR="0052367B" w:rsidRDefault="0052367B" w:rsidP="00957A06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390"/>
      </w:tblGrid>
      <w:tr w:rsidR="0052367B" w14:paraId="6F467AB9" w14:textId="77777777" w:rsidTr="0052367B">
        <w:tc>
          <w:tcPr>
            <w:tcW w:w="2155" w:type="dxa"/>
          </w:tcPr>
          <w:p w14:paraId="635B5942" w14:textId="5BE07072" w:rsidR="0052367B" w:rsidRDefault="0052367B" w:rsidP="009A1DF1">
            <w:r>
              <w:rPr>
                <w:rFonts w:hint="eastAsia"/>
              </w:rPr>
              <w:t>N</w:t>
            </w:r>
            <w:r>
              <w:t>umber of Buyer</w:t>
            </w:r>
            <w:r w:rsidR="00881ED7">
              <w:t>s</w:t>
            </w:r>
          </w:p>
        </w:tc>
        <w:tc>
          <w:tcPr>
            <w:tcW w:w="6390" w:type="dxa"/>
          </w:tcPr>
          <w:p w14:paraId="427C166A" w14:textId="3A796B72" w:rsidR="0052367B" w:rsidRDefault="00890702" w:rsidP="009A1DF1">
            <w:r>
              <w:t xml:space="preserve">Average </w:t>
            </w:r>
            <w:proofErr w:type="spellStart"/>
            <w:r>
              <w:t>LookUp</w:t>
            </w:r>
            <w:proofErr w:type="spellEnd"/>
            <w:r>
              <w:t xml:space="preserve"> time</w:t>
            </w:r>
          </w:p>
        </w:tc>
      </w:tr>
      <w:tr w:rsidR="0052367B" w14:paraId="5FB69603" w14:textId="77777777" w:rsidTr="0052367B">
        <w:tc>
          <w:tcPr>
            <w:tcW w:w="2155" w:type="dxa"/>
          </w:tcPr>
          <w:p w14:paraId="7DDEEB69" w14:textId="58022F91" w:rsidR="0052367B" w:rsidRDefault="00890702" w:rsidP="009A1DF1">
            <w:r>
              <w:t>1</w:t>
            </w:r>
          </w:p>
        </w:tc>
        <w:tc>
          <w:tcPr>
            <w:tcW w:w="6390" w:type="dxa"/>
          </w:tcPr>
          <w:p w14:paraId="6BFA2409" w14:textId="73E49AC5" w:rsidR="0052367B" w:rsidRDefault="001A3645" w:rsidP="009A1DF1">
            <w:r>
              <w:t>3.0</w:t>
            </w:r>
            <w:r w:rsidR="006E6688">
              <w:t>5</w:t>
            </w:r>
            <w:r w:rsidR="00AB153F">
              <w:t xml:space="preserve"> </w:t>
            </w:r>
            <w:r w:rsidR="00AB153F">
              <w:t>millisecond</w:t>
            </w:r>
          </w:p>
        </w:tc>
      </w:tr>
      <w:tr w:rsidR="0052367B" w14:paraId="26754013" w14:textId="77777777" w:rsidTr="0052367B">
        <w:tc>
          <w:tcPr>
            <w:tcW w:w="2155" w:type="dxa"/>
          </w:tcPr>
          <w:p w14:paraId="7AA5EDB1" w14:textId="66E7B812" w:rsidR="0052367B" w:rsidRDefault="00890702" w:rsidP="009A1DF1">
            <w:r>
              <w:t>2</w:t>
            </w:r>
          </w:p>
        </w:tc>
        <w:tc>
          <w:tcPr>
            <w:tcW w:w="6390" w:type="dxa"/>
          </w:tcPr>
          <w:p w14:paraId="4A9CA220" w14:textId="7701D81D" w:rsidR="0052367B" w:rsidRDefault="00630A5E" w:rsidP="009A1DF1">
            <w:r>
              <w:t xml:space="preserve">4.78 </w:t>
            </w:r>
            <w:r>
              <w:t>millisecond</w:t>
            </w:r>
          </w:p>
        </w:tc>
      </w:tr>
      <w:tr w:rsidR="00890702" w14:paraId="49F38684" w14:textId="77777777" w:rsidTr="0052367B">
        <w:tc>
          <w:tcPr>
            <w:tcW w:w="2155" w:type="dxa"/>
          </w:tcPr>
          <w:p w14:paraId="3E7C306B" w14:textId="628D880B" w:rsidR="00890702" w:rsidRDefault="00890702" w:rsidP="009A1DF1">
            <w:r>
              <w:t>3</w:t>
            </w:r>
          </w:p>
        </w:tc>
        <w:tc>
          <w:tcPr>
            <w:tcW w:w="6390" w:type="dxa"/>
          </w:tcPr>
          <w:p w14:paraId="3D5A3D6E" w14:textId="3DA0585B" w:rsidR="00890702" w:rsidRDefault="00F12B24" w:rsidP="009A1DF1">
            <w:r>
              <w:t xml:space="preserve">4.91 </w:t>
            </w:r>
            <w:r>
              <w:t>millisecond</w:t>
            </w:r>
          </w:p>
        </w:tc>
      </w:tr>
      <w:tr w:rsidR="00890702" w14:paraId="0261D04F" w14:textId="77777777" w:rsidTr="0052367B">
        <w:tc>
          <w:tcPr>
            <w:tcW w:w="2155" w:type="dxa"/>
          </w:tcPr>
          <w:p w14:paraId="75AA227C" w14:textId="6AA8F159" w:rsidR="00890702" w:rsidRDefault="00890702" w:rsidP="009A1DF1">
            <w:r>
              <w:t>4</w:t>
            </w:r>
          </w:p>
        </w:tc>
        <w:tc>
          <w:tcPr>
            <w:tcW w:w="6390" w:type="dxa"/>
          </w:tcPr>
          <w:p w14:paraId="1AF9F612" w14:textId="072C0657" w:rsidR="00890702" w:rsidRDefault="001B1C77" w:rsidP="009A1DF1">
            <w:r>
              <w:t xml:space="preserve">5.30 </w:t>
            </w:r>
            <w:r w:rsidR="00F12B24">
              <w:t>millisecond</w:t>
            </w:r>
          </w:p>
        </w:tc>
      </w:tr>
      <w:tr w:rsidR="00890702" w14:paraId="0AE36A49" w14:textId="77777777" w:rsidTr="0052367B">
        <w:tc>
          <w:tcPr>
            <w:tcW w:w="2155" w:type="dxa"/>
          </w:tcPr>
          <w:p w14:paraId="024FB84F" w14:textId="6E3FDDFD" w:rsidR="00890702" w:rsidRDefault="00890702" w:rsidP="009A1DF1">
            <w:r>
              <w:t>5</w:t>
            </w:r>
          </w:p>
        </w:tc>
        <w:tc>
          <w:tcPr>
            <w:tcW w:w="6390" w:type="dxa"/>
          </w:tcPr>
          <w:p w14:paraId="475E6206" w14:textId="3EB55FCB" w:rsidR="00890702" w:rsidRDefault="00FE6CF6" w:rsidP="009A1DF1">
            <w:r>
              <w:t xml:space="preserve">5.55 </w:t>
            </w:r>
            <w:r w:rsidR="00F12B24">
              <w:t>millisecond</w:t>
            </w:r>
          </w:p>
        </w:tc>
      </w:tr>
    </w:tbl>
    <w:p w14:paraId="2DAB96D0" w14:textId="310E475B" w:rsidR="00881ED7" w:rsidRDefault="00881ED7" w:rsidP="006D1142"/>
    <w:sectPr w:rsidR="00881ED7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84D"/>
    <w:multiLevelType w:val="hybridMultilevel"/>
    <w:tmpl w:val="C52E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28"/>
    <w:rsid w:val="00001E15"/>
    <w:rsid w:val="00003968"/>
    <w:rsid w:val="00012C07"/>
    <w:rsid w:val="000276CD"/>
    <w:rsid w:val="0004681C"/>
    <w:rsid w:val="00061DC7"/>
    <w:rsid w:val="00076649"/>
    <w:rsid w:val="00087177"/>
    <w:rsid w:val="000A6E10"/>
    <w:rsid w:val="000C04B1"/>
    <w:rsid w:val="000C75C4"/>
    <w:rsid w:val="000F2E5D"/>
    <w:rsid w:val="00153E6B"/>
    <w:rsid w:val="001621E2"/>
    <w:rsid w:val="00195B4F"/>
    <w:rsid w:val="001A001E"/>
    <w:rsid w:val="001A1B5F"/>
    <w:rsid w:val="001A3645"/>
    <w:rsid w:val="001A679A"/>
    <w:rsid w:val="001B1C77"/>
    <w:rsid w:val="001E2722"/>
    <w:rsid w:val="001E5BA1"/>
    <w:rsid w:val="001F2D7A"/>
    <w:rsid w:val="0020565E"/>
    <w:rsid w:val="00214415"/>
    <w:rsid w:val="00232067"/>
    <w:rsid w:val="00234E78"/>
    <w:rsid w:val="002A44BA"/>
    <w:rsid w:val="002B6719"/>
    <w:rsid w:val="002B757F"/>
    <w:rsid w:val="002E354D"/>
    <w:rsid w:val="0030796B"/>
    <w:rsid w:val="00312DAB"/>
    <w:rsid w:val="003262CD"/>
    <w:rsid w:val="00335258"/>
    <w:rsid w:val="003563FF"/>
    <w:rsid w:val="00365B52"/>
    <w:rsid w:val="00365C36"/>
    <w:rsid w:val="0037463D"/>
    <w:rsid w:val="003870C7"/>
    <w:rsid w:val="00394335"/>
    <w:rsid w:val="003B0292"/>
    <w:rsid w:val="003C5AB7"/>
    <w:rsid w:val="003F59AD"/>
    <w:rsid w:val="004142C0"/>
    <w:rsid w:val="00426155"/>
    <w:rsid w:val="00453CAE"/>
    <w:rsid w:val="00455457"/>
    <w:rsid w:val="00467ECA"/>
    <w:rsid w:val="00477BD0"/>
    <w:rsid w:val="00485CB1"/>
    <w:rsid w:val="00494E0D"/>
    <w:rsid w:val="004A2C7A"/>
    <w:rsid w:val="004C03ED"/>
    <w:rsid w:val="004C1237"/>
    <w:rsid w:val="00500AAE"/>
    <w:rsid w:val="00510235"/>
    <w:rsid w:val="005102E8"/>
    <w:rsid w:val="00522846"/>
    <w:rsid w:val="005232B0"/>
    <w:rsid w:val="0052367B"/>
    <w:rsid w:val="00523D26"/>
    <w:rsid w:val="0053474A"/>
    <w:rsid w:val="005414E4"/>
    <w:rsid w:val="00546AF9"/>
    <w:rsid w:val="005A4785"/>
    <w:rsid w:val="005C0B2F"/>
    <w:rsid w:val="005C214B"/>
    <w:rsid w:val="005D3DD9"/>
    <w:rsid w:val="005F64C8"/>
    <w:rsid w:val="005F7EB7"/>
    <w:rsid w:val="006274C7"/>
    <w:rsid w:val="00630A5E"/>
    <w:rsid w:val="00675D81"/>
    <w:rsid w:val="00681CF1"/>
    <w:rsid w:val="00683B81"/>
    <w:rsid w:val="00692E71"/>
    <w:rsid w:val="006A7641"/>
    <w:rsid w:val="006C6203"/>
    <w:rsid w:val="006C73EC"/>
    <w:rsid w:val="006D1142"/>
    <w:rsid w:val="006D49EC"/>
    <w:rsid w:val="006E6688"/>
    <w:rsid w:val="006F22A9"/>
    <w:rsid w:val="006F24C3"/>
    <w:rsid w:val="00703E1A"/>
    <w:rsid w:val="0070522E"/>
    <w:rsid w:val="007150CA"/>
    <w:rsid w:val="0073280C"/>
    <w:rsid w:val="007349C4"/>
    <w:rsid w:val="00744756"/>
    <w:rsid w:val="007918DB"/>
    <w:rsid w:val="007B3C69"/>
    <w:rsid w:val="007C0324"/>
    <w:rsid w:val="007E30B6"/>
    <w:rsid w:val="007F2919"/>
    <w:rsid w:val="00814A5E"/>
    <w:rsid w:val="00834618"/>
    <w:rsid w:val="00836D52"/>
    <w:rsid w:val="00845D50"/>
    <w:rsid w:val="00851FF4"/>
    <w:rsid w:val="00870FC1"/>
    <w:rsid w:val="00881ED7"/>
    <w:rsid w:val="00890702"/>
    <w:rsid w:val="008A47ED"/>
    <w:rsid w:val="008A79FD"/>
    <w:rsid w:val="008E6FFF"/>
    <w:rsid w:val="008F4E71"/>
    <w:rsid w:val="008F557E"/>
    <w:rsid w:val="0090522C"/>
    <w:rsid w:val="0091701B"/>
    <w:rsid w:val="00944308"/>
    <w:rsid w:val="009475CA"/>
    <w:rsid w:val="00957A06"/>
    <w:rsid w:val="0096274F"/>
    <w:rsid w:val="00966891"/>
    <w:rsid w:val="00984106"/>
    <w:rsid w:val="009844D0"/>
    <w:rsid w:val="009B6840"/>
    <w:rsid w:val="009C68F5"/>
    <w:rsid w:val="009C70A0"/>
    <w:rsid w:val="00A02A70"/>
    <w:rsid w:val="00A10890"/>
    <w:rsid w:val="00A1647C"/>
    <w:rsid w:val="00A343FA"/>
    <w:rsid w:val="00A4018C"/>
    <w:rsid w:val="00A51F57"/>
    <w:rsid w:val="00A632DF"/>
    <w:rsid w:val="00A70430"/>
    <w:rsid w:val="00A95EA7"/>
    <w:rsid w:val="00AB0030"/>
    <w:rsid w:val="00AB153F"/>
    <w:rsid w:val="00AC482A"/>
    <w:rsid w:val="00AC4F6A"/>
    <w:rsid w:val="00AD46BB"/>
    <w:rsid w:val="00AD521F"/>
    <w:rsid w:val="00AE1232"/>
    <w:rsid w:val="00AE4E9B"/>
    <w:rsid w:val="00B13A22"/>
    <w:rsid w:val="00B1433B"/>
    <w:rsid w:val="00B22A18"/>
    <w:rsid w:val="00B377A5"/>
    <w:rsid w:val="00B45274"/>
    <w:rsid w:val="00B71B2E"/>
    <w:rsid w:val="00B7336B"/>
    <w:rsid w:val="00B81F9B"/>
    <w:rsid w:val="00BA3038"/>
    <w:rsid w:val="00BA7869"/>
    <w:rsid w:val="00BE1997"/>
    <w:rsid w:val="00BF503C"/>
    <w:rsid w:val="00C03563"/>
    <w:rsid w:val="00C21C75"/>
    <w:rsid w:val="00C33407"/>
    <w:rsid w:val="00C449EA"/>
    <w:rsid w:val="00C62076"/>
    <w:rsid w:val="00C66363"/>
    <w:rsid w:val="00C67968"/>
    <w:rsid w:val="00C72498"/>
    <w:rsid w:val="00C92B2B"/>
    <w:rsid w:val="00CB64B5"/>
    <w:rsid w:val="00CC17EE"/>
    <w:rsid w:val="00CD1886"/>
    <w:rsid w:val="00D07453"/>
    <w:rsid w:val="00D3788C"/>
    <w:rsid w:val="00D40D49"/>
    <w:rsid w:val="00D65566"/>
    <w:rsid w:val="00D70C5E"/>
    <w:rsid w:val="00D74A51"/>
    <w:rsid w:val="00D763B0"/>
    <w:rsid w:val="00D90E21"/>
    <w:rsid w:val="00D97CFD"/>
    <w:rsid w:val="00DC5350"/>
    <w:rsid w:val="00DD0BDD"/>
    <w:rsid w:val="00DE766C"/>
    <w:rsid w:val="00DF271F"/>
    <w:rsid w:val="00DF6D14"/>
    <w:rsid w:val="00E27336"/>
    <w:rsid w:val="00E3059F"/>
    <w:rsid w:val="00E366DB"/>
    <w:rsid w:val="00E47819"/>
    <w:rsid w:val="00E5561F"/>
    <w:rsid w:val="00EC1D46"/>
    <w:rsid w:val="00ED6A74"/>
    <w:rsid w:val="00EE443D"/>
    <w:rsid w:val="00EF7D3C"/>
    <w:rsid w:val="00F00F28"/>
    <w:rsid w:val="00F12B24"/>
    <w:rsid w:val="00F26B0B"/>
    <w:rsid w:val="00F31297"/>
    <w:rsid w:val="00F33623"/>
    <w:rsid w:val="00F950FF"/>
    <w:rsid w:val="00FA4331"/>
    <w:rsid w:val="00FB3ACA"/>
    <w:rsid w:val="00FD56D0"/>
    <w:rsid w:val="00FE6632"/>
    <w:rsid w:val="00FE6CF6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09351"/>
  <w15:chartTrackingRefBased/>
  <w15:docId w15:val="{69BBF8D2-B45B-4844-86AA-53AC705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3C"/>
    <w:pPr>
      <w:ind w:left="720"/>
      <w:contextualSpacing/>
    </w:pPr>
  </w:style>
  <w:style w:type="table" w:styleId="TableGrid">
    <w:name w:val="Table Grid"/>
    <w:basedOn w:val="TableNormal"/>
    <w:uiPriority w:val="39"/>
    <w:rsid w:val="004C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544</cp:revision>
  <dcterms:created xsi:type="dcterms:W3CDTF">2020-03-02T22:01:00Z</dcterms:created>
  <dcterms:modified xsi:type="dcterms:W3CDTF">2020-03-07T03:32:00Z</dcterms:modified>
</cp:coreProperties>
</file>