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7C74031F" w:rsidR="002660F4" w:rsidRPr="005B09C8" w:rsidRDefault="003C7F94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00524AFA" w14:textId="0EA42556" w:rsidR="002660F4" w:rsidRPr="005B09C8" w:rsidRDefault="003C7F9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NOVA AMÉRICA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56E08BA9" w:rsidR="005B09C8" w:rsidRPr="005B09C8" w:rsidRDefault="003C7F9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IMPLEMENTAÇÃO DE DETECTOR DE RESÍDUOS COM USO DE ARDUÍNO E SENSOR DE PROXIMIDADE PARA AUTOMAÇÃO DE APLICAÇÕES EM CONDOMÍNIOS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04927E9C" w:rsidR="002660F4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  <w:r w:rsidR="004F532E">
        <w:rPr>
          <w:rFonts w:eastAsia="Calibri" w:cstheme="minorHAnsi"/>
          <w:b/>
          <w:bCs/>
          <w:sz w:val="24"/>
          <w:szCs w:val="24"/>
        </w:rPr>
        <w:t xml:space="preserve"> e matricula</w:t>
      </w:r>
    </w:p>
    <w:p w14:paraId="71D324C1" w14:textId="4A3912CF" w:rsidR="004F532E" w:rsidRDefault="004F532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935C61" w14:textId="0C13CC67" w:rsidR="003C7F94" w:rsidRDefault="003C7F9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Erick Menezes Silva – 202004041371</w:t>
      </w:r>
    </w:p>
    <w:p w14:paraId="2C1D672E" w14:textId="44172F47" w:rsidR="003C7F94" w:rsidRDefault="003C7F9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Gustavo Alves da Silva – 202302198651</w:t>
      </w:r>
    </w:p>
    <w:p w14:paraId="350E8489" w14:textId="730D0F60" w:rsidR="003C7F94" w:rsidRDefault="003C7F9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João Marcus Bastos Farinatti – 202304000281</w:t>
      </w:r>
    </w:p>
    <w:p w14:paraId="693B58C9" w14:textId="3DCAA6E9" w:rsidR="003C7F94" w:rsidRDefault="003C7F9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Rafael Fernandes Daudt – 202303595735</w:t>
      </w:r>
    </w:p>
    <w:p w14:paraId="4D8642E1" w14:textId="77777777" w:rsidR="004F532E" w:rsidRPr="005B09C8" w:rsidRDefault="004F532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286B29" w14:textId="77777777" w:rsidR="003C7F94" w:rsidRDefault="003C7F94" w:rsidP="004F532E">
      <w:pPr>
        <w:spacing w:after="0" w:line="276" w:lineRule="auto"/>
        <w:jc w:val="right"/>
        <w:rPr>
          <w:rFonts w:eastAsia="Calibri" w:cstheme="minorHAnsi"/>
          <w:b/>
          <w:bCs/>
          <w:sz w:val="24"/>
          <w:szCs w:val="24"/>
        </w:rPr>
      </w:pPr>
    </w:p>
    <w:p w14:paraId="3544584D" w14:textId="2271FDF5" w:rsidR="002660F4" w:rsidRPr="005B09C8" w:rsidRDefault="004F532E" w:rsidP="003C7F9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Orientando por: Alessandro dos Santos Calin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60C740E2" w:rsidR="002660F4" w:rsidRPr="005B09C8" w:rsidRDefault="004F532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2024.1</w:t>
      </w:r>
    </w:p>
    <w:p w14:paraId="333E5142" w14:textId="660EC2FB" w:rsidR="00ED77EA" w:rsidRDefault="004F532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 / 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211D2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211D2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211D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211D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211D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211D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211D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211D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E796C25" w14:textId="50C90075" w:rsidR="002660F4" w:rsidRPr="0042689C" w:rsidRDefault="0042689C" w:rsidP="005B09C8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42689C">
        <w:rPr>
          <w:rFonts w:asciiTheme="majorHAnsi" w:hAnsiTheme="majorHAnsi" w:cstheme="majorHAnsi"/>
        </w:rPr>
        <w:t>O projeto em foco concentra-se em fortalecer a gestão condominial e promover a conscientização comunitária, tendo como participante central Danielle de Brito, uma síndica de condomínio graduada em jornalismo, com 43 anos de idade. Sua experiência profissional e seu papel ativo na comunidade condominial destacam a p</w:t>
      </w:r>
      <w:r w:rsidRPr="0042689C">
        <w:rPr>
          <w:rFonts w:asciiTheme="majorHAnsi" w:hAnsiTheme="majorHAnsi" w:cstheme="majorHAnsi"/>
        </w:rPr>
        <w:t>ertinência social deste projeto</w:t>
      </w:r>
      <w:r w:rsidRPr="0042689C">
        <w:rPr>
          <w:rFonts w:asciiTheme="majorHAnsi" w:hAnsiTheme="majorHAnsi" w:cstheme="majorHAnsi"/>
        </w:rPr>
        <w:t>. Este projeto visa não apenas fortalecer as habilidades de gestão de Danielle, mas também compartilhar conhecimentos e melhores práticas para beneficiar toda a comunidade condominial.</w:t>
      </w:r>
    </w:p>
    <w:p w14:paraId="4664A562" w14:textId="1F52761B" w:rsidR="002660F4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3989B5A3" w14:textId="3E57557B" w:rsidR="009C3074" w:rsidRPr="009C3074" w:rsidRDefault="009C3074" w:rsidP="009C3074">
      <w:pPr>
        <w:rPr>
          <w:rFonts w:asciiTheme="majorHAnsi" w:hAnsiTheme="majorHAnsi" w:cstheme="majorHAnsi"/>
        </w:rPr>
      </w:pPr>
      <w:r w:rsidRPr="009C3074">
        <w:rPr>
          <w:rFonts w:asciiTheme="majorHAnsi" w:hAnsiTheme="majorHAnsi" w:cstheme="majorHAnsi"/>
        </w:rPr>
        <w:t>A problemática identificada surge no contexto das festas realizadas dentro do condomínio, onde a rápida acumulação de resíduos nas lixeiras torna-se uma preocupação recorrente. Esta situação é agravada pelo desinteresse de alguns moradores em descartar corretamente o lixo, contribuindo para a desordem e insalubridade do ambiente condominial.</w:t>
      </w:r>
    </w:p>
    <w:p w14:paraId="16B1968D" w14:textId="738F7DFE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541271DE" w14:textId="2FD7C79B" w:rsidR="002660F4" w:rsidRPr="009C3074" w:rsidRDefault="009C3074" w:rsidP="005B09C8">
      <w:pPr>
        <w:spacing w:after="0" w:line="276" w:lineRule="auto"/>
        <w:jc w:val="both"/>
        <w:rPr>
          <w:rFonts w:asciiTheme="majorHAnsi" w:hAnsiTheme="majorHAnsi" w:cstheme="majorHAnsi"/>
        </w:rPr>
      </w:pPr>
      <w:r w:rsidRPr="009C3074">
        <w:rPr>
          <w:rFonts w:asciiTheme="majorHAnsi" w:hAnsiTheme="majorHAnsi" w:cstheme="majorHAnsi"/>
        </w:rPr>
        <w:t xml:space="preserve">O projeto de detecção de resíduos em lixeiras de condomínios é academicamente relevante, especialmente para a disciplina de Aplicação de IoT (Internet das Coisas). Ele oferece uma oportunidade prática para </w:t>
      </w:r>
      <w:r>
        <w:rPr>
          <w:rFonts w:asciiTheme="majorHAnsi" w:hAnsiTheme="majorHAnsi" w:cstheme="majorHAnsi"/>
        </w:rPr>
        <w:t>aplicarmos</w:t>
      </w:r>
      <w:r w:rsidRPr="009C3074">
        <w:rPr>
          <w:rFonts w:asciiTheme="majorHAnsi" w:hAnsiTheme="majorHAnsi" w:cstheme="majorHAnsi"/>
        </w:rPr>
        <w:t xml:space="preserve"> os conceitos teóricos aprendidos em sal</w:t>
      </w:r>
      <w:r>
        <w:rPr>
          <w:rFonts w:asciiTheme="majorHAnsi" w:hAnsiTheme="majorHAnsi" w:cstheme="majorHAnsi"/>
        </w:rPr>
        <w:t xml:space="preserve">a de aula, enquanto desenvolvemos </w:t>
      </w:r>
      <w:r w:rsidRPr="009C3074">
        <w:rPr>
          <w:rFonts w:asciiTheme="majorHAnsi" w:hAnsiTheme="majorHAnsi" w:cstheme="majorHAnsi"/>
        </w:rPr>
        <w:t xml:space="preserve">habilidades técnicas na implementação de soluções baseadas em hardware, como o Arduino. Além disso, o projeto integra conhecimentos multidisciplinares, abordando temas como gestão de resíduos, sustentabilidade e tecnologia IoT. A motivação do </w:t>
      </w:r>
      <w:r>
        <w:rPr>
          <w:rFonts w:asciiTheme="majorHAnsi" w:hAnsiTheme="majorHAnsi" w:cstheme="majorHAnsi"/>
        </w:rPr>
        <w:t xml:space="preserve">nosso </w:t>
      </w:r>
      <w:r w:rsidRPr="009C3074">
        <w:rPr>
          <w:rFonts w:asciiTheme="majorHAnsi" w:hAnsiTheme="majorHAnsi" w:cstheme="majorHAnsi"/>
        </w:rPr>
        <w:t>grupo reside na aplicação prática dos conhecimentos em IoT, contribuindo</w:t>
      </w:r>
      <w:r w:rsidR="008A6C1C">
        <w:rPr>
          <w:rFonts w:asciiTheme="majorHAnsi" w:hAnsiTheme="majorHAnsi" w:cstheme="majorHAnsi"/>
        </w:rPr>
        <w:t xml:space="preserve"> </w:t>
      </w:r>
      <w:r w:rsidRPr="009C3074">
        <w:rPr>
          <w:rFonts w:asciiTheme="majorHAnsi" w:hAnsiTheme="majorHAnsi" w:cstheme="majorHAnsi"/>
        </w:rPr>
        <w:t>para a melhoria da comunidade e demonstrando um compromisso com a inovação e a responsabilidade social.</w:t>
      </w:r>
      <w:bookmarkStart w:id="4" w:name="_GoBack"/>
      <w:bookmarkEnd w:id="4"/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5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633B428E" w14:textId="6ECDBBE2" w:rsidR="00787DFF" w:rsidRDefault="00787DF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Exemplo de objetivos:</w:t>
      </w:r>
    </w:p>
    <w:p w14:paraId="65ADB89F" w14:textId="7B645AF1" w:rsidR="00787DFF" w:rsidRPr="00787DFF" w:rsidRDefault="00787DFF" w:rsidP="00787DFF">
      <w:pPr>
        <w:pStyle w:val="PargrafodaLista"/>
        <w:numPr>
          <w:ilvl w:val="2"/>
          <w:numId w:val="10"/>
        </w:num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787DFF">
        <w:rPr>
          <w:rFonts w:eastAsia="Calibri" w:cstheme="minorHAnsi"/>
          <w:color w:val="FF0000"/>
          <w:sz w:val="24"/>
          <w:szCs w:val="24"/>
        </w:rPr>
        <w:t>– Introduzir na parte interessada e/ou na sociedade o conhecimento de internet das coisas e automação;</w:t>
      </w:r>
    </w:p>
    <w:p w14:paraId="6010B108" w14:textId="26F5B14D" w:rsidR="00787DFF" w:rsidRDefault="00787DFF" w:rsidP="00787DFF">
      <w:pPr>
        <w:pStyle w:val="PargrafodaLista"/>
        <w:numPr>
          <w:ilvl w:val="2"/>
          <w:numId w:val="10"/>
        </w:num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– Propor um projeto de garra eletrônica como arduino e servo motor para fazer a coleta de exames automatizada;</w:t>
      </w:r>
    </w:p>
    <w:p w14:paraId="3BB83CC5" w14:textId="0DAF7E3B" w:rsidR="00787DFF" w:rsidRPr="00787DFF" w:rsidRDefault="00787DFF" w:rsidP="00787DFF">
      <w:pPr>
        <w:pStyle w:val="PargrafodaLista"/>
        <w:numPr>
          <w:ilvl w:val="2"/>
          <w:numId w:val="10"/>
        </w:num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– Mostrar os resultados obtidos e implementar um relatório de evidências.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19686566"/>
      <w:r w:rsidRPr="00B87BF7">
        <w:rPr>
          <w:rFonts w:eastAsia="Calibri"/>
        </w:rPr>
        <w:lastRenderedPageBreak/>
        <w:t>Referencial teórico (subsídio teórico para propositura de ações da extensão)</w:t>
      </w:r>
      <w:bookmarkEnd w:id="6"/>
    </w:p>
    <w:p w14:paraId="5E27C924" w14:textId="4C8D040C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  <w:r w:rsidR="00F62ABF">
        <w:rPr>
          <w:rFonts w:eastAsia="Calibri"/>
          <w:color w:val="FF0000"/>
          <w:sz w:val="24"/>
          <w:szCs w:val="24"/>
        </w:rPr>
        <w:t xml:space="preserve"> 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7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4289570D" w14:textId="77777777" w:rsidR="00CC3EE3" w:rsidRDefault="00CC3EE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29DD55BB" w14:textId="5C5CC21A" w:rsidR="00CC3EE3" w:rsidRDefault="00CC3EE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201"/>
      </w:tblGrid>
      <w:tr w:rsidR="00CC3EE3" w14:paraId="77235B9F" w14:textId="77777777" w:rsidTr="00CC3EE3">
        <w:tc>
          <w:tcPr>
            <w:tcW w:w="1413" w:type="dxa"/>
          </w:tcPr>
          <w:p w14:paraId="4E153620" w14:textId="6E1C7E0D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3402" w:type="dxa"/>
          </w:tcPr>
          <w:p w14:paraId="1ECA4C28" w14:textId="021DB186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ATIVIDADE</w:t>
            </w:r>
          </w:p>
        </w:tc>
        <w:tc>
          <w:tcPr>
            <w:tcW w:w="4201" w:type="dxa"/>
          </w:tcPr>
          <w:p w14:paraId="51D86EE6" w14:textId="1036FD31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DESCRIÇÃO</w:t>
            </w:r>
          </w:p>
        </w:tc>
      </w:tr>
      <w:tr w:rsidR="00CC3EE3" w14:paraId="2A9E60EF" w14:textId="77777777" w:rsidTr="00CC3EE3">
        <w:tc>
          <w:tcPr>
            <w:tcW w:w="1413" w:type="dxa"/>
          </w:tcPr>
          <w:p w14:paraId="227EDC73" w14:textId="4D015466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01/03</w:t>
            </w:r>
          </w:p>
        </w:tc>
        <w:tc>
          <w:tcPr>
            <w:tcW w:w="3402" w:type="dxa"/>
          </w:tcPr>
          <w:p w14:paraId="77DBDAA7" w14:textId="6D991D54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Prática supervisionada com led e arduino</w:t>
            </w:r>
          </w:p>
        </w:tc>
        <w:tc>
          <w:tcPr>
            <w:tcW w:w="4201" w:type="dxa"/>
          </w:tcPr>
          <w:p w14:paraId="48601F52" w14:textId="7398D1C3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Aprendemos a utilizar o arduino com o led, programando na plataforma</w:t>
            </w:r>
          </w:p>
        </w:tc>
      </w:tr>
      <w:tr w:rsidR="00CC3EE3" w14:paraId="6BD0EF18" w14:textId="77777777" w:rsidTr="00CC3EE3">
        <w:tc>
          <w:tcPr>
            <w:tcW w:w="1413" w:type="dxa"/>
          </w:tcPr>
          <w:p w14:paraId="18F989FE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82F8E98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4201" w:type="dxa"/>
          </w:tcPr>
          <w:p w14:paraId="137E3556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</w:tr>
      <w:tr w:rsidR="00CC3EE3" w14:paraId="3032C2D3" w14:textId="77777777" w:rsidTr="00CC3EE3">
        <w:tc>
          <w:tcPr>
            <w:tcW w:w="1413" w:type="dxa"/>
          </w:tcPr>
          <w:p w14:paraId="4971572A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C29D262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4201" w:type="dxa"/>
          </w:tcPr>
          <w:p w14:paraId="0B78B134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</w:tr>
      <w:tr w:rsidR="00CC3EE3" w14:paraId="60BF405F" w14:textId="77777777" w:rsidTr="00CC3EE3">
        <w:tc>
          <w:tcPr>
            <w:tcW w:w="1413" w:type="dxa"/>
          </w:tcPr>
          <w:p w14:paraId="2668F591" w14:textId="1345C643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15/03</w:t>
            </w:r>
          </w:p>
        </w:tc>
        <w:tc>
          <w:tcPr>
            <w:tcW w:w="3402" w:type="dxa"/>
          </w:tcPr>
          <w:p w14:paraId="23A17825" w14:textId="6F92554F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Compra do material do projeto</w:t>
            </w:r>
          </w:p>
        </w:tc>
        <w:tc>
          <w:tcPr>
            <w:tcW w:w="4201" w:type="dxa"/>
          </w:tcPr>
          <w:p w14:paraId="048AED53" w14:textId="24E588C8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Compramos o kit de robótica</w:t>
            </w:r>
          </w:p>
        </w:tc>
      </w:tr>
      <w:tr w:rsidR="00CC3EE3" w14:paraId="3A86E81B" w14:textId="77777777" w:rsidTr="00CC3EE3">
        <w:tc>
          <w:tcPr>
            <w:tcW w:w="1413" w:type="dxa"/>
          </w:tcPr>
          <w:p w14:paraId="7E966734" w14:textId="2698F0F9" w:rsidR="00CC3EE3" w:rsidRDefault="00CC3EE3" w:rsidP="004422D2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25/03</w:t>
            </w:r>
          </w:p>
        </w:tc>
        <w:tc>
          <w:tcPr>
            <w:tcW w:w="3402" w:type="dxa"/>
          </w:tcPr>
          <w:p w14:paraId="6B023F62" w14:textId="41B5F5E4" w:rsidR="00CC3EE3" w:rsidRDefault="00CC3EE3" w:rsidP="004422D2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Reunião com o grupo</w:t>
            </w:r>
          </w:p>
        </w:tc>
        <w:tc>
          <w:tcPr>
            <w:tcW w:w="4201" w:type="dxa"/>
          </w:tcPr>
          <w:p w14:paraId="5046786E" w14:textId="240EC8A7" w:rsidR="00CC3EE3" w:rsidRDefault="00CC3EE3" w:rsidP="004422D2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Decidimos sobre o tema do projeto</w:t>
            </w:r>
          </w:p>
        </w:tc>
      </w:tr>
      <w:tr w:rsidR="00CC3EE3" w14:paraId="1289FE05" w14:textId="77777777" w:rsidTr="00CC3EE3">
        <w:tc>
          <w:tcPr>
            <w:tcW w:w="1413" w:type="dxa"/>
          </w:tcPr>
          <w:p w14:paraId="64832CF9" w14:textId="392D1FAC" w:rsidR="00CC3EE3" w:rsidRDefault="00CC3EE3" w:rsidP="004422D2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04/04</w:t>
            </w:r>
          </w:p>
        </w:tc>
        <w:tc>
          <w:tcPr>
            <w:tcW w:w="3402" w:type="dxa"/>
          </w:tcPr>
          <w:p w14:paraId="17612C25" w14:textId="3D588687" w:rsidR="00CC3EE3" w:rsidRDefault="00CC3EE3" w:rsidP="004422D2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Carta de aceite</w:t>
            </w:r>
          </w:p>
        </w:tc>
        <w:tc>
          <w:tcPr>
            <w:tcW w:w="4201" w:type="dxa"/>
          </w:tcPr>
          <w:p w14:paraId="05E73933" w14:textId="286B004D" w:rsidR="00CC3EE3" w:rsidRDefault="00CC3EE3" w:rsidP="004422D2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Levamos a carta de aceite na parte interessada</w:t>
            </w:r>
          </w:p>
        </w:tc>
      </w:tr>
      <w:tr w:rsidR="00CC3EE3" w14:paraId="593C11B7" w14:textId="77777777" w:rsidTr="00CC3EE3">
        <w:tc>
          <w:tcPr>
            <w:tcW w:w="1413" w:type="dxa"/>
          </w:tcPr>
          <w:p w14:paraId="52E2CAE6" w14:textId="5FDB8C74" w:rsidR="00CC3EE3" w:rsidRDefault="00CC3EE3" w:rsidP="004422D2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05/06</w:t>
            </w:r>
          </w:p>
        </w:tc>
        <w:tc>
          <w:tcPr>
            <w:tcW w:w="3402" w:type="dxa"/>
          </w:tcPr>
          <w:p w14:paraId="618EC586" w14:textId="2CA98170" w:rsidR="00CC3EE3" w:rsidRDefault="00CC3EE3" w:rsidP="004422D2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Apresentação do projeto na parte interessada</w:t>
            </w:r>
          </w:p>
        </w:tc>
        <w:tc>
          <w:tcPr>
            <w:tcW w:w="4201" w:type="dxa"/>
          </w:tcPr>
          <w:p w14:paraId="3D3C9C11" w14:textId="05D07025" w:rsidR="00CC3EE3" w:rsidRDefault="00CC3EE3" w:rsidP="004422D2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 xml:space="preserve">Apresentamos o projeto na parte interessada e colemos evidência </w:t>
            </w:r>
          </w:p>
        </w:tc>
      </w:tr>
      <w:tr w:rsidR="007C363F" w14:paraId="417C3BC0" w14:textId="77777777" w:rsidTr="007C363F">
        <w:tc>
          <w:tcPr>
            <w:tcW w:w="1413" w:type="dxa"/>
          </w:tcPr>
          <w:p w14:paraId="28C57A4B" w14:textId="05F948A5" w:rsidR="007C363F" w:rsidRDefault="007C363F" w:rsidP="007C363F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12/06</w:t>
            </w:r>
          </w:p>
        </w:tc>
        <w:tc>
          <w:tcPr>
            <w:tcW w:w="3402" w:type="dxa"/>
          </w:tcPr>
          <w:p w14:paraId="3AF1583A" w14:textId="0E813464" w:rsidR="007C363F" w:rsidRDefault="007C363F" w:rsidP="007C363F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Apresentação do projeto para a banca de avaliação</w:t>
            </w:r>
          </w:p>
        </w:tc>
        <w:tc>
          <w:tcPr>
            <w:tcW w:w="4201" w:type="dxa"/>
          </w:tcPr>
          <w:p w14:paraId="57D27FC3" w14:textId="4DAC8165" w:rsidR="007C363F" w:rsidRDefault="007C363F" w:rsidP="007C363F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Apresentamos o projeto para o corpo acadêmico da instituição</w:t>
            </w:r>
          </w:p>
        </w:tc>
      </w:tr>
    </w:tbl>
    <w:p w14:paraId="208A53E9" w14:textId="77777777" w:rsidR="00787DFF" w:rsidRPr="005B09C8" w:rsidRDefault="00787DFF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69"/>
      <w:r w:rsidRPr="004A33E0">
        <w:rPr>
          <w:rFonts w:eastAsia="Calibri"/>
        </w:rPr>
        <w:lastRenderedPageBreak/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4A87BB59" w14:textId="0327A8C5" w:rsidR="002660F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6C68777B" w14:textId="75651952" w:rsidR="00CC3EE3" w:rsidRPr="00733694" w:rsidRDefault="00CC3EE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Exemplos:</w:t>
      </w:r>
    </w:p>
    <w:p w14:paraId="74E5759C" w14:textId="73CA9F9C" w:rsidR="002660F4" w:rsidRDefault="00CC3EE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1. Criação do vídeo com conceito de internet da coisas e explicação do assunto com a parte interessada;</w:t>
      </w:r>
    </w:p>
    <w:p w14:paraId="3F5A0D19" w14:textId="3056DF9E" w:rsidR="00CC3EE3" w:rsidRDefault="00CC3EE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2. visita na parte interessada para identificar problemática;</w:t>
      </w:r>
    </w:p>
    <w:p w14:paraId="0FCD788F" w14:textId="22E609CB" w:rsidR="007C363F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3. Divulgação do link do vídeo sobre IOT para sociedade;</w:t>
      </w:r>
    </w:p>
    <w:p w14:paraId="2D83B570" w14:textId="57D4543E" w:rsidR="00CC3EE3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4</w:t>
      </w:r>
      <w:r w:rsidR="00F62ABF">
        <w:rPr>
          <w:rFonts w:eastAsia="Calibri" w:cstheme="minorHAnsi"/>
          <w:color w:val="FF0000"/>
          <w:sz w:val="24"/>
          <w:szCs w:val="24"/>
        </w:rPr>
        <w:t xml:space="preserve">. Contato periódico </w:t>
      </w:r>
      <w:r w:rsidR="00CC3EE3">
        <w:rPr>
          <w:rFonts w:eastAsia="Calibri" w:cstheme="minorHAnsi"/>
          <w:color w:val="FF0000"/>
          <w:sz w:val="24"/>
          <w:szCs w:val="24"/>
        </w:rPr>
        <w:t>com a parte interessada para alinhamento da apresentação do projeto;</w:t>
      </w:r>
    </w:p>
    <w:p w14:paraId="6FD823BA" w14:textId="1F7146DF" w:rsidR="00CC3EE3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5</w:t>
      </w:r>
      <w:r w:rsidR="00CC3EE3">
        <w:rPr>
          <w:rFonts w:eastAsia="Calibri" w:cstheme="minorHAnsi"/>
          <w:color w:val="FF0000"/>
          <w:sz w:val="24"/>
          <w:szCs w:val="24"/>
        </w:rPr>
        <w:t>. Implementação do projeto físico para resolutiva da problemática da parte interessada;</w:t>
      </w:r>
    </w:p>
    <w:p w14:paraId="57B8ACB5" w14:textId="25C810A2" w:rsidR="007C363F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6. Práticas supervisionadas em sala de aula;</w:t>
      </w:r>
    </w:p>
    <w:p w14:paraId="0732DCEA" w14:textId="3430CEED" w:rsidR="007C363F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7. Coleta de resultados e avaliação do projeto junto a parte interessada.</w:t>
      </w:r>
    </w:p>
    <w:p w14:paraId="6F4424AB" w14:textId="66747C82" w:rsidR="00CC3EE3" w:rsidRPr="00733694" w:rsidRDefault="007C363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OBSERVAÇÃO: Repositório de evidências em anexo.</w:t>
      </w: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4FBAD3D4" w14:textId="7F7A3B9F" w:rsidR="00BC6FA1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243FA9C3" w14:textId="77777777" w:rsidR="00CC3EE3" w:rsidRDefault="00CC3EE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603A4069" w14:textId="17E084A1" w:rsidR="00CC3EE3" w:rsidRDefault="00CC3EE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C3EE3" w14:paraId="1292DCD8" w14:textId="77777777" w:rsidTr="00CC3EE3">
        <w:tc>
          <w:tcPr>
            <w:tcW w:w="3681" w:type="dxa"/>
          </w:tcPr>
          <w:p w14:paraId="4B9565D3" w14:textId="73404B6C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 xml:space="preserve">Integrante </w:t>
            </w:r>
          </w:p>
        </w:tc>
        <w:tc>
          <w:tcPr>
            <w:tcW w:w="5335" w:type="dxa"/>
          </w:tcPr>
          <w:p w14:paraId="3D7026F2" w14:textId="3ED56129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Função</w:t>
            </w:r>
          </w:p>
        </w:tc>
      </w:tr>
      <w:tr w:rsidR="00CC3EE3" w14:paraId="46FB4605" w14:textId="77777777" w:rsidTr="00CC3EE3">
        <w:tc>
          <w:tcPr>
            <w:tcW w:w="3681" w:type="dxa"/>
          </w:tcPr>
          <w:p w14:paraId="272F1686" w14:textId="3177CE62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Nome</w:t>
            </w:r>
          </w:p>
        </w:tc>
        <w:tc>
          <w:tcPr>
            <w:tcW w:w="5335" w:type="dxa"/>
          </w:tcPr>
          <w:p w14:paraId="547FD42B" w14:textId="616EC829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 xml:space="preserve">Desenvolvimento do projeto, </w:t>
            </w:r>
          </w:p>
        </w:tc>
      </w:tr>
      <w:tr w:rsidR="00CC3EE3" w14:paraId="75DC7F5A" w14:textId="77777777" w:rsidTr="00CC3EE3">
        <w:tc>
          <w:tcPr>
            <w:tcW w:w="3681" w:type="dxa"/>
          </w:tcPr>
          <w:p w14:paraId="30BA03D6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5335" w:type="dxa"/>
          </w:tcPr>
          <w:p w14:paraId="6B31F04C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</w:tr>
      <w:tr w:rsidR="00CC3EE3" w14:paraId="6394CAF5" w14:textId="77777777" w:rsidTr="00CC3EE3">
        <w:tc>
          <w:tcPr>
            <w:tcW w:w="3681" w:type="dxa"/>
          </w:tcPr>
          <w:p w14:paraId="270EA7B1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5335" w:type="dxa"/>
          </w:tcPr>
          <w:p w14:paraId="7843FED9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</w:tr>
      <w:tr w:rsidR="00CC3EE3" w14:paraId="245FBE5B" w14:textId="77777777" w:rsidTr="00CC3EE3">
        <w:tc>
          <w:tcPr>
            <w:tcW w:w="3681" w:type="dxa"/>
          </w:tcPr>
          <w:p w14:paraId="5E3B0A38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  <w:tc>
          <w:tcPr>
            <w:tcW w:w="5335" w:type="dxa"/>
          </w:tcPr>
          <w:p w14:paraId="1A03F1CB" w14:textId="77777777" w:rsidR="00CC3EE3" w:rsidRDefault="00CC3EE3" w:rsidP="1E1D9ECB">
            <w:pPr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</w:rPr>
            </w:pPr>
          </w:p>
        </w:tc>
      </w:tr>
    </w:tbl>
    <w:p w14:paraId="1B4CC040" w14:textId="77777777" w:rsidR="00CC3EE3" w:rsidRPr="005B09C8" w:rsidRDefault="00CC3EE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4A33E0">
        <w:rPr>
          <w:rFonts w:eastAsia="Calibri"/>
        </w:rPr>
        <w:t>Metas, critérios ou indicadores de avaliação do projeto</w:t>
      </w:r>
      <w:bookmarkEnd w:id="11"/>
    </w:p>
    <w:p w14:paraId="7201BF62" w14:textId="77777777" w:rsidR="00CC3EE3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>.</w:t>
      </w:r>
    </w:p>
    <w:p w14:paraId="40F185E6" w14:textId="77777777" w:rsidR="00A4386F" w:rsidRDefault="00A4386F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548A9D5F" w14:textId="290AE6A4" w:rsidR="00A4386F" w:rsidRDefault="00A4386F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Exemplo</w:t>
      </w:r>
      <w:r w:rsidR="007C363F">
        <w:rPr>
          <w:rFonts w:eastAsia="Calibri"/>
          <w:color w:val="FF0000"/>
          <w:sz w:val="24"/>
          <w:szCs w:val="24"/>
        </w:rPr>
        <w:t>s</w:t>
      </w:r>
      <w:r>
        <w:rPr>
          <w:rFonts w:eastAsia="Calibri"/>
          <w:color w:val="FF0000"/>
          <w:sz w:val="24"/>
          <w:szCs w:val="24"/>
        </w:rPr>
        <w:t>:</w:t>
      </w:r>
    </w:p>
    <w:p w14:paraId="574FEE1E" w14:textId="1A8D0FB8" w:rsidR="00A4386F" w:rsidRDefault="002F618C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1. Definimos </w:t>
      </w:r>
      <w:r w:rsidR="00A4386F">
        <w:rPr>
          <w:rFonts w:eastAsia="Calibri"/>
          <w:color w:val="FF0000"/>
          <w:sz w:val="24"/>
          <w:szCs w:val="24"/>
        </w:rPr>
        <w:t>o tema do vídeo para proliferação do conceito de IOT:</w:t>
      </w:r>
    </w:p>
    <w:p w14:paraId="4208BA4A" w14:textId="47AE2754" w:rsidR="00FC4C5E" w:rsidRDefault="00A4386F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lastRenderedPageBreak/>
        <w:t xml:space="preserve">2. </w:t>
      </w:r>
      <w:r w:rsidR="00FC4C5E" w:rsidRPr="1E1D9ECB">
        <w:rPr>
          <w:rFonts w:eastAsia="Calibri"/>
          <w:color w:val="FF0000"/>
          <w:sz w:val="24"/>
          <w:szCs w:val="24"/>
        </w:rPr>
        <w:t xml:space="preserve">  </w:t>
      </w:r>
      <w:r>
        <w:rPr>
          <w:rFonts w:eastAsia="Calibri"/>
          <w:color w:val="FF0000"/>
          <w:sz w:val="24"/>
          <w:szCs w:val="24"/>
        </w:rPr>
        <w:t>Fizemos a divisão das falas do vídeo e da ferramenta que será utilizada;</w:t>
      </w:r>
    </w:p>
    <w:p w14:paraId="7F2796B5" w14:textId="0825F071" w:rsidR="00A4386F" w:rsidRDefault="00A4386F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3. Fizemos a gravação do vídeo e edição;</w:t>
      </w:r>
    </w:p>
    <w:p w14:paraId="3285E26A" w14:textId="5F3C67C8" w:rsidR="00A4386F" w:rsidRDefault="00A4386F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4. Definimos o projeto a ser implementado na parte interessada</w:t>
      </w:r>
      <w:r w:rsidR="00556D6E">
        <w:rPr>
          <w:rFonts w:eastAsia="Calibri"/>
          <w:color w:val="FF0000"/>
          <w:sz w:val="24"/>
          <w:szCs w:val="24"/>
        </w:rPr>
        <w:t>;</w:t>
      </w:r>
    </w:p>
    <w:p w14:paraId="2B665B2B" w14:textId="07B88412" w:rsidR="00556D6E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5. Iniciamos a compra dos equipamentos para o desenvolvimento do projeto;</w:t>
      </w:r>
    </w:p>
    <w:p w14:paraId="4CAF52AC" w14:textId="1CA17497" w:rsidR="00556D6E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6. Realizamos reunião para elaborar o cronograma e as metas de desenvolvimento;</w:t>
      </w:r>
    </w:p>
    <w:p w14:paraId="4E23623C" w14:textId="493BF7E2" w:rsidR="00556D6E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7. Iniciamos a montagem da infraestrutura do projeto;</w:t>
      </w:r>
    </w:p>
    <w:p w14:paraId="79029660" w14:textId="14854075" w:rsidR="00556D6E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8. Fizemos a programação do projeto na plataforma do Arduino;</w:t>
      </w:r>
    </w:p>
    <w:p w14:paraId="570688F1" w14:textId="15A61E9E" w:rsidR="00556D6E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9. Realizamos testes no projeto;</w:t>
      </w:r>
    </w:p>
    <w:p w14:paraId="20F14D52" w14:textId="5CDF28E6" w:rsidR="00556D6E" w:rsidRPr="005B09C8" w:rsidRDefault="00556D6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10. Fizemos a apresentação do projeto na parte interessada com a coleta de evidências.</w:t>
      </w:r>
    </w:p>
    <w:p w14:paraId="0976374C" w14:textId="09A9F7CB" w:rsidR="00FC4C5E" w:rsidRDefault="00A4386F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“Continuar até definir os passos do projeto finalizado.”</w:t>
      </w: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t>Recursos previstos</w:t>
      </w:r>
      <w:bookmarkEnd w:id="12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8B2E61">
        <w:rPr>
          <w:rFonts w:eastAsia="Calibri"/>
        </w:rPr>
        <w:t>Detalhamento técnico do projeto</w:t>
      </w:r>
      <w:bookmarkEnd w:id="13"/>
    </w:p>
    <w:p w14:paraId="27C12516" w14:textId="0F2A88A6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</w:t>
      </w:r>
      <w:r w:rsidR="008C3642">
        <w:rPr>
          <w:rFonts w:eastAsia="Calibri"/>
          <w:color w:val="FF0000"/>
          <w:sz w:val="24"/>
          <w:szCs w:val="24"/>
        </w:rPr>
        <w:t>.</w:t>
      </w:r>
      <w:r w:rsidR="00FB5375">
        <w:rPr>
          <w:rFonts w:eastAsia="Calibri"/>
          <w:color w:val="FF0000"/>
          <w:sz w:val="24"/>
          <w:szCs w:val="24"/>
        </w:rPr>
        <w:t>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00E91A98" w:rsidR="008B76AB" w:rsidRDefault="00A4386F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  <w:r>
        <w:rPr>
          <w:rFonts w:eastAsia="Calibri"/>
          <w:color w:val="2F5496" w:themeColor="accent1" w:themeShade="BF"/>
          <w:sz w:val="26"/>
          <w:szCs w:val="26"/>
        </w:rPr>
        <w:t>OBS: O RELATO INDIVIDUAL SÃO NOS ITENS ABAIXO:</w:t>
      </w:r>
    </w:p>
    <w:p w14:paraId="09ADF9A9" w14:textId="77777777" w:rsidR="00A4386F" w:rsidRPr="00AD24A8" w:rsidRDefault="00A4386F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06B91" w14:textId="77777777" w:rsidR="007211D2" w:rsidRDefault="007211D2">
      <w:pPr>
        <w:spacing w:after="0" w:line="240" w:lineRule="auto"/>
      </w:pPr>
      <w:r>
        <w:separator/>
      </w:r>
    </w:p>
  </w:endnote>
  <w:endnote w:type="continuationSeparator" w:id="0">
    <w:p w14:paraId="4F093932" w14:textId="77777777" w:rsidR="007211D2" w:rsidRDefault="007211D2">
      <w:pPr>
        <w:spacing w:after="0" w:line="240" w:lineRule="auto"/>
      </w:pPr>
      <w:r>
        <w:continuationSeparator/>
      </w:r>
    </w:p>
  </w:endnote>
  <w:endnote w:type="continuationNotice" w:id="1">
    <w:p w14:paraId="5D1E16A7" w14:textId="77777777" w:rsidR="007211D2" w:rsidRDefault="007211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22F48" w14:textId="77777777" w:rsidR="007211D2" w:rsidRDefault="007211D2">
      <w:pPr>
        <w:spacing w:after="0" w:line="240" w:lineRule="auto"/>
      </w:pPr>
      <w:r>
        <w:separator/>
      </w:r>
    </w:p>
  </w:footnote>
  <w:footnote w:type="continuationSeparator" w:id="0">
    <w:p w14:paraId="6A5ABA8A" w14:textId="77777777" w:rsidR="007211D2" w:rsidRDefault="007211D2">
      <w:pPr>
        <w:spacing w:after="0" w:line="240" w:lineRule="auto"/>
      </w:pPr>
      <w:r>
        <w:continuationSeparator/>
      </w:r>
    </w:p>
  </w:footnote>
  <w:footnote w:type="continuationNotice" w:id="1">
    <w:p w14:paraId="34318909" w14:textId="77777777" w:rsidR="007211D2" w:rsidRDefault="007211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162C7"/>
    <w:multiLevelType w:val="multilevel"/>
    <w:tmpl w:val="8CEE06A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D2410"/>
    <w:rsid w:val="002F4F9B"/>
    <w:rsid w:val="002F618C"/>
    <w:rsid w:val="003A1F0C"/>
    <w:rsid w:val="003B6D85"/>
    <w:rsid w:val="003C149F"/>
    <w:rsid w:val="003C7563"/>
    <w:rsid w:val="003C7F94"/>
    <w:rsid w:val="003D2D5B"/>
    <w:rsid w:val="003F4E85"/>
    <w:rsid w:val="00403450"/>
    <w:rsid w:val="00415401"/>
    <w:rsid w:val="004168D2"/>
    <w:rsid w:val="0042689C"/>
    <w:rsid w:val="004367A7"/>
    <w:rsid w:val="00464A0C"/>
    <w:rsid w:val="0047669E"/>
    <w:rsid w:val="00485CBB"/>
    <w:rsid w:val="004A33E0"/>
    <w:rsid w:val="004A7031"/>
    <w:rsid w:val="004D5918"/>
    <w:rsid w:val="004F532E"/>
    <w:rsid w:val="00521A39"/>
    <w:rsid w:val="005433CB"/>
    <w:rsid w:val="00544212"/>
    <w:rsid w:val="00544491"/>
    <w:rsid w:val="00554A66"/>
    <w:rsid w:val="00556D6E"/>
    <w:rsid w:val="00571DF8"/>
    <w:rsid w:val="0057727C"/>
    <w:rsid w:val="005B09C8"/>
    <w:rsid w:val="005E68BC"/>
    <w:rsid w:val="00601FE0"/>
    <w:rsid w:val="00644EB3"/>
    <w:rsid w:val="0064596F"/>
    <w:rsid w:val="00660FA5"/>
    <w:rsid w:val="00670BA2"/>
    <w:rsid w:val="006775D1"/>
    <w:rsid w:val="006A6F2D"/>
    <w:rsid w:val="006F7714"/>
    <w:rsid w:val="00711A95"/>
    <w:rsid w:val="007211D2"/>
    <w:rsid w:val="00722AE0"/>
    <w:rsid w:val="00733694"/>
    <w:rsid w:val="00733711"/>
    <w:rsid w:val="00736C80"/>
    <w:rsid w:val="00743792"/>
    <w:rsid w:val="0075183C"/>
    <w:rsid w:val="00787DFF"/>
    <w:rsid w:val="007933A0"/>
    <w:rsid w:val="007B7A4E"/>
    <w:rsid w:val="007C363F"/>
    <w:rsid w:val="007C4A88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A6C1C"/>
    <w:rsid w:val="008B2E61"/>
    <w:rsid w:val="008B76AB"/>
    <w:rsid w:val="008C3642"/>
    <w:rsid w:val="008C39E0"/>
    <w:rsid w:val="008C6D2F"/>
    <w:rsid w:val="008E6F2E"/>
    <w:rsid w:val="009127DC"/>
    <w:rsid w:val="00915118"/>
    <w:rsid w:val="009309B4"/>
    <w:rsid w:val="0099748F"/>
    <w:rsid w:val="009C3074"/>
    <w:rsid w:val="009F1AE2"/>
    <w:rsid w:val="00A1514D"/>
    <w:rsid w:val="00A4386F"/>
    <w:rsid w:val="00A51F0E"/>
    <w:rsid w:val="00A922F4"/>
    <w:rsid w:val="00AC6AB2"/>
    <w:rsid w:val="00AD24A8"/>
    <w:rsid w:val="00AD64CE"/>
    <w:rsid w:val="00AF299A"/>
    <w:rsid w:val="00AF5259"/>
    <w:rsid w:val="00AF6ABC"/>
    <w:rsid w:val="00B114FD"/>
    <w:rsid w:val="00B13587"/>
    <w:rsid w:val="00B14BDA"/>
    <w:rsid w:val="00B2C402"/>
    <w:rsid w:val="00B43A72"/>
    <w:rsid w:val="00B85764"/>
    <w:rsid w:val="00B87BF7"/>
    <w:rsid w:val="00BB75AD"/>
    <w:rsid w:val="00BC6FA1"/>
    <w:rsid w:val="00BE5C12"/>
    <w:rsid w:val="00BF1639"/>
    <w:rsid w:val="00C049F0"/>
    <w:rsid w:val="00C0577F"/>
    <w:rsid w:val="00C27099"/>
    <w:rsid w:val="00C440C5"/>
    <w:rsid w:val="00C47817"/>
    <w:rsid w:val="00C643ED"/>
    <w:rsid w:val="00C84E25"/>
    <w:rsid w:val="00C932E2"/>
    <w:rsid w:val="00CC3EE3"/>
    <w:rsid w:val="00CD4184"/>
    <w:rsid w:val="00CF54E3"/>
    <w:rsid w:val="00D077A9"/>
    <w:rsid w:val="00D206F8"/>
    <w:rsid w:val="00D64531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62ABF"/>
    <w:rsid w:val="00F970A1"/>
    <w:rsid w:val="00FB5375"/>
    <w:rsid w:val="00FC16D9"/>
    <w:rsid w:val="00FC4C5E"/>
    <w:rsid w:val="00FC5977"/>
    <w:rsid w:val="00FF1164"/>
    <w:rsid w:val="00FF372B"/>
    <w:rsid w:val="00FF57C0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CC855C-3E7F-407E-A3CA-7B534E5F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2104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ERICK MENEZES SILVA</cp:lastModifiedBy>
  <cp:revision>2</cp:revision>
  <dcterms:created xsi:type="dcterms:W3CDTF">2024-05-29T13:05:00Z</dcterms:created>
  <dcterms:modified xsi:type="dcterms:W3CDTF">2024-05-29T13:05:00Z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