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202124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b/>
          <w:color w:val="202124"/>
          <w:spacing w:val="0"/>
          <w:position w:val="0"/>
          <w:sz w:val="28"/>
          <w:shd w:fill="FFFFFF" w:val="clear"/>
        </w:rPr>
        <w:t xml:space="preserve">Manual da Estratégia Touro Reset</w:t>
      </w: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202124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b/>
          <w:color w:val="202124"/>
          <w:spacing w:val="0"/>
          <w:position w:val="0"/>
          <w:sz w:val="18"/>
          <w:shd w:fill="FFFFFF" w:val="clear"/>
        </w:rPr>
        <w:t xml:space="preserve">BY: PG Sinais </w:t>
      </w:r>
      <w:r>
        <w:rPr>
          <w:rFonts w:ascii="Consolas" w:hAnsi="Consolas" w:cs="Consolas" w:eastAsia="Consolas"/>
          <w:b/>
          <w:color w:val="202124"/>
          <w:spacing w:val="0"/>
          <w:position w:val="0"/>
          <w:sz w:val="18"/>
          <w:shd w:fill="FFFFFF" w:val="clear"/>
        </w:rPr>
        <w:t xml:space="preserve">–</w:t>
      </w:r>
      <w:r>
        <w:rPr>
          <w:rFonts w:ascii="Consolas" w:hAnsi="Consolas" w:cs="Consolas" w:eastAsia="Consolas"/>
          <w:b/>
          <w:color w:val="202124"/>
          <w:spacing w:val="0"/>
          <w:position w:val="0"/>
          <w:sz w:val="18"/>
          <w:shd w:fill="FFFFFF" w:val="clear"/>
        </w:rPr>
        <w:t xml:space="preserve">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b/>
            <w:color w:val="202124"/>
            <w:spacing w:val="0"/>
            <w:position w:val="0"/>
            <w:sz w:val="18"/>
            <w:u w:val="single"/>
            <w:shd w:fill="FFFFFF" w:val="clear"/>
          </w:rPr>
          <w:t xml:space="preserve">www.pgmonitor.com.br</w:t>
        </w:r>
      </w:hyperlink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color w:val="202124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  <w:t xml:space="preserve">Requisitos: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Sua banca deve ser inferior a R$400,00.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Acesso ao Minuto Pagante através do escaneamento de sinais.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  <w:t xml:space="preserve">Tutorial: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Antes de começar, siga as instruções abaixo para realizar o processo de reset no slot do Touro.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1. Acesse o jogo Fortune OX.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2. Selecione o valor de R$400,00 para a aposta.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3. Gire a Roda do Touro e aguarde a mensagem "Saldo insuficiente. Tente alterar o Valor da Aposta." Clique em "OK".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4. Após o reset, clique nos 3 potes de ouro localizados à esquerda.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5. Agora você pode realizar suas entradas de acordo com o saldo da sua banca.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  <w:t xml:space="preserve">Valores de Aposta por Faixa de Saldo: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R$0,00 até R$40,00 na banca: Aposta de R$0,40.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R$41,00 até R$100,00 na banca: Aposta de R$0,80.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R$101,00 até R$150,00 na banca: Aposta de R$1,20.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R$151,00 até R$200,00 na banca: Aposta de R$1,60.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R$201,00 até R$250,00 na banca: Aposta de R$2,00.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R$251,00 até R$300,00 na banca: Aposta de R$2,40.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R$301,00 até R$350,00 na banca: Aposta de R$2,60.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De R$351,00 até R$399,00 na banca: Aposta de R$2,80.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b/>
          <w:color w:val="202124"/>
          <w:spacing w:val="0"/>
          <w:position w:val="0"/>
          <w:sz w:val="24"/>
          <w:shd w:fill="FFFFFF" w:val="clear"/>
        </w:rPr>
        <w:t xml:space="preserve">Atenção: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É recomendado realizar até 20 rodadas alternando entre o modo turbo e manual, porém, dê preferência ao modo turbo e verifique o minuto pagante no escaneamento de sinais.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- Se não obtiver lucro em 20 rodadas, é recomendado PARAR e retornar em outro horário. Respeite seu gerenciamento de banca e o minuto pagante!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02124"/>
          <w:spacing w:val="0"/>
          <w:position w:val="0"/>
          <w:sz w:val="24"/>
          <w:shd w:fill="FFFFFF" w:val="clear"/>
        </w:rPr>
        <w:t xml:space="preserve">Lembre-se de seguir essas instruções com cautela e responsabilidade. Boa sorte!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pgmonitor.com.b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