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3500" w:type="pct"/>
        <w:jc w:val="center"/>
        <w:tblCellSpacing w:w="0" w:type="dxa"/>
        <w:tblCellMar>
          <w:left w:w="0" w:type="dxa"/>
          <w:right w:w="0" w:type="dxa"/>
        </w:tblCellMar>
        <w:tblLook w:val="04A0"/>
      </w:tblPr>
      <w:tblGrid>
        <w:gridCol w:w="5953"/>
      </w:tblGrid>
      <w:tr w:rsidR="00A7199B" w:rsidRPr="00A7199B" w:rsidTr="00A7199B">
        <w:trPr>
          <w:tblCellSpacing w:w="0" w:type="dxa"/>
          <w:jc w:val="center"/>
        </w:trPr>
        <w:tc>
          <w:tcPr>
            <w:tcW w:w="4300" w:type="pct"/>
            <w:vAlign w:val="center"/>
            <w:hideMark/>
          </w:tcPr>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eastAsia="pt-BR"/>
              </w:rPr>
            </w:pPr>
            <w:r w:rsidRPr="00C82C2B">
              <w:rPr>
                <w:rFonts w:ascii="Arial" w:eastAsia="Times New Roman" w:hAnsi="Arial" w:cs="Arial"/>
                <w:b/>
                <w:bCs/>
                <w:color w:val="000000" w:themeColor="text1"/>
                <w:sz w:val="36"/>
                <w:lang w:eastAsia="pt-BR"/>
              </w:rPr>
              <w:t>Presidência da República</w:t>
            </w:r>
            <w:r w:rsidRPr="00A7199B">
              <w:rPr>
                <w:rFonts w:ascii="Arial" w:eastAsia="Times New Roman" w:hAnsi="Arial" w:cs="Arial"/>
                <w:b/>
                <w:bCs/>
                <w:color w:val="000000" w:themeColor="text1"/>
                <w:sz w:val="24"/>
                <w:szCs w:val="24"/>
                <w:lang w:eastAsia="pt-BR"/>
              </w:rPr>
              <w:br/>
            </w:r>
            <w:r w:rsidRPr="00C82C2B">
              <w:rPr>
                <w:rFonts w:ascii="Arial" w:eastAsia="Times New Roman" w:hAnsi="Arial" w:cs="Arial"/>
                <w:b/>
                <w:bCs/>
                <w:color w:val="000000" w:themeColor="text1"/>
                <w:sz w:val="27"/>
                <w:lang w:eastAsia="pt-BR"/>
              </w:rPr>
              <w:t>Casa Civil</w:t>
            </w:r>
            <w:r w:rsidRPr="00A7199B">
              <w:rPr>
                <w:rFonts w:ascii="Arial" w:eastAsia="Times New Roman" w:hAnsi="Arial" w:cs="Arial"/>
                <w:b/>
                <w:bCs/>
                <w:color w:val="000000" w:themeColor="text1"/>
                <w:sz w:val="27"/>
                <w:szCs w:val="27"/>
                <w:lang w:eastAsia="pt-BR"/>
              </w:rPr>
              <w:br/>
            </w:r>
            <w:r w:rsidRPr="00C82C2B">
              <w:rPr>
                <w:rFonts w:ascii="Arial" w:eastAsia="Times New Roman" w:hAnsi="Arial" w:cs="Arial"/>
                <w:b/>
                <w:bCs/>
                <w:color w:val="000000" w:themeColor="text1"/>
                <w:sz w:val="24"/>
                <w:szCs w:val="24"/>
                <w:lang w:eastAsia="pt-BR"/>
              </w:rPr>
              <w:t>Subchefia para Assuntos Jurídicos</w:t>
            </w:r>
          </w:p>
        </w:tc>
      </w:tr>
    </w:tbl>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hyperlink r:id="rId4" w:history="1">
        <w:r w:rsidRPr="00A7199B">
          <w:rPr>
            <w:rFonts w:ascii="Arial" w:eastAsia="Times New Roman" w:hAnsi="Arial" w:cs="Arial"/>
            <w:b/>
            <w:bCs/>
            <w:color w:val="000080"/>
            <w:sz w:val="24"/>
            <w:szCs w:val="24"/>
            <w:u w:val="single"/>
            <w:lang w:eastAsia="pt-BR"/>
          </w:rPr>
          <w:t>LEI N</w:t>
        </w:r>
        <w:r w:rsidRPr="00A7199B">
          <w:rPr>
            <w:rFonts w:ascii="Arial" w:eastAsia="Times New Roman" w:hAnsi="Arial" w:cs="Arial"/>
            <w:b/>
            <w:bCs/>
            <w:color w:val="000080"/>
            <w:sz w:val="24"/>
            <w:szCs w:val="24"/>
            <w:u w:val="single"/>
            <w:vertAlign w:val="superscript"/>
            <w:lang w:eastAsia="pt-BR"/>
          </w:rPr>
          <w:t>o</w:t>
        </w:r>
        <w:r w:rsidRPr="00A7199B">
          <w:rPr>
            <w:rFonts w:ascii="Arial" w:eastAsia="Times New Roman" w:hAnsi="Arial" w:cs="Arial"/>
            <w:b/>
            <w:bCs/>
            <w:color w:val="000080"/>
            <w:sz w:val="24"/>
            <w:szCs w:val="24"/>
            <w:u w:val="single"/>
            <w:lang w:eastAsia="pt-BR"/>
          </w:rPr>
          <w:t xml:space="preserve"> 10.098, DE 19 DE DEZEMBRO DE </w:t>
        </w:r>
        <w:proofErr w:type="gramStart"/>
        <w:r w:rsidRPr="00A7199B">
          <w:rPr>
            <w:rFonts w:ascii="Arial" w:eastAsia="Times New Roman" w:hAnsi="Arial" w:cs="Arial"/>
            <w:b/>
            <w:bCs/>
            <w:color w:val="000080"/>
            <w:sz w:val="24"/>
            <w:szCs w:val="24"/>
            <w:u w:val="single"/>
            <w:lang w:eastAsia="pt-BR"/>
          </w:rPr>
          <w:t>2000.</w:t>
        </w:r>
        <w:proofErr w:type="gramEnd"/>
      </w:hyperlink>
    </w:p>
    <w:tbl>
      <w:tblPr>
        <w:tblW w:w="5000" w:type="pct"/>
        <w:tblCellSpacing w:w="0" w:type="dxa"/>
        <w:tblCellMar>
          <w:left w:w="0" w:type="dxa"/>
          <w:right w:w="0" w:type="dxa"/>
        </w:tblCellMar>
        <w:tblLook w:val="04A0"/>
      </w:tblPr>
      <w:tblGrid>
        <w:gridCol w:w="5102"/>
        <w:gridCol w:w="3402"/>
      </w:tblGrid>
      <w:tr w:rsidR="00A7199B" w:rsidRPr="00A7199B" w:rsidTr="00A7199B">
        <w:trPr>
          <w:trHeight w:val="720"/>
          <w:tblCellSpacing w:w="0" w:type="dxa"/>
        </w:trPr>
        <w:tc>
          <w:tcPr>
            <w:tcW w:w="3000" w:type="pct"/>
            <w:vAlign w:val="center"/>
            <w:hideMark/>
          </w:tcPr>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sz w:val="24"/>
                <w:szCs w:val="24"/>
                <w:lang w:eastAsia="pt-BR"/>
              </w:rPr>
            </w:pPr>
          </w:p>
        </w:tc>
        <w:tc>
          <w:tcPr>
            <w:tcW w:w="2000" w:type="pct"/>
            <w:vAlign w:val="center"/>
            <w:hideMark/>
          </w:tcPr>
          <w:p w:rsidR="00A7199B" w:rsidRPr="00A7199B" w:rsidRDefault="00A7199B" w:rsidP="00A7199B">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t-BR"/>
              </w:rPr>
            </w:pPr>
            <w:r w:rsidRPr="00A7199B">
              <w:rPr>
                <w:rFonts w:ascii="Arial" w:eastAsia="Times New Roman" w:hAnsi="Arial" w:cs="Arial"/>
                <w:color w:val="000000" w:themeColor="text1"/>
                <w:sz w:val="20"/>
                <w:szCs w:val="20"/>
                <w:lang w:eastAsia="pt-BR"/>
              </w:rPr>
              <w:t>Estabelece normas gerais e critérios básicos para a promoção da acessibilidade das pessoas portadoras de deficiência ou com mobilidade reduzida, e dá outras providências.</w:t>
            </w:r>
          </w:p>
        </w:tc>
      </w:tr>
    </w:tbl>
    <w:p w:rsidR="00A7199B" w:rsidRPr="00A7199B" w:rsidRDefault="00A7199B" w:rsidP="00A7199B">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proofErr w:type="gramStart"/>
      <w:r w:rsidRPr="00A7199B">
        <w:rPr>
          <w:rFonts w:ascii="Arial" w:eastAsia="Times New Roman" w:hAnsi="Arial" w:cs="Arial"/>
          <w:b/>
          <w:bCs/>
          <w:color w:val="000000"/>
          <w:sz w:val="24"/>
          <w:szCs w:val="24"/>
          <w:lang w:eastAsia="pt-BR"/>
        </w:rPr>
        <w:t>O PRESIDENTE DA REPÚBLICA </w:t>
      </w:r>
      <w:r w:rsidRPr="00A7199B">
        <w:rPr>
          <w:rFonts w:ascii="Arial" w:eastAsia="Times New Roman" w:hAnsi="Arial" w:cs="Arial"/>
          <w:color w:val="000000"/>
          <w:sz w:val="24"/>
          <w:szCs w:val="24"/>
          <w:lang w:eastAsia="pt-BR"/>
        </w:rPr>
        <w:t>Faço</w:t>
      </w:r>
      <w:proofErr w:type="gramEnd"/>
      <w:r w:rsidRPr="00A7199B">
        <w:rPr>
          <w:rFonts w:ascii="Arial" w:eastAsia="Times New Roman" w:hAnsi="Arial" w:cs="Arial"/>
          <w:color w:val="000000"/>
          <w:sz w:val="24"/>
          <w:szCs w:val="24"/>
          <w:lang w:eastAsia="pt-BR"/>
        </w:rPr>
        <w:t xml:space="preserve"> saber que o Congresso Nacional decreta e eu sanciono a seguinte Lei:</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aps/>
          <w:color w:val="000000"/>
          <w:sz w:val="24"/>
          <w:szCs w:val="24"/>
          <w:lang w:eastAsia="pt-BR"/>
        </w:rPr>
        <w:t>CAPÍTULO I</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aps/>
          <w:color w:val="000000"/>
          <w:sz w:val="24"/>
          <w:szCs w:val="24"/>
          <w:lang w:eastAsia="pt-BR"/>
        </w:rPr>
        <w:t>DISPOSIÇÕES GERAIS</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0" w:name="art1"/>
      <w:bookmarkEnd w:id="0"/>
      <w:r w:rsidRPr="00A7199B">
        <w:rPr>
          <w:rFonts w:ascii="Arial" w:eastAsia="Times New Roman" w:hAnsi="Arial" w:cs="Arial"/>
          <w:color w:val="000000"/>
          <w:sz w:val="24"/>
          <w:szCs w:val="24"/>
          <w:lang w:eastAsia="pt-BR"/>
        </w:rPr>
        <w:t>Art. 1</w:t>
      </w:r>
      <w:r w:rsidRPr="00A7199B">
        <w:rPr>
          <w:rFonts w:ascii="Arial" w:eastAsia="Times New Roman" w:hAnsi="Arial" w:cs="Arial"/>
          <w:color w:val="000000"/>
          <w:sz w:val="24"/>
          <w:szCs w:val="24"/>
          <w:vertAlign w:val="superscript"/>
          <w:lang w:eastAsia="pt-BR"/>
        </w:rPr>
        <w:t>o</w:t>
      </w:r>
      <w:r w:rsidRPr="00A7199B">
        <w:rPr>
          <w:rFonts w:ascii="Arial" w:eastAsia="Times New Roman" w:hAnsi="Arial" w:cs="Arial"/>
          <w:color w:val="000000"/>
          <w:sz w:val="24"/>
          <w:szCs w:val="24"/>
          <w:lang w:eastAsia="pt-BR"/>
        </w:rPr>
        <w:t> Esta Lei estabelece normas gerais e critérios básicos para a promoção da acessibilidade das pessoas portadoras de deficiência ou com mobilidade reduzida, mediante a supressão de barreiras e de obstáculos nas vias e espaços públicos, no mobiliário urbano, na construção e reforma de edifícios e nos meios de transporte e de comunicação.</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1" w:name="art2"/>
      <w:bookmarkEnd w:id="1"/>
      <w:r w:rsidRPr="00A7199B">
        <w:rPr>
          <w:rFonts w:ascii="Arial" w:eastAsia="Times New Roman" w:hAnsi="Arial" w:cs="Arial"/>
          <w:color w:val="000000"/>
          <w:sz w:val="24"/>
          <w:szCs w:val="24"/>
          <w:lang w:eastAsia="pt-BR"/>
        </w:rPr>
        <w:t>Art. 2</w:t>
      </w:r>
      <w:r w:rsidRPr="00A7199B">
        <w:rPr>
          <w:rFonts w:ascii="Arial" w:eastAsia="Times New Roman" w:hAnsi="Arial" w:cs="Arial"/>
          <w:color w:val="000000"/>
          <w:sz w:val="24"/>
          <w:szCs w:val="24"/>
          <w:vertAlign w:val="superscript"/>
          <w:lang w:eastAsia="pt-BR"/>
        </w:rPr>
        <w:t>o</w:t>
      </w:r>
      <w:r w:rsidRPr="00A7199B">
        <w:rPr>
          <w:rFonts w:ascii="Arial" w:eastAsia="Times New Roman" w:hAnsi="Arial" w:cs="Arial"/>
          <w:color w:val="000000"/>
          <w:sz w:val="24"/>
          <w:szCs w:val="24"/>
          <w:lang w:eastAsia="pt-BR"/>
        </w:rPr>
        <w:t> Para os fins desta Lei são estabelecidas as seguintes definições:</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2" w:name="art2i"/>
      <w:bookmarkEnd w:id="2"/>
      <w:r w:rsidRPr="00A7199B">
        <w:rPr>
          <w:rFonts w:ascii="Arial" w:eastAsia="Times New Roman" w:hAnsi="Arial" w:cs="Arial"/>
          <w:color w:val="000000"/>
          <w:sz w:val="24"/>
          <w:szCs w:val="24"/>
          <w:lang w:eastAsia="pt-BR"/>
        </w:rPr>
        <w:t>I – acessibilidade: possibilidade e condição de alcance para utilização, com segurança e autonomia, dos espaços, mobiliários e equipamentos urbanos, das edificações, dos transportes e dos sistemas e meios de comunicação, por pessoa portadora de deficiência ou com mobilidade reduzida;</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3" w:name="art2ii"/>
      <w:bookmarkEnd w:id="3"/>
      <w:r w:rsidRPr="00A7199B">
        <w:rPr>
          <w:rFonts w:ascii="Arial" w:eastAsia="Times New Roman" w:hAnsi="Arial" w:cs="Arial"/>
          <w:color w:val="000000"/>
          <w:sz w:val="24"/>
          <w:szCs w:val="24"/>
          <w:lang w:eastAsia="pt-BR"/>
        </w:rPr>
        <w:t>II – barreiras: qualquer entrave ou obstáculo que limite ou impeça o acesso, a liberdade de movimento e a circulação com segurança das pessoas, classificadas em:</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4" w:name="art2iia"/>
      <w:bookmarkEnd w:id="4"/>
      <w:r w:rsidRPr="00A7199B">
        <w:rPr>
          <w:rFonts w:ascii="Arial" w:eastAsia="Times New Roman" w:hAnsi="Arial" w:cs="Arial"/>
          <w:color w:val="000000"/>
          <w:sz w:val="24"/>
          <w:szCs w:val="24"/>
          <w:lang w:eastAsia="pt-BR"/>
        </w:rPr>
        <w:t>a) barreiras arquitetônicas urbanísticas: as existentes nas vias públicas e nos espaços de uso público;</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5" w:name="art2iib"/>
      <w:bookmarkEnd w:id="5"/>
      <w:r w:rsidRPr="00A7199B">
        <w:rPr>
          <w:rFonts w:ascii="Arial" w:eastAsia="Times New Roman" w:hAnsi="Arial" w:cs="Arial"/>
          <w:color w:val="000000"/>
          <w:sz w:val="24"/>
          <w:szCs w:val="24"/>
          <w:lang w:eastAsia="pt-BR"/>
        </w:rPr>
        <w:t>b) barreiras arquitetônicas na edificação: as existentes no interior dos edifícios públicos e privados;</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6" w:name="art2iic"/>
      <w:bookmarkEnd w:id="6"/>
      <w:r w:rsidRPr="00A7199B">
        <w:rPr>
          <w:rFonts w:ascii="Arial" w:eastAsia="Times New Roman" w:hAnsi="Arial" w:cs="Arial"/>
          <w:color w:val="000000"/>
          <w:sz w:val="24"/>
          <w:szCs w:val="24"/>
          <w:lang w:eastAsia="pt-BR"/>
        </w:rPr>
        <w:t>c) barreiras arquitetônicas nos transportes: as existentes nos meios de transportes;</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7" w:name="art2iid"/>
      <w:bookmarkEnd w:id="7"/>
      <w:r w:rsidRPr="00A7199B">
        <w:rPr>
          <w:rFonts w:ascii="Arial" w:eastAsia="Times New Roman" w:hAnsi="Arial" w:cs="Arial"/>
          <w:color w:val="000000"/>
          <w:sz w:val="24"/>
          <w:szCs w:val="24"/>
          <w:lang w:eastAsia="pt-BR"/>
        </w:rPr>
        <w:t>d) barreiras nas comunicações: qualquer entrave ou obstáculo que dificulte ou impossibilite a expressão ou o recebimento de mensagens por intermédio dos meios ou sistemas de comunicação, sejam ou não de massa;</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8" w:name="art2iii"/>
      <w:bookmarkEnd w:id="8"/>
      <w:r w:rsidRPr="00A7199B">
        <w:rPr>
          <w:rFonts w:ascii="Arial" w:eastAsia="Times New Roman" w:hAnsi="Arial" w:cs="Arial"/>
          <w:color w:val="000000"/>
          <w:sz w:val="24"/>
          <w:szCs w:val="24"/>
          <w:lang w:eastAsia="pt-BR"/>
        </w:rPr>
        <w:lastRenderedPageBreak/>
        <w:t>III – pessoa portadora de deficiência ou com mobilidade reduzida: a que temporária ou permanentemente tem limitada sua capacidade de relacionar-se com o meio e de utilizá-lo;</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9" w:name="art2iv"/>
      <w:bookmarkEnd w:id="9"/>
      <w:r w:rsidRPr="00A7199B">
        <w:rPr>
          <w:rFonts w:ascii="Arial" w:eastAsia="Times New Roman" w:hAnsi="Arial" w:cs="Arial"/>
          <w:color w:val="000000"/>
          <w:sz w:val="24"/>
          <w:szCs w:val="24"/>
          <w:lang w:eastAsia="pt-BR"/>
        </w:rPr>
        <w:t xml:space="preserve">IV – elemento da urbanização: qualquer componente das obras de urbanização, tais como os referentes </w:t>
      </w:r>
      <w:proofErr w:type="gramStart"/>
      <w:r w:rsidRPr="00A7199B">
        <w:rPr>
          <w:rFonts w:ascii="Arial" w:eastAsia="Times New Roman" w:hAnsi="Arial" w:cs="Arial"/>
          <w:color w:val="000000"/>
          <w:sz w:val="24"/>
          <w:szCs w:val="24"/>
          <w:lang w:eastAsia="pt-BR"/>
        </w:rPr>
        <w:t>a</w:t>
      </w:r>
      <w:proofErr w:type="gramEnd"/>
      <w:r w:rsidRPr="00A7199B">
        <w:rPr>
          <w:rFonts w:ascii="Arial" w:eastAsia="Times New Roman" w:hAnsi="Arial" w:cs="Arial"/>
          <w:color w:val="000000"/>
          <w:sz w:val="24"/>
          <w:szCs w:val="24"/>
          <w:lang w:eastAsia="pt-BR"/>
        </w:rPr>
        <w:t xml:space="preserve"> pavimentação, saneamento, encanamentos para esgotos, distribuição de energia elétrica, iluminação pública, abastecimento e distribuição de água, paisagismo e os que materializam as indicações do planejamento urbanístico;</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10" w:name="art2v"/>
      <w:bookmarkEnd w:id="10"/>
      <w:r w:rsidRPr="00A7199B">
        <w:rPr>
          <w:rFonts w:ascii="Arial" w:eastAsia="Times New Roman" w:hAnsi="Arial" w:cs="Arial"/>
          <w:color w:val="000000"/>
          <w:sz w:val="24"/>
          <w:szCs w:val="24"/>
          <w:lang w:eastAsia="pt-BR"/>
        </w:rPr>
        <w:t>V – mobiliário urbano: o conjunto de objetos existentes nas vias e espaços públicos, superpostos ou adicionados aos elementos da urbanização ou da edificação, de forma que sua modificação ou traslado não provoque alterações substanciais nestes elementos, tais como semáforos, postes de sinalização e similares, cabines telefônicas, fontes públicas, lixeiras, toldos, marquises, quiosques e quaisquer outros de natureza análoga;</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11" w:name="art2vi"/>
      <w:bookmarkEnd w:id="11"/>
      <w:r w:rsidRPr="00A7199B">
        <w:rPr>
          <w:rFonts w:ascii="Arial" w:eastAsia="Times New Roman" w:hAnsi="Arial" w:cs="Arial"/>
          <w:color w:val="000000"/>
          <w:sz w:val="24"/>
          <w:szCs w:val="24"/>
          <w:lang w:eastAsia="pt-BR"/>
        </w:rPr>
        <w:t>VI – ajuda técnica: qualquer elemento que facilite a autonomia pessoal ou possibilite o acesso e o uso de meio físico.</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olor w:val="000000"/>
          <w:sz w:val="24"/>
          <w:szCs w:val="24"/>
          <w:lang w:eastAsia="pt-BR"/>
        </w:rPr>
        <w:t>CAPÍTULO II</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olor w:val="000000"/>
          <w:sz w:val="24"/>
          <w:szCs w:val="24"/>
          <w:lang w:eastAsia="pt-BR"/>
        </w:rPr>
        <w:t>DOS ELEMENTOS DA URBANIZAÇÃO</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12" w:name="art3"/>
      <w:bookmarkEnd w:id="12"/>
      <w:r w:rsidRPr="00A7199B">
        <w:rPr>
          <w:rFonts w:ascii="Arial" w:eastAsia="Times New Roman" w:hAnsi="Arial" w:cs="Arial"/>
          <w:color w:val="000000"/>
          <w:sz w:val="24"/>
          <w:szCs w:val="24"/>
          <w:lang w:eastAsia="pt-BR"/>
        </w:rPr>
        <w:t>Art. 3</w:t>
      </w:r>
      <w:r w:rsidRPr="00A7199B">
        <w:rPr>
          <w:rFonts w:ascii="Arial" w:eastAsia="Times New Roman" w:hAnsi="Arial" w:cs="Arial"/>
          <w:color w:val="000000"/>
          <w:sz w:val="24"/>
          <w:szCs w:val="24"/>
          <w:vertAlign w:val="superscript"/>
          <w:lang w:eastAsia="pt-BR"/>
        </w:rPr>
        <w:t>o</w:t>
      </w:r>
      <w:r w:rsidRPr="00A7199B">
        <w:rPr>
          <w:rFonts w:ascii="Arial" w:eastAsia="Times New Roman" w:hAnsi="Arial" w:cs="Arial"/>
          <w:color w:val="000000"/>
          <w:sz w:val="24"/>
          <w:szCs w:val="24"/>
          <w:lang w:eastAsia="pt-BR"/>
        </w:rPr>
        <w:t> O planejamento e a urbanização das vias públicas, dos parques e dos demais espaços de uso público deverão ser concebidos e executados de forma a torná-los acessíveis para as pessoas portadoras de deficiência ou com mobilidade reduzida.</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13" w:name="art4"/>
      <w:bookmarkEnd w:id="13"/>
      <w:r w:rsidRPr="00A7199B">
        <w:rPr>
          <w:rFonts w:ascii="Arial" w:eastAsia="Times New Roman" w:hAnsi="Arial" w:cs="Arial"/>
          <w:color w:val="000000"/>
          <w:sz w:val="24"/>
          <w:szCs w:val="24"/>
          <w:lang w:eastAsia="pt-BR"/>
        </w:rPr>
        <w:t>Art. 4</w:t>
      </w:r>
      <w:r w:rsidRPr="00A7199B">
        <w:rPr>
          <w:rFonts w:ascii="Arial" w:eastAsia="Times New Roman" w:hAnsi="Arial" w:cs="Arial"/>
          <w:color w:val="000000"/>
          <w:sz w:val="24"/>
          <w:szCs w:val="24"/>
          <w:vertAlign w:val="superscript"/>
          <w:lang w:eastAsia="pt-BR"/>
        </w:rPr>
        <w:t>o</w:t>
      </w:r>
      <w:r w:rsidRPr="00A7199B">
        <w:rPr>
          <w:rFonts w:ascii="Arial" w:eastAsia="Times New Roman" w:hAnsi="Arial" w:cs="Arial"/>
          <w:color w:val="000000"/>
          <w:sz w:val="24"/>
          <w:szCs w:val="24"/>
          <w:lang w:eastAsia="pt-BR"/>
        </w:rPr>
        <w:t xml:space="preserve"> As vias públicas, os parques e os demais espaços de uso </w:t>
      </w:r>
      <w:proofErr w:type="gramStart"/>
      <w:r w:rsidRPr="00A7199B">
        <w:rPr>
          <w:rFonts w:ascii="Arial" w:eastAsia="Times New Roman" w:hAnsi="Arial" w:cs="Arial"/>
          <w:color w:val="000000"/>
          <w:sz w:val="24"/>
          <w:szCs w:val="24"/>
          <w:lang w:eastAsia="pt-BR"/>
        </w:rPr>
        <w:t>público existentes</w:t>
      </w:r>
      <w:proofErr w:type="gramEnd"/>
      <w:r w:rsidRPr="00A7199B">
        <w:rPr>
          <w:rFonts w:ascii="Arial" w:eastAsia="Times New Roman" w:hAnsi="Arial" w:cs="Arial"/>
          <w:color w:val="000000"/>
          <w:sz w:val="24"/>
          <w:szCs w:val="24"/>
          <w:lang w:eastAsia="pt-BR"/>
        </w:rPr>
        <w:t>, assim como as respectivas instalações de serviços e mobiliários urbanos deverão ser adaptados, obedecendo-se ordem de prioridade que vise à maior eficiência das modificações, no sentido de promover mais ampla acessibilidade às pessoas portadoras de deficiência ou com mobilidade reduzida.</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14" w:name="art4§p"/>
      <w:bookmarkEnd w:id="14"/>
      <w:r w:rsidRPr="00A7199B">
        <w:rPr>
          <w:rFonts w:ascii="Arial" w:eastAsia="Times New Roman" w:hAnsi="Arial" w:cs="Arial"/>
          <w:color w:val="000000"/>
          <w:sz w:val="20"/>
          <w:szCs w:val="20"/>
          <w:lang w:eastAsia="pt-BR"/>
        </w:rPr>
        <w:t>Parágrafo único.  Os parques de diversões, públicos e privados, devem adaptar, no mínimo, 5% (cinco por cento) de cada brinquedo e equipamento e identificá-lo para possibilitar sua utilização por pessoas com deficiência ou com mobilidade reduzida, tanto quanto tecnicamente possível.</w:t>
      </w:r>
      <w:r w:rsidRPr="00A7199B">
        <w:rPr>
          <w:rFonts w:ascii="Arial" w:eastAsia="Times New Roman" w:hAnsi="Arial" w:cs="Arial"/>
          <w:color w:val="000000"/>
          <w:sz w:val="20"/>
          <w:lang w:eastAsia="pt-BR"/>
        </w:rPr>
        <w:t> </w:t>
      </w:r>
      <w:hyperlink r:id="rId5" w:anchor="art2" w:history="1">
        <w:r w:rsidRPr="00A7199B">
          <w:rPr>
            <w:rFonts w:ascii="Arial" w:eastAsia="Times New Roman" w:hAnsi="Arial" w:cs="Arial"/>
            <w:color w:val="0000FF"/>
            <w:sz w:val="20"/>
            <w:u w:val="single"/>
            <w:lang w:eastAsia="pt-BR"/>
          </w:rPr>
          <w:t>(Incluído pela Lei nº 11.982, de 2009)</w:t>
        </w:r>
      </w:hyperlink>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15" w:name="art5"/>
      <w:bookmarkEnd w:id="15"/>
      <w:r w:rsidRPr="00A7199B">
        <w:rPr>
          <w:rFonts w:ascii="Arial" w:eastAsia="Times New Roman" w:hAnsi="Arial" w:cs="Arial"/>
          <w:color w:val="000000"/>
          <w:sz w:val="24"/>
          <w:szCs w:val="24"/>
          <w:lang w:eastAsia="pt-BR"/>
        </w:rPr>
        <w:t>Art. 5</w:t>
      </w:r>
      <w:r w:rsidRPr="00A7199B">
        <w:rPr>
          <w:rFonts w:ascii="Arial" w:eastAsia="Times New Roman" w:hAnsi="Arial" w:cs="Arial"/>
          <w:color w:val="000000"/>
          <w:sz w:val="24"/>
          <w:szCs w:val="24"/>
          <w:vertAlign w:val="superscript"/>
          <w:lang w:eastAsia="pt-BR"/>
        </w:rPr>
        <w:t>o</w:t>
      </w:r>
      <w:r w:rsidRPr="00A7199B">
        <w:rPr>
          <w:rFonts w:ascii="Arial" w:eastAsia="Times New Roman" w:hAnsi="Arial" w:cs="Arial"/>
          <w:color w:val="000000"/>
          <w:sz w:val="24"/>
          <w:szCs w:val="24"/>
          <w:lang w:eastAsia="pt-BR"/>
        </w:rPr>
        <w:t> O projeto e o traçado dos elementos de urbanização públicos e privados de uso comunitário, nestes compreendidos os itinerários e as passagens de pedestres, os percursos de entrada e de saída de veículos, as escadas e rampas, deverão observar os parâmetros estabelecidos pelas normas técnicas de acessibilidade da Associação Brasileira de Normas Técnicas – ABNT.</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16" w:name="art6"/>
      <w:bookmarkEnd w:id="16"/>
      <w:r w:rsidRPr="00A7199B">
        <w:rPr>
          <w:rFonts w:ascii="Arial" w:eastAsia="Times New Roman" w:hAnsi="Arial" w:cs="Arial"/>
          <w:color w:val="000000"/>
          <w:sz w:val="24"/>
          <w:szCs w:val="24"/>
          <w:lang w:eastAsia="pt-BR"/>
        </w:rPr>
        <w:t>Art. 6</w:t>
      </w:r>
      <w:r w:rsidRPr="00A7199B">
        <w:rPr>
          <w:rFonts w:ascii="Arial" w:eastAsia="Times New Roman" w:hAnsi="Arial" w:cs="Arial"/>
          <w:color w:val="000000"/>
          <w:sz w:val="24"/>
          <w:szCs w:val="24"/>
          <w:vertAlign w:val="superscript"/>
          <w:lang w:eastAsia="pt-BR"/>
        </w:rPr>
        <w:t>o</w:t>
      </w:r>
      <w:r w:rsidRPr="00A7199B">
        <w:rPr>
          <w:rFonts w:ascii="Arial" w:eastAsia="Times New Roman" w:hAnsi="Arial" w:cs="Arial"/>
          <w:color w:val="000000"/>
          <w:sz w:val="24"/>
          <w:szCs w:val="24"/>
          <w:lang w:eastAsia="pt-BR"/>
        </w:rPr>
        <w:t xml:space="preserve"> Os banheiros de uso </w:t>
      </w:r>
      <w:proofErr w:type="gramStart"/>
      <w:r w:rsidRPr="00A7199B">
        <w:rPr>
          <w:rFonts w:ascii="Arial" w:eastAsia="Times New Roman" w:hAnsi="Arial" w:cs="Arial"/>
          <w:color w:val="000000"/>
          <w:sz w:val="24"/>
          <w:szCs w:val="24"/>
          <w:lang w:eastAsia="pt-BR"/>
        </w:rPr>
        <w:t>público existentes</w:t>
      </w:r>
      <w:proofErr w:type="gramEnd"/>
      <w:r w:rsidRPr="00A7199B">
        <w:rPr>
          <w:rFonts w:ascii="Arial" w:eastAsia="Times New Roman" w:hAnsi="Arial" w:cs="Arial"/>
          <w:color w:val="000000"/>
          <w:sz w:val="24"/>
          <w:szCs w:val="24"/>
          <w:lang w:eastAsia="pt-BR"/>
        </w:rPr>
        <w:t xml:space="preserve"> ou a construir em parques, praças, jardins e espaços livres públicos deverão ser acessíveis e dispor, pelo </w:t>
      </w:r>
      <w:r w:rsidRPr="00A7199B">
        <w:rPr>
          <w:rFonts w:ascii="Arial" w:eastAsia="Times New Roman" w:hAnsi="Arial" w:cs="Arial"/>
          <w:color w:val="000000"/>
          <w:sz w:val="24"/>
          <w:szCs w:val="24"/>
          <w:lang w:eastAsia="pt-BR"/>
        </w:rPr>
        <w:lastRenderedPageBreak/>
        <w:t>menos, de um sanitário e um lavatório que atendam às especificações das normas técnicas da ABNT.</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17" w:name="art7"/>
      <w:bookmarkEnd w:id="17"/>
      <w:r w:rsidRPr="00A7199B">
        <w:rPr>
          <w:rFonts w:ascii="Arial" w:eastAsia="Times New Roman" w:hAnsi="Arial" w:cs="Arial"/>
          <w:color w:val="000000"/>
          <w:sz w:val="24"/>
          <w:szCs w:val="24"/>
          <w:lang w:eastAsia="pt-BR"/>
        </w:rPr>
        <w:t>Art. 7</w:t>
      </w:r>
      <w:r w:rsidRPr="00A7199B">
        <w:rPr>
          <w:rFonts w:ascii="Arial" w:eastAsia="Times New Roman" w:hAnsi="Arial" w:cs="Arial"/>
          <w:color w:val="000000"/>
          <w:sz w:val="24"/>
          <w:szCs w:val="24"/>
          <w:vertAlign w:val="superscript"/>
          <w:lang w:eastAsia="pt-BR"/>
        </w:rPr>
        <w:t>o</w:t>
      </w:r>
      <w:r w:rsidRPr="00A7199B">
        <w:rPr>
          <w:rFonts w:ascii="Arial" w:eastAsia="Times New Roman" w:hAnsi="Arial" w:cs="Arial"/>
          <w:color w:val="000000"/>
          <w:sz w:val="24"/>
          <w:szCs w:val="24"/>
          <w:lang w:eastAsia="pt-BR"/>
        </w:rPr>
        <w:t> Em todas as áreas de estacionamento de veículos, localizadas em vias ou em espaços públicos, deverão ser reservadas vagas próximas dos acessos de circulação de pedestres, devidamente sinalizadas, para veículos que transportem pessoas portadoras de deficiência com dificuldade de locomoção.</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18" w:name="art7p"/>
      <w:bookmarkEnd w:id="18"/>
      <w:r w:rsidRPr="00A7199B">
        <w:rPr>
          <w:rFonts w:ascii="Arial" w:eastAsia="Times New Roman" w:hAnsi="Arial" w:cs="Arial"/>
          <w:color w:val="000000"/>
          <w:sz w:val="24"/>
          <w:szCs w:val="24"/>
          <w:lang w:eastAsia="pt-BR"/>
        </w:rPr>
        <w:t>Parágrafo único. As vagas a que se refere o caput deste artigo deverão ser em número equivalente a dois por cento do total, garantida, no mínimo, uma vaga, devidamente sinalizada e com as especificações técnicas de desenho e traçado de acordo com as normas técnicas vigentes.</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olor w:val="000000"/>
          <w:sz w:val="24"/>
          <w:szCs w:val="24"/>
          <w:lang w:eastAsia="pt-BR"/>
        </w:rPr>
        <w:t>CAPÍTULO III</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olor w:val="000000"/>
          <w:sz w:val="24"/>
          <w:szCs w:val="24"/>
          <w:lang w:eastAsia="pt-BR"/>
        </w:rPr>
        <w:t>DO DESENHO E DA LOCALIZAÇÃO DO MOBILIÁRIO URBANO</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19" w:name="art8"/>
      <w:bookmarkEnd w:id="19"/>
      <w:r w:rsidRPr="00A7199B">
        <w:rPr>
          <w:rFonts w:ascii="Arial" w:eastAsia="Times New Roman" w:hAnsi="Arial" w:cs="Arial"/>
          <w:color w:val="000000"/>
          <w:sz w:val="24"/>
          <w:szCs w:val="24"/>
          <w:lang w:eastAsia="pt-BR"/>
        </w:rPr>
        <w:t>Art. 8</w:t>
      </w:r>
      <w:r w:rsidRPr="00A7199B">
        <w:rPr>
          <w:rFonts w:ascii="Arial" w:eastAsia="Times New Roman" w:hAnsi="Arial" w:cs="Arial"/>
          <w:color w:val="000000"/>
          <w:sz w:val="24"/>
          <w:szCs w:val="24"/>
          <w:vertAlign w:val="superscript"/>
          <w:lang w:eastAsia="pt-BR"/>
        </w:rPr>
        <w:t>o</w:t>
      </w:r>
      <w:r w:rsidRPr="00A7199B">
        <w:rPr>
          <w:rFonts w:ascii="Arial" w:eastAsia="Times New Roman" w:hAnsi="Arial" w:cs="Arial"/>
          <w:color w:val="000000"/>
          <w:sz w:val="24"/>
          <w:szCs w:val="24"/>
          <w:lang w:eastAsia="pt-BR"/>
        </w:rPr>
        <w:t> Os sinais de tráfego, semáforos, postes de iluminação ou quaisquer outros elementos verticais de sinalização que devam ser instalados em itinerário ou espaço de acesso para pedestres deverão ser dispostos de forma a não dificultar ou impedir a circulação, e de modo que possam ser utilizados com a máxima comodidade.</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20" w:name="art9"/>
      <w:bookmarkEnd w:id="20"/>
      <w:r w:rsidRPr="00A7199B">
        <w:rPr>
          <w:rFonts w:ascii="Arial" w:eastAsia="Times New Roman" w:hAnsi="Arial" w:cs="Arial"/>
          <w:color w:val="000000"/>
          <w:sz w:val="24"/>
          <w:szCs w:val="24"/>
          <w:lang w:eastAsia="pt-BR"/>
        </w:rPr>
        <w:t>Art. 9</w:t>
      </w:r>
      <w:r w:rsidRPr="00A7199B">
        <w:rPr>
          <w:rFonts w:ascii="Arial" w:eastAsia="Times New Roman" w:hAnsi="Arial" w:cs="Arial"/>
          <w:color w:val="000000"/>
          <w:sz w:val="24"/>
          <w:szCs w:val="24"/>
          <w:vertAlign w:val="superscript"/>
          <w:lang w:eastAsia="pt-BR"/>
        </w:rPr>
        <w:t>o</w:t>
      </w:r>
      <w:r w:rsidRPr="00A7199B">
        <w:rPr>
          <w:rFonts w:ascii="Arial" w:eastAsia="Times New Roman" w:hAnsi="Arial" w:cs="Arial"/>
          <w:color w:val="000000"/>
          <w:sz w:val="24"/>
          <w:szCs w:val="24"/>
          <w:lang w:eastAsia="pt-BR"/>
        </w:rPr>
        <w:t> Os semáforos para pedestres instalados nas vias públicas deverão estar equipados com mecanismo que emita sinal sonoro suave, intermitente e sem estridência, ou com mecanismo alternativo, que sirva de guia ou orientação para a travessia de pessoas portadoras de deficiência visual, se a intensidade do fluxo de veículos e a periculosidade da via assim determinarem.</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21" w:name="art10"/>
      <w:bookmarkEnd w:id="21"/>
      <w:r w:rsidRPr="00A7199B">
        <w:rPr>
          <w:rFonts w:ascii="Arial" w:eastAsia="Times New Roman" w:hAnsi="Arial" w:cs="Arial"/>
          <w:color w:val="000000"/>
          <w:sz w:val="24"/>
          <w:szCs w:val="24"/>
          <w:lang w:eastAsia="pt-BR"/>
        </w:rPr>
        <w:t>Art. 10. Os elementos do mobiliário urbano deverão ser projetados e instalados em locais que permitam sejam eles utilizados pelas pessoas portadoras de deficiência ou com mobilidade reduzida.</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olor w:val="000000"/>
          <w:sz w:val="24"/>
          <w:szCs w:val="24"/>
          <w:lang w:eastAsia="pt-BR"/>
        </w:rPr>
        <w:t>CAPÍTULO IV</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olor w:val="000000"/>
          <w:sz w:val="24"/>
          <w:szCs w:val="24"/>
          <w:lang w:eastAsia="pt-BR"/>
        </w:rPr>
        <w:t>DA ACESSIBILIDADE NOS EDIFÍCIOS PÚBLICOS OU DE USO COLETIVO</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22" w:name="art11"/>
      <w:bookmarkEnd w:id="22"/>
      <w:r w:rsidRPr="00A7199B">
        <w:rPr>
          <w:rFonts w:ascii="Arial" w:eastAsia="Times New Roman" w:hAnsi="Arial" w:cs="Arial"/>
          <w:color w:val="000000"/>
          <w:sz w:val="24"/>
          <w:szCs w:val="24"/>
          <w:lang w:eastAsia="pt-BR"/>
        </w:rPr>
        <w:t>Art. 11. A construção, ampliação ou reforma de edifícios públicos ou privados destinados ao uso coletivo deverão ser executadas de modo que sejam ou se tornem acessíveis às pessoas portadoras de deficiência ou com mobilidade reduzida.</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23" w:name="art11p"/>
      <w:bookmarkEnd w:id="23"/>
      <w:r w:rsidRPr="00A7199B">
        <w:rPr>
          <w:rFonts w:ascii="Arial" w:eastAsia="Times New Roman" w:hAnsi="Arial" w:cs="Arial"/>
          <w:color w:val="000000"/>
          <w:sz w:val="24"/>
          <w:szCs w:val="24"/>
          <w:lang w:eastAsia="pt-BR"/>
        </w:rPr>
        <w:t>Parágrafo único. Para os fins do disposto neste artigo, na construção, ampliação ou reforma de edifícios públicos ou privados destinados ao uso coletivo deverão ser observados, pelo menos, os seguintes requisitos de acessibilidade:</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24" w:name="art11pi"/>
      <w:bookmarkEnd w:id="24"/>
      <w:r w:rsidRPr="00A7199B">
        <w:rPr>
          <w:rFonts w:ascii="Arial" w:eastAsia="Times New Roman" w:hAnsi="Arial" w:cs="Arial"/>
          <w:color w:val="000000"/>
          <w:sz w:val="24"/>
          <w:szCs w:val="24"/>
          <w:lang w:eastAsia="pt-BR"/>
        </w:rPr>
        <w:t xml:space="preserve">I – nas áreas externas ou internas da edificação, destinadas a garagem e a estacionamento de uso público, deverão ser reservadas vagas próximas dos </w:t>
      </w:r>
      <w:r w:rsidRPr="00A7199B">
        <w:rPr>
          <w:rFonts w:ascii="Arial" w:eastAsia="Times New Roman" w:hAnsi="Arial" w:cs="Arial"/>
          <w:color w:val="000000"/>
          <w:sz w:val="24"/>
          <w:szCs w:val="24"/>
          <w:lang w:eastAsia="pt-BR"/>
        </w:rPr>
        <w:lastRenderedPageBreak/>
        <w:t>acessos de circulação de pedestres, devidamente sinalizadas, para veículos que transportem pessoas portadoras de deficiência com dificuldade de locomoção permanente;</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25" w:name="art11pii"/>
      <w:bookmarkEnd w:id="25"/>
      <w:r w:rsidRPr="00A7199B">
        <w:rPr>
          <w:rFonts w:ascii="Arial" w:eastAsia="Times New Roman" w:hAnsi="Arial" w:cs="Arial"/>
          <w:color w:val="000000"/>
          <w:sz w:val="24"/>
          <w:szCs w:val="24"/>
          <w:lang w:eastAsia="pt-BR"/>
        </w:rPr>
        <w:t>II – pelo menos um dos acessos ao interior da edificação deverá estar livre de barreiras arquitetônicas e de obstáculos que impeçam ou dificultem a acessibilidade de pessoa portadora de deficiência ou com mobilidade reduzida;</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26" w:name="art11piii"/>
      <w:bookmarkEnd w:id="26"/>
      <w:r w:rsidRPr="00A7199B">
        <w:rPr>
          <w:rFonts w:ascii="Arial" w:eastAsia="Times New Roman" w:hAnsi="Arial" w:cs="Arial"/>
          <w:color w:val="000000"/>
          <w:sz w:val="24"/>
          <w:szCs w:val="24"/>
          <w:lang w:eastAsia="pt-BR"/>
        </w:rPr>
        <w:t>III – pelo menos um dos itinerários que comuniquem horizontal e verticalmente todas as dependências e serviços do edifício, entre si e com o exterior, deverá cumprir os requisitos de acessibilidade de que trata esta Lei; e</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27" w:name="art11piv"/>
      <w:bookmarkEnd w:id="27"/>
      <w:r w:rsidRPr="00A7199B">
        <w:rPr>
          <w:rFonts w:ascii="Arial" w:eastAsia="Times New Roman" w:hAnsi="Arial" w:cs="Arial"/>
          <w:color w:val="000000"/>
          <w:sz w:val="24"/>
          <w:szCs w:val="24"/>
          <w:lang w:eastAsia="pt-BR"/>
        </w:rPr>
        <w:t>IV – os edifícios deverão dispor, pelo menos, de um banheiro acessível, distribuindo-se seus equipamentos e acessórios de maneira que possam ser utilizados por pessoa portadora de deficiência ou com mobilidade reduzida.</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28" w:name="art12"/>
      <w:bookmarkEnd w:id="28"/>
      <w:r w:rsidRPr="00A7199B">
        <w:rPr>
          <w:rFonts w:ascii="Arial" w:eastAsia="Times New Roman" w:hAnsi="Arial" w:cs="Arial"/>
          <w:color w:val="000000"/>
          <w:sz w:val="24"/>
          <w:szCs w:val="24"/>
          <w:lang w:eastAsia="pt-BR"/>
        </w:rPr>
        <w:t>Art. 12. Os locais de espetáculos, conferências, aulas e outros de natureza similar deverão dispor de espaços reservados para pessoas que utilizam cadeira de rodas, e de lugares específicos para pessoas com deficiência auditiva e visual, inclusive acompanhante, de acordo com a ABNT, de modo a facilitar-lhes as condições de acesso, circulação e comunicação.</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olor w:val="000000"/>
          <w:sz w:val="24"/>
          <w:szCs w:val="24"/>
          <w:lang w:eastAsia="pt-BR"/>
        </w:rPr>
        <w:t>CAPÍTULO V</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olor w:val="000000"/>
          <w:sz w:val="24"/>
          <w:szCs w:val="24"/>
          <w:lang w:eastAsia="pt-BR"/>
        </w:rPr>
        <w:t>DA ACESSIBILIDADE NOS EDIFÍCIOS DE USO PRIVADO</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29" w:name="art13"/>
      <w:bookmarkEnd w:id="29"/>
      <w:r w:rsidRPr="00A7199B">
        <w:rPr>
          <w:rFonts w:ascii="Arial" w:eastAsia="Times New Roman" w:hAnsi="Arial" w:cs="Arial"/>
          <w:color w:val="000000"/>
          <w:sz w:val="24"/>
          <w:szCs w:val="24"/>
          <w:lang w:eastAsia="pt-BR"/>
        </w:rPr>
        <w:t>Art. 13. Os edifícios de uso privado em que seja obrigatória a instalação de elevadores deverão ser construídos atendendo aos seguintes requisitos mínimos de acessibilidade:</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30" w:name="art13i"/>
      <w:bookmarkEnd w:id="30"/>
      <w:r w:rsidRPr="00A7199B">
        <w:rPr>
          <w:rFonts w:ascii="Arial" w:eastAsia="Times New Roman" w:hAnsi="Arial" w:cs="Arial"/>
          <w:color w:val="000000"/>
          <w:sz w:val="24"/>
          <w:szCs w:val="24"/>
          <w:lang w:eastAsia="pt-BR"/>
        </w:rPr>
        <w:t>I – percurso acessível que una as unidades habitacionais com o exterior e com as dependências de uso comum;</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31" w:name="art13ii"/>
      <w:bookmarkEnd w:id="31"/>
      <w:r w:rsidRPr="00A7199B">
        <w:rPr>
          <w:rFonts w:ascii="Arial" w:eastAsia="Times New Roman" w:hAnsi="Arial" w:cs="Arial"/>
          <w:color w:val="000000"/>
          <w:sz w:val="24"/>
          <w:szCs w:val="24"/>
          <w:lang w:eastAsia="pt-BR"/>
        </w:rPr>
        <w:t>II – percurso acessível que una a edificação à via pública, às edificações e aos serviços anexos de uso comum e aos edifícios vizinhos;</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32" w:name="art13iii"/>
      <w:bookmarkEnd w:id="32"/>
      <w:r w:rsidRPr="00A7199B">
        <w:rPr>
          <w:rFonts w:ascii="Arial" w:eastAsia="Times New Roman" w:hAnsi="Arial" w:cs="Arial"/>
          <w:color w:val="000000"/>
          <w:sz w:val="24"/>
          <w:szCs w:val="24"/>
          <w:lang w:eastAsia="pt-BR"/>
        </w:rPr>
        <w:t xml:space="preserve">III – cabine do elevador e </w:t>
      </w:r>
      <w:proofErr w:type="gramStart"/>
      <w:r w:rsidRPr="00A7199B">
        <w:rPr>
          <w:rFonts w:ascii="Arial" w:eastAsia="Times New Roman" w:hAnsi="Arial" w:cs="Arial"/>
          <w:color w:val="000000"/>
          <w:sz w:val="24"/>
          <w:szCs w:val="24"/>
          <w:lang w:eastAsia="pt-BR"/>
        </w:rPr>
        <w:t>respectiva porta de entrada acessíveis para pessoas portadoras de deficiência ou com mobilidade reduzida</w:t>
      </w:r>
      <w:proofErr w:type="gramEnd"/>
      <w:r w:rsidRPr="00A7199B">
        <w:rPr>
          <w:rFonts w:ascii="Arial" w:eastAsia="Times New Roman" w:hAnsi="Arial" w:cs="Arial"/>
          <w:color w:val="000000"/>
          <w:sz w:val="24"/>
          <w:szCs w:val="24"/>
          <w:lang w:eastAsia="pt-BR"/>
        </w:rPr>
        <w:t>.</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33" w:name="art14"/>
      <w:bookmarkEnd w:id="33"/>
      <w:r w:rsidRPr="00A7199B">
        <w:rPr>
          <w:rFonts w:ascii="Arial" w:eastAsia="Times New Roman" w:hAnsi="Arial" w:cs="Arial"/>
          <w:color w:val="000000"/>
          <w:sz w:val="24"/>
          <w:szCs w:val="24"/>
          <w:lang w:eastAsia="pt-BR"/>
        </w:rPr>
        <w:t xml:space="preserve">Art. 14. Os edifícios a serem construídos com mais de um pavimento além do pavimento de acesso, à exceção das habitações </w:t>
      </w:r>
      <w:proofErr w:type="spellStart"/>
      <w:r w:rsidRPr="00A7199B">
        <w:rPr>
          <w:rFonts w:ascii="Arial" w:eastAsia="Times New Roman" w:hAnsi="Arial" w:cs="Arial"/>
          <w:color w:val="000000"/>
          <w:sz w:val="24"/>
          <w:szCs w:val="24"/>
          <w:lang w:eastAsia="pt-BR"/>
        </w:rPr>
        <w:t>unifamiliares</w:t>
      </w:r>
      <w:proofErr w:type="spellEnd"/>
      <w:r w:rsidRPr="00A7199B">
        <w:rPr>
          <w:rFonts w:ascii="Arial" w:eastAsia="Times New Roman" w:hAnsi="Arial" w:cs="Arial"/>
          <w:color w:val="000000"/>
          <w:sz w:val="24"/>
          <w:szCs w:val="24"/>
          <w:lang w:eastAsia="pt-BR"/>
        </w:rPr>
        <w:t xml:space="preserve">, e que não estejam obrigados à instalação de elevador, deverão dispor de especificações técnicas e de projeto que facilitem a instalação de um elevador adaptado, devendo os demais elementos de uso comum </w:t>
      </w:r>
      <w:proofErr w:type="gramStart"/>
      <w:r w:rsidRPr="00A7199B">
        <w:rPr>
          <w:rFonts w:ascii="Arial" w:eastAsia="Times New Roman" w:hAnsi="Arial" w:cs="Arial"/>
          <w:color w:val="000000"/>
          <w:sz w:val="24"/>
          <w:szCs w:val="24"/>
          <w:lang w:eastAsia="pt-BR"/>
        </w:rPr>
        <w:t>destes edifícios atender</w:t>
      </w:r>
      <w:proofErr w:type="gramEnd"/>
      <w:r w:rsidRPr="00A7199B">
        <w:rPr>
          <w:rFonts w:ascii="Arial" w:eastAsia="Times New Roman" w:hAnsi="Arial" w:cs="Arial"/>
          <w:color w:val="000000"/>
          <w:sz w:val="24"/>
          <w:szCs w:val="24"/>
          <w:lang w:eastAsia="pt-BR"/>
        </w:rPr>
        <w:t xml:space="preserve"> aos requisitos de acessibilidade.</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34" w:name="art15"/>
      <w:bookmarkEnd w:id="34"/>
      <w:r w:rsidRPr="00A7199B">
        <w:rPr>
          <w:rFonts w:ascii="Arial" w:eastAsia="Times New Roman" w:hAnsi="Arial" w:cs="Arial"/>
          <w:color w:val="000000"/>
          <w:sz w:val="24"/>
          <w:szCs w:val="24"/>
          <w:lang w:eastAsia="pt-BR"/>
        </w:rPr>
        <w:t xml:space="preserve">Art. 15. Caberá ao órgão federal responsável pela coordenação da política habitacional regulamentar a reserva de um percentual mínimo do total das habitações, conforme a característica da população local, para o atendimento </w:t>
      </w:r>
      <w:r w:rsidRPr="00A7199B">
        <w:rPr>
          <w:rFonts w:ascii="Arial" w:eastAsia="Times New Roman" w:hAnsi="Arial" w:cs="Arial"/>
          <w:color w:val="000000"/>
          <w:sz w:val="24"/>
          <w:szCs w:val="24"/>
          <w:lang w:eastAsia="pt-BR"/>
        </w:rPr>
        <w:lastRenderedPageBreak/>
        <w:t>da demanda de pessoas portadoras de deficiência ou com mobilidade reduzida.</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proofErr w:type="gramStart"/>
      <w:r w:rsidRPr="00A7199B">
        <w:rPr>
          <w:rFonts w:ascii="Arial" w:eastAsia="Times New Roman" w:hAnsi="Arial" w:cs="Arial"/>
          <w:color w:val="000000"/>
          <w:sz w:val="24"/>
          <w:szCs w:val="24"/>
          <w:lang w:eastAsia="pt-BR"/>
        </w:rPr>
        <w:t>CAPÍTULO VI</w:t>
      </w:r>
      <w:proofErr w:type="gramEnd"/>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olor w:val="000000"/>
          <w:sz w:val="24"/>
          <w:szCs w:val="24"/>
          <w:lang w:eastAsia="pt-BR"/>
        </w:rPr>
        <w:t>DA ACESSIBILIDADE NOS VEÍCULOS DE TRANSPORTE COLETIVO</w:t>
      </w:r>
    </w:p>
    <w:p w:rsidR="00A7199B" w:rsidRPr="00A7199B" w:rsidRDefault="00A7199B" w:rsidP="00C04906">
      <w:pPr>
        <w:spacing w:before="100" w:beforeAutospacing="1" w:after="100" w:afterAutospacing="1" w:line="240" w:lineRule="auto"/>
        <w:ind w:firstLine="438"/>
        <w:jc w:val="both"/>
        <w:rPr>
          <w:rFonts w:ascii="Times New Roman" w:eastAsia="Times New Roman" w:hAnsi="Times New Roman" w:cs="Times New Roman"/>
          <w:color w:val="000000"/>
          <w:sz w:val="27"/>
          <w:szCs w:val="27"/>
          <w:lang w:eastAsia="pt-BR"/>
        </w:rPr>
      </w:pPr>
      <w:bookmarkStart w:id="35" w:name="art16"/>
      <w:bookmarkEnd w:id="35"/>
      <w:r w:rsidRPr="00A7199B">
        <w:rPr>
          <w:rFonts w:ascii="Arial" w:eastAsia="Times New Roman" w:hAnsi="Arial" w:cs="Arial"/>
          <w:color w:val="000000"/>
          <w:sz w:val="24"/>
          <w:szCs w:val="24"/>
          <w:lang w:eastAsia="pt-BR"/>
        </w:rPr>
        <w:t>Art. 16. Os veículos de transporte coletivo deverão cumprir os requisitos de acessibilidade estabelecidos nas normas técnicas específicas.</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olor w:val="000000"/>
          <w:sz w:val="24"/>
          <w:szCs w:val="24"/>
          <w:lang w:eastAsia="pt-BR"/>
        </w:rPr>
        <w:t>CAPÍTULO VII</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olor w:val="000000"/>
          <w:sz w:val="24"/>
          <w:szCs w:val="24"/>
          <w:lang w:eastAsia="pt-BR"/>
        </w:rPr>
        <w:t>DA ACESSIBILIDADE NOS SISTEMAS DE COMUNICAÇÃO E SINALIZAÇÃO</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36" w:name="art17"/>
      <w:bookmarkEnd w:id="36"/>
      <w:r w:rsidRPr="00A7199B">
        <w:rPr>
          <w:rFonts w:ascii="Arial" w:eastAsia="Times New Roman" w:hAnsi="Arial" w:cs="Arial"/>
          <w:color w:val="000000"/>
          <w:sz w:val="24"/>
          <w:szCs w:val="24"/>
          <w:lang w:eastAsia="pt-BR"/>
        </w:rPr>
        <w:t>Art. 17. O Poder Público promoverá a eliminação de barreiras na comunicação e estabelecerá mecanismos e alternativas técnicas que tornem acessíveis os sistemas de comunicação e sinalização às pessoas portadoras de deficiência sensorial e com dificuldade de comunicação, para garantir-lhes o direito de acesso à informação, à comunicação, ao trabalho, à educação, ao transporte, à cultura, ao esporte e ao lazer.</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37" w:name="art18"/>
      <w:bookmarkEnd w:id="37"/>
      <w:r w:rsidRPr="00A7199B">
        <w:rPr>
          <w:rFonts w:ascii="Arial" w:eastAsia="Times New Roman" w:hAnsi="Arial" w:cs="Arial"/>
          <w:color w:val="000000"/>
          <w:sz w:val="24"/>
          <w:szCs w:val="24"/>
          <w:lang w:eastAsia="pt-BR"/>
        </w:rPr>
        <w:t xml:space="preserve">Art. 18. O Poder Público </w:t>
      </w:r>
      <w:proofErr w:type="gramStart"/>
      <w:r w:rsidRPr="00A7199B">
        <w:rPr>
          <w:rFonts w:ascii="Arial" w:eastAsia="Times New Roman" w:hAnsi="Arial" w:cs="Arial"/>
          <w:color w:val="000000"/>
          <w:sz w:val="24"/>
          <w:szCs w:val="24"/>
          <w:lang w:eastAsia="pt-BR"/>
        </w:rPr>
        <w:t>implementará</w:t>
      </w:r>
      <w:proofErr w:type="gramEnd"/>
      <w:r w:rsidRPr="00A7199B">
        <w:rPr>
          <w:rFonts w:ascii="Arial" w:eastAsia="Times New Roman" w:hAnsi="Arial" w:cs="Arial"/>
          <w:color w:val="000000"/>
          <w:sz w:val="24"/>
          <w:szCs w:val="24"/>
          <w:lang w:eastAsia="pt-BR"/>
        </w:rPr>
        <w:t xml:space="preserve"> a formação de profissionais intérpretes de escrita em braile, linguagem de sinais e de guias-intérpretes, para facilitar qualquer tipo de comunicação direta à pessoa portadora de deficiência sensorial e com dificuldade de comunicação. </w:t>
      </w:r>
      <w:hyperlink r:id="rId6" w:anchor="art1" w:history="1">
        <w:r w:rsidRPr="00A7199B">
          <w:rPr>
            <w:rFonts w:ascii="Arial" w:eastAsia="Times New Roman" w:hAnsi="Arial" w:cs="Arial"/>
            <w:color w:val="0000FF"/>
            <w:sz w:val="20"/>
            <w:u w:val="single"/>
            <w:lang w:eastAsia="pt-BR"/>
          </w:rPr>
          <w:t>Regulamento</w:t>
        </w:r>
      </w:hyperlink>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38" w:name="art19"/>
      <w:bookmarkEnd w:id="38"/>
      <w:r w:rsidRPr="00A7199B">
        <w:rPr>
          <w:rFonts w:ascii="Arial" w:eastAsia="Times New Roman" w:hAnsi="Arial" w:cs="Arial"/>
          <w:color w:val="000000"/>
          <w:sz w:val="24"/>
          <w:szCs w:val="24"/>
          <w:lang w:eastAsia="pt-BR"/>
        </w:rPr>
        <w:t xml:space="preserve">Art. 19. Os serviços de radiodifusão sonora e de sons e imagens adotarão plano de medidas técnicas com o objetivo de permitir o uso da linguagem de sinais ou outra </w:t>
      </w:r>
      <w:proofErr w:type="spellStart"/>
      <w:r w:rsidRPr="00A7199B">
        <w:rPr>
          <w:rFonts w:ascii="Arial" w:eastAsia="Times New Roman" w:hAnsi="Arial" w:cs="Arial"/>
          <w:color w:val="000000"/>
          <w:sz w:val="24"/>
          <w:szCs w:val="24"/>
          <w:lang w:eastAsia="pt-BR"/>
        </w:rPr>
        <w:t>subtitulação</w:t>
      </w:r>
      <w:proofErr w:type="spellEnd"/>
      <w:r w:rsidRPr="00A7199B">
        <w:rPr>
          <w:rFonts w:ascii="Arial" w:eastAsia="Times New Roman" w:hAnsi="Arial" w:cs="Arial"/>
          <w:color w:val="000000"/>
          <w:sz w:val="24"/>
          <w:szCs w:val="24"/>
          <w:lang w:eastAsia="pt-BR"/>
        </w:rPr>
        <w:t xml:space="preserve">, para garantir o direito de acesso à informação às pessoas portadoras de deficiência auditiva, na forma e no </w:t>
      </w:r>
      <w:proofErr w:type="gramStart"/>
      <w:r w:rsidRPr="00A7199B">
        <w:rPr>
          <w:rFonts w:ascii="Arial" w:eastAsia="Times New Roman" w:hAnsi="Arial" w:cs="Arial"/>
          <w:color w:val="000000"/>
          <w:sz w:val="24"/>
          <w:szCs w:val="24"/>
          <w:lang w:eastAsia="pt-BR"/>
        </w:rPr>
        <w:t>prazo previstos em regulamento</w:t>
      </w:r>
      <w:proofErr w:type="gramEnd"/>
      <w:r w:rsidRPr="00A7199B">
        <w:rPr>
          <w:rFonts w:ascii="Arial" w:eastAsia="Times New Roman" w:hAnsi="Arial" w:cs="Arial"/>
          <w:color w:val="000000"/>
          <w:sz w:val="24"/>
          <w:szCs w:val="24"/>
          <w:lang w:eastAsia="pt-BR"/>
        </w:rPr>
        <w:t>.</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olor w:val="000000"/>
          <w:sz w:val="24"/>
          <w:szCs w:val="24"/>
          <w:lang w:eastAsia="pt-BR"/>
        </w:rPr>
        <w:t>CAPÍTULO VIII</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olor w:val="000000"/>
          <w:sz w:val="24"/>
          <w:szCs w:val="24"/>
          <w:lang w:eastAsia="pt-BR"/>
        </w:rPr>
        <w:t>DISPOSIÇÕES SOBRE AJUDAS TÉCNICAS</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39" w:name="art20"/>
      <w:bookmarkEnd w:id="39"/>
      <w:r w:rsidRPr="00A7199B">
        <w:rPr>
          <w:rFonts w:ascii="Arial" w:eastAsia="Times New Roman" w:hAnsi="Arial" w:cs="Arial"/>
          <w:color w:val="000000"/>
          <w:sz w:val="24"/>
          <w:szCs w:val="24"/>
          <w:lang w:eastAsia="pt-BR"/>
        </w:rPr>
        <w:t>Art. 20. O Poder Público promoverá a supressão de barreiras urbanísticas, arquitetônicas, de transporte e de comunicação, mediante ajudas técnicas.</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40" w:name="art21"/>
      <w:bookmarkEnd w:id="40"/>
      <w:r w:rsidRPr="00A7199B">
        <w:rPr>
          <w:rFonts w:ascii="Arial" w:eastAsia="Times New Roman" w:hAnsi="Arial" w:cs="Arial"/>
          <w:color w:val="000000"/>
          <w:sz w:val="24"/>
          <w:szCs w:val="24"/>
          <w:lang w:eastAsia="pt-BR"/>
        </w:rPr>
        <w:t>Art. 21. O Poder Público, por meio dos organismos de apoio à pesquisa e das agências de financiamento, fomentará programas destinados:</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41" w:name="art21i"/>
      <w:bookmarkEnd w:id="41"/>
      <w:r w:rsidRPr="00A7199B">
        <w:rPr>
          <w:rFonts w:ascii="Arial" w:eastAsia="Times New Roman" w:hAnsi="Arial" w:cs="Arial"/>
          <w:color w:val="000000"/>
          <w:sz w:val="24"/>
          <w:szCs w:val="24"/>
          <w:lang w:eastAsia="pt-BR"/>
        </w:rPr>
        <w:t>I – à promoção de pesquisas científicas voltadas ao tratamento e prevenção de deficiências;</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42" w:name="art21ii"/>
      <w:bookmarkEnd w:id="42"/>
      <w:r w:rsidRPr="00A7199B">
        <w:rPr>
          <w:rFonts w:ascii="Arial" w:eastAsia="Times New Roman" w:hAnsi="Arial" w:cs="Arial"/>
          <w:color w:val="000000"/>
          <w:sz w:val="24"/>
          <w:szCs w:val="24"/>
          <w:lang w:eastAsia="pt-BR"/>
        </w:rPr>
        <w:t>II – ao desenvolvimento tecnológico orientado à produção de ajudas técnicas para as pessoas portadoras de deficiência;</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43" w:name="art21iii"/>
      <w:bookmarkEnd w:id="43"/>
      <w:r w:rsidRPr="00A7199B">
        <w:rPr>
          <w:rFonts w:ascii="Arial" w:eastAsia="Times New Roman" w:hAnsi="Arial" w:cs="Arial"/>
          <w:color w:val="000000"/>
          <w:sz w:val="24"/>
          <w:szCs w:val="24"/>
          <w:lang w:eastAsia="pt-BR"/>
        </w:rPr>
        <w:t>III – à especialização de recursos humanos em acessibilidade.</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olor w:val="000000"/>
          <w:sz w:val="24"/>
          <w:szCs w:val="24"/>
          <w:lang w:eastAsia="pt-BR"/>
        </w:rPr>
        <w:lastRenderedPageBreak/>
        <w:t>CAPÍTULO IX</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olor w:val="000000"/>
          <w:sz w:val="24"/>
          <w:szCs w:val="24"/>
          <w:lang w:eastAsia="pt-BR"/>
        </w:rPr>
        <w:t>DAS MEDIDAS DE FOMENTO À ELIMINAÇÃO DE BARREIRAS</w:t>
      </w:r>
    </w:p>
    <w:p w:rsidR="00A7199B" w:rsidRPr="00A7199B" w:rsidRDefault="00A7199B" w:rsidP="00C04906">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bookmarkStart w:id="44" w:name="art22"/>
      <w:bookmarkEnd w:id="44"/>
      <w:r w:rsidRPr="00A7199B">
        <w:rPr>
          <w:rFonts w:ascii="Arial" w:eastAsia="Times New Roman" w:hAnsi="Arial" w:cs="Arial"/>
          <w:color w:val="000000"/>
          <w:sz w:val="24"/>
          <w:szCs w:val="24"/>
          <w:lang w:eastAsia="pt-BR"/>
        </w:rPr>
        <w:t>Art. 22. É instituído, no âmbito da Secretaria de Estado de Direitos Humanos do Ministério da Justiça, o Programa Nacional de Acessibilidade, com dotação orçamentária específica, cuja execução será disciplinada em regulamento.</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olor w:val="000000"/>
          <w:sz w:val="24"/>
          <w:szCs w:val="24"/>
          <w:lang w:eastAsia="pt-BR"/>
        </w:rPr>
        <w:t>CAPÍTULO X</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olor w:val="000000"/>
          <w:sz w:val="24"/>
          <w:szCs w:val="24"/>
          <w:lang w:eastAsia="pt-BR"/>
        </w:rPr>
        <w:t>DISPOSIÇÕES FINAIS</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45" w:name="art23"/>
      <w:bookmarkEnd w:id="45"/>
      <w:r w:rsidRPr="00A7199B">
        <w:rPr>
          <w:rFonts w:ascii="Arial" w:eastAsia="Times New Roman" w:hAnsi="Arial" w:cs="Arial"/>
          <w:color w:val="000000"/>
          <w:sz w:val="24"/>
          <w:szCs w:val="24"/>
          <w:lang w:eastAsia="pt-BR"/>
        </w:rPr>
        <w:t>Art. 23. A Administração Pública federal direta e indireta destinará, anualmente, dotação orçamentária para as adaptações, eliminações e supressões de barreiras arquitetônicas existentes nos edifícios de uso público de sua propriedade e naqueles que estejam sob sua administração ou uso.</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46" w:name="art13p"/>
      <w:bookmarkEnd w:id="46"/>
      <w:r w:rsidRPr="00A7199B">
        <w:rPr>
          <w:rFonts w:ascii="Arial" w:eastAsia="Times New Roman" w:hAnsi="Arial" w:cs="Arial"/>
          <w:color w:val="000000"/>
          <w:sz w:val="24"/>
          <w:szCs w:val="24"/>
          <w:lang w:eastAsia="pt-BR"/>
        </w:rPr>
        <w:t xml:space="preserve">Parágrafo único. A </w:t>
      </w:r>
      <w:proofErr w:type="gramStart"/>
      <w:r w:rsidRPr="00A7199B">
        <w:rPr>
          <w:rFonts w:ascii="Arial" w:eastAsia="Times New Roman" w:hAnsi="Arial" w:cs="Arial"/>
          <w:color w:val="000000"/>
          <w:sz w:val="24"/>
          <w:szCs w:val="24"/>
          <w:lang w:eastAsia="pt-BR"/>
        </w:rPr>
        <w:t>implementação</w:t>
      </w:r>
      <w:proofErr w:type="gramEnd"/>
      <w:r w:rsidRPr="00A7199B">
        <w:rPr>
          <w:rFonts w:ascii="Arial" w:eastAsia="Times New Roman" w:hAnsi="Arial" w:cs="Arial"/>
          <w:color w:val="000000"/>
          <w:sz w:val="24"/>
          <w:szCs w:val="24"/>
          <w:lang w:eastAsia="pt-BR"/>
        </w:rPr>
        <w:t xml:space="preserve"> das adaptações, eliminações e supressões de barreiras arquitetônicas referidas no caput deste artigo deverá ser iniciada a partir do primeiro ano de vigência desta Lei.</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47" w:name="art24"/>
      <w:bookmarkEnd w:id="47"/>
      <w:r w:rsidRPr="00A7199B">
        <w:rPr>
          <w:rFonts w:ascii="Arial" w:eastAsia="Times New Roman" w:hAnsi="Arial" w:cs="Arial"/>
          <w:color w:val="000000"/>
          <w:sz w:val="24"/>
          <w:szCs w:val="24"/>
          <w:lang w:eastAsia="pt-BR"/>
        </w:rPr>
        <w:t>Art. 24. O Poder Público promoverá campanhas informativas e educativas dirigidas à população em geral, com a finalidade de conscientizá-la e sensibilizá-la quanto à acessibilidade e à integração social da pessoa portadora de deficiência ou com mobilidade reduzida.</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48" w:name="art25"/>
      <w:bookmarkEnd w:id="48"/>
      <w:r w:rsidRPr="00A7199B">
        <w:rPr>
          <w:rFonts w:ascii="Arial" w:eastAsia="Times New Roman" w:hAnsi="Arial" w:cs="Arial"/>
          <w:color w:val="000000"/>
          <w:sz w:val="24"/>
          <w:szCs w:val="24"/>
          <w:lang w:eastAsia="pt-BR"/>
        </w:rPr>
        <w:t>Art. 25. As disposições desta Lei aplicam-se aos edifícios ou imóveis declarados bens de interesse cultural ou de valor histórico-artístico, desde que as modificações necessárias observem as normas específicas reguladoras destes bens.</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49" w:name="art26"/>
      <w:bookmarkEnd w:id="49"/>
      <w:r w:rsidRPr="00A7199B">
        <w:rPr>
          <w:rFonts w:ascii="Arial" w:eastAsia="Times New Roman" w:hAnsi="Arial" w:cs="Arial"/>
          <w:color w:val="000000"/>
          <w:sz w:val="24"/>
          <w:szCs w:val="24"/>
          <w:lang w:eastAsia="pt-BR"/>
        </w:rPr>
        <w:t>Art. 26. As organizações representativas de pessoas portadoras de deficiência terão legitimidade para acompanhar o cumprimento dos requisitos de acessibilidade estabelecidos nesta Lei.</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bookmarkStart w:id="50" w:name="art27"/>
      <w:bookmarkEnd w:id="50"/>
      <w:r w:rsidRPr="00A7199B">
        <w:rPr>
          <w:rFonts w:ascii="Arial" w:eastAsia="Times New Roman" w:hAnsi="Arial" w:cs="Arial"/>
          <w:color w:val="000000"/>
          <w:sz w:val="24"/>
          <w:szCs w:val="24"/>
          <w:lang w:eastAsia="pt-BR"/>
        </w:rPr>
        <w:t>Art. 27. Esta Lei entra em vigor na data de sua publicação.</w:t>
      </w:r>
    </w:p>
    <w:p w:rsidR="00A7199B" w:rsidRPr="00A7199B" w:rsidRDefault="00A7199B" w:rsidP="00C04906">
      <w:pPr>
        <w:spacing w:before="100" w:beforeAutospacing="1" w:after="100" w:afterAutospacing="1" w:line="240" w:lineRule="auto"/>
        <w:ind w:firstLine="376"/>
        <w:jc w:val="both"/>
        <w:rPr>
          <w:rFonts w:ascii="Times New Roman" w:eastAsia="Times New Roman" w:hAnsi="Times New Roman" w:cs="Times New Roman"/>
          <w:color w:val="000000"/>
          <w:sz w:val="27"/>
          <w:szCs w:val="27"/>
          <w:lang w:eastAsia="pt-BR"/>
        </w:rPr>
      </w:pPr>
      <w:r w:rsidRPr="00A7199B">
        <w:rPr>
          <w:rFonts w:ascii="Arial" w:eastAsia="Times New Roman" w:hAnsi="Arial" w:cs="Arial"/>
          <w:color w:val="000000"/>
          <w:sz w:val="24"/>
          <w:szCs w:val="24"/>
          <w:lang w:eastAsia="pt-BR"/>
        </w:rPr>
        <w:t>Brasília, 19 de dezembro de 2000; 179</w:t>
      </w:r>
      <w:r w:rsidRPr="00A7199B">
        <w:rPr>
          <w:rFonts w:ascii="Arial" w:eastAsia="Times New Roman" w:hAnsi="Arial" w:cs="Arial"/>
          <w:color w:val="000000"/>
          <w:sz w:val="24"/>
          <w:szCs w:val="24"/>
          <w:vertAlign w:val="superscript"/>
          <w:lang w:eastAsia="pt-BR"/>
        </w:rPr>
        <w:t>o</w:t>
      </w:r>
      <w:r w:rsidRPr="00A7199B">
        <w:rPr>
          <w:rFonts w:ascii="Arial" w:eastAsia="Times New Roman" w:hAnsi="Arial" w:cs="Arial"/>
          <w:color w:val="000000"/>
          <w:sz w:val="24"/>
          <w:szCs w:val="24"/>
          <w:lang w:eastAsia="pt-BR"/>
        </w:rPr>
        <w:t> da Independência e 112</w:t>
      </w:r>
      <w:r w:rsidRPr="00A7199B">
        <w:rPr>
          <w:rFonts w:ascii="Arial" w:eastAsia="Times New Roman" w:hAnsi="Arial" w:cs="Arial"/>
          <w:color w:val="000000"/>
          <w:sz w:val="24"/>
          <w:szCs w:val="24"/>
          <w:vertAlign w:val="superscript"/>
          <w:lang w:eastAsia="pt-BR"/>
        </w:rPr>
        <w:t>o</w:t>
      </w:r>
      <w:r w:rsidRPr="00A7199B">
        <w:rPr>
          <w:rFonts w:ascii="Arial" w:eastAsia="Times New Roman" w:hAnsi="Arial" w:cs="Arial"/>
          <w:color w:val="000000"/>
          <w:sz w:val="24"/>
          <w:szCs w:val="24"/>
          <w:lang w:eastAsia="pt-BR"/>
        </w:rPr>
        <w:t> da República.</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olor w:val="000000"/>
          <w:sz w:val="24"/>
          <w:szCs w:val="24"/>
          <w:lang w:eastAsia="pt-BR"/>
        </w:rPr>
        <w:t>FERNANDO HENRIQUE CARDOSO</w:t>
      </w:r>
      <w:r w:rsidRPr="00A7199B">
        <w:rPr>
          <w:rFonts w:ascii="Arial" w:eastAsia="Times New Roman" w:hAnsi="Arial" w:cs="Arial"/>
          <w:color w:val="000000"/>
          <w:sz w:val="27"/>
          <w:szCs w:val="27"/>
          <w:lang w:eastAsia="pt-BR"/>
        </w:rPr>
        <w:br/>
      </w:r>
      <w:r w:rsidRPr="00A7199B">
        <w:rPr>
          <w:rFonts w:ascii="Arial" w:eastAsia="Times New Roman" w:hAnsi="Arial" w:cs="Arial"/>
          <w:i/>
          <w:iCs/>
          <w:color w:val="000000"/>
          <w:sz w:val="24"/>
          <w:szCs w:val="24"/>
          <w:lang w:eastAsia="pt-BR"/>
        </w:rPr>
        <w:t>José Gregori</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olor w:val="FF0000"/>
          <w:sz w:val="24"/>
          <w:szCs w:val="24"/>
          <w:lang w:eastAsia="pt-BR"/>
        </w:rPr>
        <w:t>Este texto não substitui o publicado no DOU de 20.12.2000</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7199B">
        <w:rPr>
          <w:rFonts w:ascii="Arial" w:eastAsia="Times New Roman" w:hAnsi="Arial" w:cs="Arial"/>
          <w:color w:val="FF0000"/>
          <w:sz w:val="27"/>
          <w:szCs w:val="27"/>
          <w:lang w:eastAsia="pt-BR"/>
        </w:rPr>
        <w:t>*</w:t>
      </w: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p>
    <w:p w:rsidR="00A7199B" w:rsidRPr="00A7199B" w:rsidRDefault="00A7199B" w:rsidP="00A7199B">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p>
    <w:p w:rsidR="009A3D0B" w:rsidRDefault="009A3D0B" w:rsidP="00A7199B">
      <w:pPr>
        <w:jc w:val="center"/>
      </w:pPr>
    </w:p>
    <w:sectPr w:rsidR="009A3D0B" w:rsidSect="009A3D0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A7199B"/>
    <w:rsid w:val="009A3D0B"/>
    <w:rsid w:val="00A7199B"/>
    <w:rsid w:val="00C04906"/>
    <w:rsid w:val="00C82C2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D0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7199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7199B"/>
    <w:rPr>
      <w:b/>
      <w:bCs/>
    </w:rPr>
  </w:style>
  <w:style w:type="character" w:styleId="Hyperlink">
    <w:name w:val="Hyperlink"/>
    <w:basedOn w:val="Fontepargpadro"/>
    <w:uiPriority w:val="99"/>
    <w:semiHidden/>
    <w:unhideWhenUsed/>
    <w:rsid w:val="00A7199B"/>
    <w:rPr>
      <w:color w:val="0000FF"/>
      <w:u w:val="single"/>
    </w:rPr>
  </w:style>
  <w:style w:type="character" w:customStyle="1" w:styleId="apple-converted-space">
    <w:name w:val="apple-converted-space"/>
    <w:basedOn w:val="Fontepargpadro"/>
    <w:rsid w:val="00A7199B"/>
  </w:style>
  <w:style w:type="character" w:styleId="nfase">
    <w:name w:val="Emphasis"/>
    <w:basedOn w:val="Fontepargpadro"/>
    <w:uiPriority w:val="20"/>
    <w:qFormat/>
    <w:rsid w:val="00A7199B"/>
    <w:rPr>
      <w:i/>
      <w:iCs/>
    </w:rPr>
  </w:style>
</w:styles>
</file>

<file path=word/webSettings.xml><?xml version="1.0" encoding="utf-8"?>
<w:webSettings xmlns:r="http://schemas.openxmlformats.org/officeDocument/2006/relationships" xmlns:w="http://schemas.openxmlformats.org/wordprocessingml/2006/main">
  <w:divs>
    <w:div w:id="124178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lanalto.gov.br/ccivil_03/_Ato2004-2006/2005/Decreto/D5626.htm" TargetMode="External"/><Relationship Id="rId5" Type="http://schemas.openxmlformats.org/officeDocument/2006/relationships/hyperlink" Target="http://www.planalto.gov.br/ccivil_03/_Ato2007-2010/2009/Lei/L11982.htm" TargetMode="External"/><Relationship Id="rId4" Type="http://schemas.openxmlformats.org/officeDocument/2006/relationships/hyperlink" Target="http://legislacao.planalto.gov.br/legisla/legislacao.nsf/Viw_Identificacao/lei%2010.098-2000?OpenDocumen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2045</Words>
  <Characters>11047</Characters>
  <Application>Microsoft Office Word</Application>
  <DocSecurity>0</DocSecurity>
  <Lines>92</Lines>
  <Paragraphs>26</Paragraphs>
  <ScaleCrop>false</ScaleCrop>
  <Company/>
  <LinksUpToDate>false</LinksUpToDate>
  <CharactersWithSpaces>13066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mariafatima</dc:creator>
  <cp:keywords/>
  <dc:description/>
  <cp:lastModifiedBy>mariafatima</cp:lastModifiedBy>
  <cp:revision>3</cp:revision>
  <dcterms:created xsi:type="dcterms:W3CDTF">2014-09-24T18:13:00Z</dcterms:created>
  <dcterms:modified xsi:type="dcterms:W3CDTF">2014-09-24T18:18:00Z</dcterms:modified>
</cp:coreProperties>
</file>