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D71CB" w14:textId="77777777" w:rsidR="0089535C" w:rsidRDefault="00000000">
      <w:pPr>
        <w:spacing w:before="40" w:after="60"/>
      </w:pPr>
      <w:r>
        <w:rPr>
          <w:rFonts w:ascii="Calibri" w:eastAsia="Calibri" w:hAnsi="Calibri" w:cs="Calibri"/>
          <w:b/>
          <w:bCs/>
          <w:color w:val="A87B00"/>
          <w:spacing w:val="20"/>
          <w:sz w:val="18"/>
          <w:szCs w:val="18"/>
        </w:rPr>
        <w:t>PLANTILLA PARA DILIGENCIAR · UNIDAD 3 · SESIÓN 1</w:t>
      </w:r>
    </w:p>
    <w:p w14:paraId="2EE345A0" w14:textId="77777777" w:rsidR="0089535C" w:rsidRDefault="00000000">
      <w:pPr>
        <w:spacing w:after="20"/>
      </w:pPr>
      <w:r>
        <w:rPr>
          <w:rFonts w:ascii="Cambria" w:eastAsia="Cambria" w:hAnsi="Cambria" w:cs="Cambria"/>
          <w:b/>
          <w:bCs/>
          <w:color w:val="1A1A1A"/>
          <w:sz w:val="44"/>
          <w:szCs w:val="44"/>
        </w:rPr>
        <w:t>Ingeniería de Requisitos</w:t>
      </w:r>
    </w:p>
    <w:p w14:paraId="5FF2CC89" w14:textId="77777777" w:rsidR="0089535C" w:rsidRDefault="00000000">
      <w:pPr>
        <w:pBdr>
          <w:bottom w:val="single" w:sz="18" w:space="10" w:color="FFCC29"/>
        </w:pBdr>
        <w:spacing w:after="260"/>
      </w:pP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Acta de constitución (Project Charter)</w:t>
      </w:r>
    </w:p>
    <w:p w14:paraId="37BFEA63" w14:textId="77777777" w:rsidR="0089535C" w:rsidRDefault="0089535C">
      <w:pPr>
        <w:spacing w:after="160"/>
      </w:pP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535C" w14:paraId="2B680D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588FAB49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Nombre del proyecto</w:t>
            </w:r>
          </w:p>
          <w:p w14:paraId="1AAAF43A" w14:textId="0B6B9D1A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Sistema de Gestión Integral para la Administración del Edificio (</w:t>
            </w:r>
            <w:r w:rsidR="00220CA8">
              <w:rPr>
                <w:rFonts w:ascii="Calibri" w:eastAsia="Calibri" w:hAnsi="Calibri" w:cs="Calibri"/>
                <w:sz w:val="19"/>
                <w:szCs w:val="19"/>
              </w:rPr>
              <w:t xml:space="preserve">Oikos </w:t>
            </w:r>
            <w:proofErr w:type="spellStart"/>
            <w:r w:rsidR="00220CA8">
              <w:rPr>
                <w:rFonts w:ascii="Calibri" w:eastAsia="Calibri" w:hAnsi="Calibri" w:cs="Calibri"/>
                <w:sz w:val="19"/>
                <w:szCs w:val="19"/>
              </w:rPr>
              <w:t>Panoramic</w:t>
            </w:r>
            <w:proofErr w:type="spellEnd"/>
            <w:r w:rsidR="00220CA8">
              <w:rPr>
                <w:rFonts w:ascii="Calibri" w:eastAsia="Calibri" w:hAnsi="Calibri" w:cs="Calibri"/>
                <w:sz w:val="19"/>
                <w:szCs w:val="19"/>
              </w:rPr>
              <w:t xml:space="preserve"> Tunja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</w:tr>
      <w:tr w:rsidR="0089535C" w14:paraId="645AD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51D4AC41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Patrocinador</w:t>
            </w:r>
          </w:p>
          <w:p w14:paraId="66E117CC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Liliana Buitrago — Administradora del edificio</w:t>
            </w:r>
          </w:p>
        </w:tc>
      </w:tr>
      <w:tr w:rsidR="0089535C" w14:paraId="35D9A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B69749D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Responsable de la iniciativa</w:t>
            </w:r>
          </w:p>
          <w:p w14:paraId="67AB68A0" w14:textId="69FFDCDB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David Santiago Buitrago, Erick Sebastián Largo González y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Jhonatan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Steven Garzón Tocarruncho — Equipo</w:t>
            </w:r>
            <w:r w:rsidR="00220CA8">
              <w:rPr>
                <w:rFonts w:ascii="Calibri" w:eastAsia="Calibri" w:hAnsi="Calibri" w:cs="Calibri"/>
                <w:sz w:val="19"/>
                <w:szCs w:val="19"/>
              </w:rPr>
              <w:t xml:space="preserve"> 2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 Ingeniería de Requisitos</w:t>
            </w:r>
          </w:p>
        </w:tc>
      </w:tr>
      <w:tr w:rsidR="0089535C" w14:paraId="0EF4B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7A074FF7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Fecha del acta</w:t>
            </w:r>
          </w:p>
          <w:p w14:paraId="0593B789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15 de septiembre de 2026</w:t>
            </w:r>
          </w:p>
        </w:tc>
      </w:tr>
    </w:tbl>
    <w:p w14:paraId="5E64D085" w14:textId="77777777" w:rsidR="0089535C" w:rsidRDefault="0089535C">
      <w:pPr>
        <w:spacing w:after="200"/>
      </w:pPr>
    </w:p>
    <w:p w14:paraId="5CA071C8" w14:textId="77777777" w:rsidR="0089535C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Objetivo del proyecto</w:t>
      </w:r>
    </w:p>
    <w:p w14:paraId="1239DBFA" w14:textId="0813F6D2" w:rsidR="0089535C" w:rsidRDefault="0089535C">
      <w:pPr>
        <w:spacing w:after="160"/>
        <w:jc w:val="both"/>
      </w:pP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535C" w14:paraId="199CD8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50B8C2E3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Objetivo</w:t>
            </w:r>
          </w:p>
          <w:p w14:paraId="5B1959BA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Automatizar la gestión de pagos, la comunicación con los residentes y el control de acceso de personas y vehículos del edificio, eliminando la conciliación manual entre Excel y Siigo, de modo que el 100% de los recibos de administración se generen sin errores de cálculo y los pagos queden registrados y conciliados automáticamente, medido a los 6 meses de puesta en operación del sistema.</w:t>
            </w:r>
          </w:p>
          <w:p w14:paraId="7694178C" w14:textId="77777777" w:rsidR="0089535C" w:rsidRDefault="0089535C">
            <w:pPr>
              <w:pBdr>
                <w:bottom w:val="single" w:sz="4" w:space="4" w:color="E2E2E2"/>
              </w:pBdr>
              <w:spacing w:after="130"/>
            </w:pPr>
          </w:p>
          <w:p w14:paraId="2A58540A" w14:textId="77777777" w:rsidR="0089535C" w:rsidRDefault="0089535C">
            <w:pPr>
              <w:pBdr>
                <w:bottom w:val="single" w:sz="4" w:space="4" w:color="E2E2E2"/>
              </w:pBdr>
              <w:spacing w:after="130"/>
            </w:pPr>
          </w:p>
        </w:tc>
      </w:tr>
    </w:tbl>
    <w:p w14:paraId="313CC464" w14:textId="77777777" w:rsidR="0089535C" w:rsidRDefault="0089535C">
      <w:pPr>
        <w:spacing w:after="160"/>
      </w:pPr>
    </w:p>
    <w:p w14:paraId="0346F471" w14:textId="77777777" w:rsidR="0089535C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2.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Alcance preliminar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535C" w14:paraId="206B24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541C4ACC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Dentro de esta fase</w:t>
            </w:r>
          </w:p>
          <w:p w14:paraId="5C6E5358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Cálculo automático de cuotas de administración por coeficiente (m² y tipo de apartamento), diferenciando el pagador entre constructora (13 apartamentos no vendidos) y propietario.</w:t>
            </w:r>
          </w:p>
          <w:p w14:paraId="0F8042A5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Generación automática de recibos y conciliación automática de pagos, en reemplazo del cruce manual entre Excel y Siigo.</w:t>
            </w:r>
          </w:p>
          <w:p w14:paraId="46896817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Módulo de comunicación y PQRS, control de acceso de personas y vehículos, y reserva de zonas comunes.</w:t>
            </w:r>
          </w:p>
        </w:tc>
      </w:tr>
      <w:tr w:rsidR="0089535C" w14:paraId="0596D3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95F77E7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lastRenderedPageBreak/>
              <w:t>Fuera de esta fase (y por qué queda fuera)</w:t>
            </w:r>
          </w:p>
          <w:p w14:paraId="6E87AA83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Integración (no reemplazo) del sistema de reconocimiento facial que opera la empresa de seguridad privada.</w:t>
            </w:r>
          </w:p>
          <w:p w14:paraId="65A55C5F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Integración (no reemplazo) de Siigo como sistema contable, ya que la contadora seguirá utilizándolo.</w:t>
            </w:r>
          </w:p>
          <w:p w14:paraId="13D5A139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Módulos de salón social y gimnasio: quedan fuera porque aún no han sido entregados por la constructora.</w:t>
            </w:r>
          </w:p>
        </w:tc>
      </w:tr>
    </w:tbl>
    <w:p w14:paraId="062CC27F" w14:textId="77777777" w:rsidR="0089535C" w:rsidRDefault="0089535C">
      <w:pPr>
        <w:spacing w:after="160"/>
      </w:pPr>
    </w:p>
    <w:p w14:paraId="7E2E2AE5" w14:textId="77777777" w:rsidR="0089535C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Supuestos y restricciones</w:t>
      </w:r>
    </w:p>
    <w:p w14:paraId="4C308C33" w14:textId="17C8A94F" w:rsidR="0089535C" w:rsidRDefault="0089535C">
      <w:pPr>
        <w:spacing w:after="160"/>
        <w:jc w:val="both"/>
      </w:pP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535C" w14:paraId="230D29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7D7F67DA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Supuestos</w:t>
            </w:r>
          </w:p>
          <w:p w14:paraId="1BC0028B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Liliana Buitrago y la junta directiva estarán disponibles para validar requisitos en las próximas sesiones.</w:t>
            </w:r>
          </w:p>
          <w:p w14:paraId="302E5B26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Los residentes cuentan con acceso a correo electrónico y/o smartphone para interactuar con el sistema.</w:t>
            </w:r>
          </w:p>
          <w:p w14:paraId="7D6B93AC" w14:textId="39629516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La empresa de seguridad privada permitirá algún nivel de integración o coexistencia con </w:t>
            </w:r>
            <w:r w:rsidR="00220CA8">
              <w:rPr>
                <w:rFonts w:ascii="Calibri" w:eastAsia="Calibri" w:hAnsi="Calibri" w:cs="Calibri"/>
                <w:sz w:val="19"/>
                <w:szCs w:val="19"/>
              </w:rPr>
              <w:t xml:space="preserve">un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módulo de control de acceso.</w:t>
            </w:r>
          </w:p>
        </w:tc>
      </w:tr>
      <w:tr w:rsidR="0089535C" w14:paraId="7CCB3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B0351AB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Restricciones</w:t>
            </w:r>
          </w:p>
          <w:p w14:paraId="5960E5D6" w14:textId="06044188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Presupuest</w:t>
            </w:r>
            <w:r w:rsidR="00220CA8">
              <w:rPr>
                <w:rFonts w:ascii="Calibri" w:eastAsia="Calibri" w:hAnsi="Calibri" w:cs="Calibri"/>
                <w:sz w:val="19"/>
                <w:szCs w:val="19"/>
              </w:rPr>
              <w:t>o, la administradora hablo de restricciones en cuanto a dinero para el desarrollo o adopción de una aplicación que ayude con las problemáticas planteadas.</w:t>
            </w:r>
          </w:p>
          <w:p w14:paraId="755E1EFA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El sistema debe convivir con Siigo, que seguirá a cargo de la contadora.</w:t>
            </w:r>
          </w:p>
          <w:p w14:paraId="36D74DAA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El proyecto está sujeto al calendario académico de la materia de Ingeniería de Requisitos.</w:t>
            </w:r>
          </w:p>
        </w:tc>
      </w:tr>
    </w:tbl>
    <w:p w14:paraId="1BB6F8BE" w14:textId="77777777" w:rsidR="0089535C" w:rsidRDefault="0089535C">
      <w:pPr>
        <w:spacing w:after="160"/>
      </w:pPr>
    </w:p>
    <w:p w14:paraId="55715715" w14:textId="77777777" w:rsidR="0089535C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4. </w:t>
      </w:r>
      <w:proofErr w:type="spellStart"/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Stakeholders</w:t>
      </w:r>
      <w:proofErr w:type="spellEnd"/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 xml:space="preserve"> y roles</w:t>
      </w:r>
    </w:p>
    <w:p w14:paraId="78269419" w14:textId="6C52A3CB" w:rsidR="0089535C" w:rsidRDefault="0089535C">
      <w:pPr>
        <w:spacing w:after="1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9535C" w14:paraId="30303E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B0C6A41" w14:textId="77777777" w:rsidR="0089535C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Stakeholder</w:t>
            </w:r>
            <w:proofErr w:type="spellEnd"/>
          </w:p>
        </w:tc>
        <w:tc>
          <w:tcPr>
            <w:tcW w:w="46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6554477" w14:textId="77777777" w:rsidR="0089535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 en el proyecto</w:t>
            </w:r>
          </w:p>
        </w:tc>
      </w:tr>
      <w:tr w:rsidR="0089535C" w14:paraId="7901E0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E07A10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Liliana Buitrago</w:t>
            </w:r>
          </w:p>
          <w:p w14:paraId="4FB79925" w14:textId="77777777" w:rsidR="0089535C" w:rsidRDefault="0089535C"/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7AF868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Administradora del edificio — patrocinadora y usuaria principal del sistema</w:t>
            </w:r>
          </w:p>
          <w:p w14:paraId="7598910F" w14:textId="77777777" w:rsidR="0089535C" w:rsidRDefault="0089535C"/>
        </w:tc>
      </w:tr>
      <w:tr w:rsidR="0089535C" w14:paraId="57075A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0089F0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Junta directiva</w:t>
            </w:r>
          </w:p>
          <w:p w14:paraId="27B89355" w14:textId="77777777" w:rsidR="0089535C" w:rsidRDefault="0089535C"/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F8E0DE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Autoriza decisiones de alto nivel y revisa reportes financieros</w:t>
            </w:r>
          </w:p>
          <w:p w14:paraId="5CD79F4E" w14:textId="77777777" w:rsidR="0089535C" w:rsidRDefault="0089535C"/>
        </w:tc>
      </w:tr>
      <w:tr w:rsidR="0089535C" w14:paraId="047BF9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283200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Residentes (180 unidades habitadas)</w:t>
            </w:r>
          </w:p>
          <w:p w14:paraId="3112FEBF" w14:textId="77777777" w:rsidR="0089535C" w:rsidRDefault="0089535C"/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C3A992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Usuarios finales: pagos, PQRS, reservas de zonas comunes</w:t>
            </w:r>
          </w:p>
          <w:p w14:paraId="2D4D2B1E" w14:textId="77777777" w:rsidR="0089535C" w:rsidRDefault="0089535C"/>
        </w:tc>
      </w:tr>
      <w:tr w:rsidR="0089535C" w14:paraId="3C4F8C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0CBD23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Portería (3 guardias)</w:t>
            </w:r>
          </w:p>
          <w:p w14:paraId="3AC0A169" w14:textId="77777777" w:rsidR="0089535C" w:rsidRDefault="0089535C"/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FD0DBE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Usuarios operativos del módulo de control de acceso de personas y vehículos</w:t>
            </w:r>
          </w:p>
          <w:p w14:paraId="2904E846" w14:textId="77777777" w:rsidR="0089535C" w:rsidRDefault="0089535C"/>
        </w:tc>
      </w:tr>
      <w:tr w:rsidR="0089535C" w14:paraId="2D4537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C98C54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Contadora</w:t>
            </w:r>
          </w:p>
          <w:p w14:paraId="19194E9B" w14:textId="77777777" w:rsidR="0089535C" w:rsidRDefault="0089535C"/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E94CD9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Usuaria del módulo financiero; interacción con Siigo</w:t>
            </w:r>
          </w:p>
          <w:p w14:paraId="6336180B" w14:textId="77777777" w:rsidR="0089535C" w:rsidRDefault="0089535C"/>
        </w:tc>
      </w:tr>
      <w:tr w:rsidR="0089535C" w14:paraId="434CC2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705EEE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Constructora</w:t>
            </w:r>
          </w:p>
          <w:p w14:paraId="18F6BA56" w14:textId="77777777" w:rsidR="0089535C" w:rsidRDefault="0089535C"/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5741F8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Responsable del pago de administración de las 13 unidades aún no vendidas</w:t>
            </w:r>
          </w:p>
          <w:p w14:paraId="4A8AA0EF" w14:textId="77777777" w:rsidR="0089535C" w:rsidRDefault="0089535C"/>
        </w:tc>
      </w:tr>
      <w:tr w:rsidR="0089535C" w14:paraId="264CCF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2CE5B86" w14:textId="77777777" w:rsidR="0089535C" w:rsidRDefault="00000000">
            <w:r>
              <w:t>Empresa de seguridad privada</w:t>
            </w:r>
          </w:p>
          <w:p w14:paraId="719A1844" w14:textId="77777777" w:rsidR="0089535C" w:rsidRDefault="0089535C"/>
        </w:tc>
        <w:tc>
          <w:tcPr>
            <w:tcW w:w="4680" w:type="dxa"/>
          </w:tcPr>
          <w:p w14:paraId="3FA1DAD2" w14:textId="77777777" w:rsidR="0089535C" w:rsidRDefault="00000000">
            <w:r>
              <w:t>Opera cámaras y guardias; posible integración con el módulo de control de acceso</w:t>
            </w:r>
          </w:p>
          <w:p w14:paraId="3F547657" w14:textId="77777777" w:rsidR="0089535C" w:rsidRDefault="0089535C"/>
        </w:tc>
      </w:tr>
    </w:tbl>
    <w:p w14:paraId="6BBF8BE6" w14:textId="77777777" w:rsidR="0089535C" w:rsidRDefault="0089535C">
      <w:pPr>
        <w:spacing w:after="200"/>
      </w:pPr>
    </w:p>
    <w:p w14:paraId="2E66F2F0" w14:textId="77777777" w:rsidR="0089535C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Cronograma de alto nivel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89535C" w14:paraId="00A9A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3E82A8BF" w14:textId="77777777" w:rsidR="0089535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33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35906CC5" w14:textId="77777777" w:rsidR="0089535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Fecha estimada</w:t>
            </w:r>
          </w:p>
        </w:tc>
      </w:tr>
      <w:tr w:rsidR="0089535C" w14:paraId="0929CAE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E0E944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Kick-off y acta de constitución</w:t>
            </w:r>
          </w:p>
          <w:p w14:paraId="7D618A60" w14:textId="77777777" w:rsidR="0089535C" w:rsidRDefault="0089535C"/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0684D1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15 de septiembre de 2026 (realizado)</w:t>
            </w:r>
          </w:p>
          <w:p w14:paraId="6F22126D" w14:textId="77777777" w:rsidR="0089535C" w:rsidRDefault="0089535C"/>
        </w:tc>
      </w:tr>
      <w:tr w:rsidR="0089535C" w14:paraId="5C5DC6E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59913A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Identificación de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stakeholders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y matriz de poder-interés</w:t>
            </w:r>
          </w:p>
          <w:p w14:paraId="3E253656" w14:textId="77777777" w:rsidR="0089535C" w:rsidRDefault="0089535C"/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A25A09" w14:textId="05A8193B" w:rsidR="0089535C" w:rsidRDefault="00220CA8">
            <w:r>
              <w:rPr>
                <w:rFonts w:ascii="Calibri" w:eastAsia="Calibri" w:hAnsi="Calibri" w:cs="Calibri"/>
                <w:sz w:val="19"/>
                <w:szCs w:val="19"/>
              </w:rPr>
              <w:t>15</w:t>
            </w:r>
            <w:r w:rsidR="00000000">
              <w:rPr>
                <w:rFonts w:ascii="Calibri" w:eastAsia="Calibri" w:hAnsi="Calibri" w:cs="Calibri"/>
                <w:sz w:val="19"/>
                <w:szCs w:val="19"/>
              </w:rPr>
              <w:t xml:space="preserve"> de septiembre de 2026</w:t>
            </w:r>
          </w:p>
          <w:p w14:paraId="5364C81C" w14:textId="77777777" w:rsidR="0089535C" w:rsidRDefault="0089535C"/>
        </w:tc>
      </w:tr>
      <w:tr w:rsidR="0089535C" w14:paraId="1201AC3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A4082D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Elicitación detallada de requisitos</w:t>
            </w:r>
          </w:p>
          <w:p w14:paraId="73DA56AC" w14:textId="77777777" w:rsidR="0089535C" w:rsidRDefault="0089535C"/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3C0AC2" w14:textId="4D08907F" w:rsidR="0089535C" w:rsidRDefault="00220CA8">
            <w:r>
              <w:rPr>
                <w:rFonts w:ascii="Calibri" w:eastAsia="Calibri" w:hAnsi="Calibri" w:cs="Calibri"/>
                <w:sz w:val="19"/>
                <w:szCs w:val="19"/>
              </w:rPr>
              <w:t>19</w:t>
            </w:r>
            <w:r w:rsidR="00000000">
              <w:rPr>
                <w:rFonts w:ascii="Calibri" w:eastAsia="Calibri" w:hAnsi="Calibri" w:cs="Calibri"/>
                <w:sz w:val="19"/>
                <w:szCs w:val="19"/>
              </w:rPr>
              <w:t xml:space="preserve"> de septiembre de 2026</w:t>
            </w:r>
          </w:p>
          <w:p w14:paraId="0C757B23" w14:textId="77777777" w:rsidR="0089535C" w:rsidRDefault="0089535C"/>
        </w:tc>
      </w:tr>
      <w:tr w:rsidR="0089535C" w14:paraId="4E44969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383376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Especificación de requisitos (ERS)</w:t>
            </w:r>
          </w:p>
          <w:p w14:paraId="381B1746" w14:textId="77777777" w:rsidR="0089535C" w:rsidRDefault="0089535C"/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58B75E" w14:textId="19400DAC" w:rsidR="0089535C" w:rsidRDefault="00220CA8">
            <w:r>
              <w:rPr>
                <w:rFonts w:ascii="Calibri" w:eastAsia="Calibri" w:hAnsi="Calibri" w:cs="Calibri"/>
                <w:sz w:val="19"/>
                <w:szCs w:val="19"/>
              </w:rPr>
              <w:t xml:space="preserve">1 </w:t>
            </w:r>
            <w:r w:rsidR="00000000">
              <w:rPr>
                <w:rFonts w:ascii="Calibri" w:eastAsia="Calibri" w:hAnsi="Calibri" w:cs="Calibri"/>
                <w:sz w:val="19"/>
                <w:szCs w:val="19"/>
              </w:rPr>
              <w:t>de octubre de 2026</w:t>
            </w:r>
          </w:p>
          <w:p w14:paraId="207F49F2" w14:textId="77777777" w:rsidR="0089535C" w:rsidRDefault="0089535C"/>
        </w:tc>
      </w:tr>
      <w:tr w:rsidR="0089535C" w14:paraId="7CC64D1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5303BD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Priorización y validación de requisitos</w:t>
            </w:r>
          </w:p>
          <w:p w14:paraId="63C3496B" w14:textId="77777777" w:rsidR="0089535C" w:rsidRDefault="0089535C"/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E46CF4" w14:textId="6E40495B" w:rsidR="0089535C" w:rsidRDefault="00220CA8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  <w:r w:rsidR="00000000">
              <w:rPr>
                <w:rFonts w:ascii="Calibri" w:eastAsia="Calibri" w:hAnsi="Calibri" w:cs="Calibri"/>
                <w:sz w:val="19"/>
                <w:szCs w:val="19"/>
              </w:rPr>
              <w:t>0 de octubre de 2026</w:t>
            </w:r>
          </w:p>
          <w:p w14:paraId="3734B9BD" w14:textId="77777777" w:rsidR="0089535C" w:rsidRDefault="0089535C"/>
        </w:tc>
      </w:tr>
    </w:tbl>
    <w:p w14:paraId="5E896059" w14:textId="77777777" w:rsidR="0089535C" w:rsidRDefault="0089535C">
      <w:pPr>
        <w:spacing w:after="200"/>
      </w:pPr>
    </w:p>
    <w:p w14:paraId="57421843" w14:textId="77777777" w:rsidR="0089535C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Riesgos iniciales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89535C" w14:paraId="79201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DA9ABB1" w14:textId="77777777" w:rsidR="0089535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30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12C679E" w14:textId="77777777" w:rsidR="0089535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Impacto si ocurre</w:t>
            </w:r>
          </w:p>
        </w:tc>
        <w:tc>
          <w:tcPr>
            <w:tcW w:w="30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F8FC25B" w14:textId="77777777" w:rsidR="0089535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Estrategia inicial</w:t>
            </w:r>
          </w:p>
        </w:tc>
      </w:tr>
      <w:tr w:rsidR="0089535C" w14:paraId="19C3FF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7177B5" w14:textId="517FD7A5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Presupuesto anual muy ajustado ($2.800.000 COP) frente al alcance deseado</w:t>
            </w:r>
            <w:r w:rsidR="00220CA8">
              <w:rPr>
                <w:rFonts w:ascii="Calibri" w:eastAsia="Calibri" w:hAnsi="Calibri" w:cs="Calibri"/>
                <w:sz w:val="19"/>
                <w:szCs w:val="19"/>
              </w:rPr>
              <w:t xml:space="preserve"> (aunque como el desarrollo </w:t>
            </w:r>
            <w:r w:rsidR="00220CA8">
              <w:rPr>
                <w:rFonts w:ascii="Calibri" w:eastAsia="Calibri" w:hAnsi="Calibri" w:cs="Calibri"/>
                <w:sz w:val="19"/>
                <w:szCs w:val="19"/>
              </w:rPr>
              <w:lastRenderedPageBreak/>
              <w:t>del proyecto se hace bajo un marco académico no se espera remuneración)</w:t>
            </w:r>
          </w:p>
          <w:p w14:paraId="420A4D2B" w14:textId="77777777" w:rsidR="0089535C" w:rsidRDefault="0089535C"/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3F5279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Alto: podría obligar a reducir el alcance o buscar cofinanciación</w:t>
            </w:r>
          </w:p>
          <w:p w14:paraId="384BBC5B" w14:textId="77777777" w:rsidR="0089535C" w:rsidRDefault="0089535C"/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85C513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Priorizar funcionalidades de mayor impacto (pagos y comunicación) y dejar el resto como fase 2</w:t>
            </w:r>
          </w:p>
          <w:p w14:paraId="42E657D3" w14:textId="77777777" w:rsidR="0089535C" w:rsidRDefault="0089535C"/>
        </w:tc>
      </w:tr>
      <w:tr w:rsidR="0089535C" w14:paraId="36E1F4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1BDDC1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Dependencia de integración con Siigo y con el sistema de seguridad de terceros</w:t>
            </w:r>
          </w:p>
          <w:p w14:paraId="3B16F4A7" w14:textId="77777777" w:rsidR="0089535C" w:rsidRDefault="0089535C"/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B485B4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Medio-alto: posibles retrasos si no hay cooperación</w:t>
            </w:r>
          </w:p>
          <w:p w14:paraId="7A7A3ED3" w14:textId="77777777" w:rsidR="0089535C" w:rsidRDefault="0089535C"/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C92F58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Validar tempranamente con la contadora y la empresa de seguridad qué nivel de integración es posible</w:t>
            </w:r>
          </w:p>
          <w:p w14:paraId="472A2533" w14:textId="77777777" w:rsidR="0089535C" w:rsidRDefault="0089535C"/>
        </w:tc>
      </w:tr>
      <w:tr w:rsidR="0089535C" w14:paraId="5200C7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695229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Baja adopción del canal digital por parte de los residentes</w:t>
            </w:r>
          </w:p>
          <w:p w14:paraId="04819A5B" w14:textId="77777777" w:rsidR="0089535C" w:rsidRDefault="0089535C"/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0B5605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Medio: el sistema no se usaría</w:t>
            </w:r>
          </w:p>
          <w:p w14:paraId="7CEFEA29" w14:textId="77777777" w:rsidR="0089535C" w:rsidRDefault="0089535C"/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F719E9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Capacitación y periodo de transición manteniendo los canales actuales (correo, cartelera) en paralelo</w:t>
            </w:r>
          </w:p>
          <w:p w14:paraId="14A9D298" w14:textId="77777777" w:rsidR="0089535C" w:rsidRDefault="0089535C"/>
        </w:tc>
      </w:tr>
      <w:tr w:rsidR="0089535C" w14:paraId="1153D2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F6CD4C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Cambios de alcance por la entrega pendiente de zonas sociales/gimnasio</w:t>
            </w:r>
          </w:p>
          <w:p w14:paraId="512E885E" w14:textId="77777777" w:rsidR="0089535C" w:rsidRDefault="0089535C"/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325AFE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Bajo: el módulo de reservas podría no usarse aún</w:t>
            </w:r>
          </w:p>
          <w:p w14:paraId="03D9686A" w14:textId="77777777" w:rsidR="0089535C" w:rsidRDefault="0089535C"/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876F71" w14:textId="77777777" w:rsidR="0089535C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Diseñar el módulo de reservas de forma genérica y configurable para activarlo cuando estén disponibles</w:t>
            </w:r>
          </w:p>
          <w:p w14:paraId="54CB2B95" w14:textId="77777777" w:rsidR="0089535C" w:rsidRDefault="0089535C"/>
        </w:tc>
      </w:tr>
    </w:tbl>
    <w:p w14:paraId="57BCEE53" w14:textId="77777777" w:rsidR="0089535C" w:rsidRDefault="0089535C">
      <w:pPr>
        <w:spacing w:after="200"/>
      </w:pPr>
    </w:p>
    <w:p w14:paraId="060FC59D" w14:textId="77777777" w:rsidR="0089535C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7.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Criterios de éxito</w:t>
      </w:r>
    </w:p>
    <w:p w14:paraId="261CDB3F" w14:textId="77777777" w:rsidR="0089535C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Deben ser medibles y tener un plazo.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535C" w14:paraId="45657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3C13D71B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Criterios de éxito</w:t>
            </w:r>
          </w:p>
          <w:p w14:paraId="602FEAC4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100% de los recibos de administración generados sin errores de cálculo, medido desde el primer mes de operación del sistema.</w:t>
            </w:r>
          </w:p>
          <w:p w14:paraId="294E57BE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Reducción de al menos 80% del tiempo dedicado a la conciliación manual de pagos, medido a los 3 meses de operación.</w:t>
            </w:r>
          </w:p>
          <w:p w14:paraId="3D88D523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100% de las solicitudes de PQRS y el 100% de los registros de ingreso/salida de vehículos y visitantes gestionados en el sistema, medido a los 6 meses de operación.</w:t>
            </w:r>
          </w:p>
        </w:tc>
      </w:tr>
    </w:tbl>
    <w:p w14:paraId="6011F879" w14:textId="77777777" w:rsidR="0089535C" w:rsidRDefault="0089535C">
      <w:pPr>
        <w:spacing w:after="160"/>
      </w:pPr>
    </w:p>
    <w:p w14:paraId="2C762601" w14:textId="77777777" w:rsidR="0089535C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8.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Aprobación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535C" w14:paraId="38DDFA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B9CCB5B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Nombre y cargo — Patrocinador</w:t>
            </w:r>
          </w:p>
          <w:p w14:paraId="5932377A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Liliana Buitrago</w:t>
            </w:r>
          </w:p>
          <w:p w14:paraId="76871FDB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Administradora del edificio</w:t>
            </w:r>
          </w:p>
        </w:tc>
      </w:tr>
      <w:tr w:rsidR="0089535C" w14:paraId="41B41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36EF9B48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Nombre y cargo —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Responsable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 técnico</w:t>
            </w:r>
          </w:p>
          <w:p w14:paraId="2124DC72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David Santiago Buitrago, Erick Sebastián Largo González,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Jhonatan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Steven Garzón Tocarruncho</w:t>
            </w:r>
          </w:p>
          <w:p w14:paraId="1E29B93D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Equipo de Ingeniería de Requisitos</w:t>
            </w:r>
          </w:p>
        </w:tc>
      </w:tr>
      <w:tr w:rsidR="0089535C" w14:paraId="771984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352FE58D" w14:textId="77777777" w:rsidR="0089535C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lastRenderedPageBreak/>
              <w:t>Fecha de aprobación</w:t>
            </w:r>
          </w:p>
          <w:p w14:paraId="09860FD1" w14:textId="77777777" w:rsidR="0089535C" w:rsidRDefault="00000000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15 de septiembre de 2026</w:t>
            </w:r>
          </w:p>
        </w:tc>
      </w:tr>
    </w:tbl>
    <w:p w14:paraId="28F304A8" w14:textId="77777777" w:rsidR="0089535C" w:rsidRDefault="0089535C">
      <w:pPr>
        <w:spacing w:after="200"/>
      </w:pPr>
    </w:p>
    <w:p w14:paraId="0E067B79" w14:textId="0DA8493C" w:rsidR="0089535C" w:rsidRDefault="0089535C">
      <w:pPr>
        <w:spacing w:after="160"/>
      </w:pPr>
    </w:p>
    <w:sectPr w:rsidR="0089535C">
      <w:headerReference w:type="default" r:id="rId7"/>
      <w:footerReference w:type="default" r:id="rId8"/>
      <w:pgSz w:w="12240" w:h="15840"/>
      <w:pgMar w:top="1440" w:right="1080" w:bottom="13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2517A" w14:textId="77777777" w:rsidR="00BE3154" w:rsidRDefault="00BE3154">
      <w:r>
        <w:separator/>
      </w:r>
    </w:p>
  </w:endnote>
  <w:endnote w:type="continuationSeparator" w:id="0">
    <w:p w14:paraId="5C52F5EC" w14:textId="77777777" w:rsidR="00BE3154" w:rsidRDefault="00BE3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D1A92" w14:textId="77777777" w:rsidR="0089535C" w:rsidRDefault="00000000">
    <w:pPr>
      <w:pBdr>
        <w:top w:val="single" w:sz="4" w:space="6" w:color="E2E2E2"/>
      </w:pBdr>
      <w:tabs>
        <w:tab w:val="right" w:pos="9026"/>
      </w:tabs>
    </w:pPr>
    <w:r>
      <w:rPr>
        <w:rFonts w:ascii="Calibri" w:eastAsia="Calibri" w:hAnsi="Calibri" w:cs="Calibri"/>
        <w:color w:val="5F5F5F"/>
        <w:sz w:val="16"/>
        <w:szCs w:val="16"/>
      </w:rPr>
      <w:t>UPTC · Facultad de Ingeniería</w:t>
    </w:r>
    <w:r>
      <w:rPr>
        <w:rFonts w:ascii="Calibri" w:eastAsia="Calibri" w:hAnsi="Calibri" w:cs="Calibri"/>
        <w:color w:val="5F5F5F"/>
        <w:sz w:val="16"/>
        <w:szCs w:val="16"/>
      </w:rPr>
      <w:tab/>
      <w:t xml:space="preserve">Acta de constitución (Project </w:t>
    </w:r>
    <w:proofErr w:type="gramStart"/>
    <w:r>
      <w:rPr>
        <w:rFonts w:ascii="Calibri" w:eastAsia="Calibri" w:hAnsi="Calibri" w:cs="Calibri"/>
        <w:color w:val="5F5F5F"/>
        <w:sz w:val="16"/>
        <w:szCs w:val="16"/>
      </w:rPr>
      <w:t xml:space="preserve">Charter)   </w:t>
    </w:r>
    <w:proofErr w:type="gramEnd"/>
    <w:r>
      <w:rPr>
        <w:rFonts w:ascii="Calibri" w:eastAsia="Calibri" w:hAnsi="Calibri" w:cs="Calibri"/>
        <w:color w:val="5F5F5F"/>
        <w:sz w:val="16"/>
        <w:szCs w:val="16"/>
      </w:rPr>
      <w:t xml:space="preserve">·   Página </w:t>
    </w:r>
    <w:r>
      <w:rPr>
        <w:rFonts w:ascii="Calibri" w:eastAsia="Calibri" w:hAnsi="Calibri" w:cs="Calibri"/>
        <w:color w:val="5F5F5F"/>
        <w:sz w:val="16"/>
        <w:szCs w:val="16"/>
      </w:rPr>
      <w:fldChar w:fldCharType="begin"/>
    </w:r>
    <w:r>
      <w:rPr>
        <w:rFonts w:ascii="Calibri" w:eastAsia="Calibri" w:hAnsi="Calibri" w:cs="Calibri"/>
        <w:color w:val="5F5F5F"/>
        <w:sz w:val="16"/>
        <w:szCs w:val="16"/>
      </w:rPr>
      <w:instrText>PAGE</w:instrText>
    </w:r>
    <w:r>
      <w:rPr>
        <w:rFonts w:ascii="Calibri" w:eastAsia="Calibri" w:hAnsi="Calibri" w:cs="Calibri"/>
        <w:color w:val="5F5F5F"/>
        <w:sz w:val="16"/>
        <w:szCs w:val="16"/>
      </w:rPr>
      <w:fldChar w:fldCharType="separate"/>
    </w:r>
    <w:r w:rsidR="00220CA8">
      <w:rPr>
        <w:rFonts w:ascii="Calibri" w:eastAsia="Calibri" w:hAnsi="Calibri" w:cs="Calibri"/>
        <w:noProof/>
        <w:color w:val="5F5F5F"/>
        <w:sz w:val="16"/>
        <w:szCs w:val="16"/>
      </w:rPr>
      <w:t>1</w:t>
    </w:r>
    <w:r>
      <w:rPr>
        <w:rFonts w:ascii="Calibri" w:eastAsia="Calibri" w:hAnsi="Calibri" w:cs="Calibri"/>
        <w:color w:val="5F5F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2CAB1" w14:textId="77777777" w:rsidR="00BE3154" w:rsidRDefault="00BE3154">
      <w:r>
        <w:separator/>
      </w:r>
    </w:p>
  </w:footnote>
  <w:footnote w:type="continuationSeparator" w:id="0">
    <w:p w14:paraId="7D5E1106" w14:textId="77777777" w:rsidR="00BE3154" w:rsidRDefault="00BE3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9D22B" w14:textId="77777777" w:rsidR="0089535C" w:rsidRDefault="00000000">
    <w:pPr>
      <w:spacing w:after="80"/>
    </w:pPr>
    <w:r>
      <w:rPr>
        <w:noProof/>
      </w:rPr>
      <w:drawing>
        <wp:inline distT="0" distB="0" distL="0" distR="0" wp14:anchorId="7F1C86D3" wp14:editId="046D40B8">
          <wp:extent cx="819150" cy="381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F20BE98" w14:textId="77777777" w:rsidR="0089535C" w:rsidRDefault="00000000">
    <w:pPr>
      <w:pBdr>
        <w:bottom w:val="single" w:sz="10" w:space="4" w:color="FFCC29"/>
      </w:pBdr>
      <w:spacing w:after="200"/>
    </w:pPr>
    <w:r>
      <w:rPr>
        <w:rFonts w:ascii="Cambria" w:eastAsia="Cambria" w:hAnsi="Cambria" w:cs="Cambria"/>
        <w:b/>
        <w:bCs/>
        <w:color w:val="5F5F5F"/>
        <w:sz w:val="15"/>
        <w:szCs w:val="15"/>
      </w:rPr>
      <w:t>INGENIERÍA DE REQUISITOS</w:t>
    </w:r>
    <w:r>
      <w:rPr>
        <w:rFonts w:ascii="Cambria" w:eastAsia="Cambria" w:hAnsi="Cambria" w:cs="Cambria"/>
        <w:i/>
        <w:iCs/>
        <w:color w:val="5F5F5F"/>
        <w:sz w:val="15"/>
        <w:szCs w:val="15"/>
      </w:rPr>
      <w:t xml:space="preserve">   ·   Unidad 3 · Sesión 1 · Plantilla para diligenciar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D3CF9"/>
    <w:multiLevelType w:val="hybridMultilevel"/>
    <w:tmpl w:val="BFCEEAAC"/>
    <w:lvl w:ilvl="0" w:tplc="55FCFB98">
      <w:start w:val="1"/>
      <w:numFmt w:val="bullet"/>
      <w:lvlText w:val="●"/>
      <w:lvlJc w:val="left"/>
      <w:pPr>
        <w:ind w:left="720" w:hanging="360"/>
      </w:pPr>
    </w:lvl>
    <w:lvl w:ilvl="1" w:tplc="A23C55DC">
      <w:start w:val="1"/>
      <w:numFmt w:val="bullet"/>
      <w:lvlText w:val="○"/>
      <w:lvlJc w:val="left"/>
      <w:pPr>
        <w:ind w:left="1440" w:hanging="360"/>
      </w:pPr>
    </w:lvl>
    <w:lvl w:ilvl="2" w:tplc="429A5BCE">
      <w:start w:val="1"/>
      <w:numFmt w:val="bullet"/>
      <w:lvlText w:val="■"/>
      <w:lvlJc w:val="left"/>
      <w:pPr>
        <w:ind w:left="2160" w:hanging="360"/>
      </w:pPr>
    </w:lvl>
    <w:lvl w:ilvl="3" w:tplc="58481984">
      <w:start w:val="1"/>
      <w:numFmt w:val="bullet"/>
      <w:lvlText w:val="●"/>
      <w:lvlJc w:val="left"/>
      <w:pPr>
        <w:ind w:left="2880" w:hanging="360"/>
      </w:pPr>
    </w:lvl>
    <w:lvl w:ilvl="4" w:tplc="65388154">
      <w:start w:val="1"/>
      <w:numFmt w:val="bullet"/>
      <w:lvlText w:val="○"/>
      <w:lvlJc w:val="left"/>
      <w:pPr>
        <w:ind w:left="3600" w:hanging="360"/>
      </w:pPr>
    </w:lvl>
    <w:lvl w:ilvl="5" w:tplc="083412D4">
      <w:start w:val="1"/>
      <w:numFmt w:val="bullet"/>
      <w:lvlText w:val="■"/>
      <w:lvlJc w:val="left"/>
      <w:pPr>
        <w:ind w:left="4320" w:hanging="360"/>
      </w:pPr>
    </w:lvl>
    <w:lvl w:ilvl="6" w:tplc="CBCCEC4E">
      <w:start w:val="1"/>
      <w:numFmt w:val="bullet"/>
      <w:lvlText w:val="●"/>
      <w:lvlJc w:val="left"/>
      <w:pPr>
        <w:ind w:left="5040" w:hanging="360"/>
      </w:pPr>
    </w:lvl>
    <w:lvl w:ilvl="7" w:tplc="32F8C25C">
      <w:start w:val="1"/>
      <w:numFmt w:val="bullet"/>
      <w:lvlText w:val="●"/>
      <w:lvlJc w:val="left"/>
      <w:pPr>
        <w:ind w:left="5760" w:hanging="360"/>
      </w:pPr>
    </w:lvl>
    <w:lvl w:ilvl="8" w:tplc="B7BC5300">
      <w:start w:val="1"/>
      <w:numFmt w:val="bullet"/>
      <w:lvlText w:val="●"/>
      <w:lvlJc w:val="left"/>
      <w:pPr>
        <w:ind w:left="6480" w:hanging="360"/>
      </w:pPr>
    </w:lvl>
  </w:abstractNum>
  <w:num w:numId="1" w16cid:durableId="205142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35C"/>
    <w:rsid w:val="00154937"/>
    <w:rsid w:val="00220CA8"/>
    <w:rsid w:val="0089535C"/>
    <w:rsid w:val="00BE3154"/>
    <w:rsid w:val="00F4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030EB"/>
  <w15:docId w15:val="{08A430ED-33CD-47DF-A26E-9A55E1B8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828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Santiago Buitrago</cp:lastModifiedBy>
  <cp:revision>2</cp:revision>
  <dcterms:created xsi:type="dcterms:W3CDTF">2026-09-14T03:50:00Z</dcterms:created>
  <dcterms:modified xsi:type="dcterms:W3CDTF">2026-09-16T01:01:00Z</dcterms:modified>
</cp:coreProperties>
</file>