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0D2B6B"/>
          <w:sz w:val="104"/>
        </w:rPr>
        <w:t>sellf</w:t>
      </w:r>
    </w:p>
    <w:p>
      <w:pPr>
        <w:jc w:val="center"/>
      </w:pPr>
      <w:r>
        <w:rPr>
          <w:b/>
          <w:color w:val="1A4FB5"/>
          <w:sz w:val="32"/>
        </w:rPr>
        <w:t>Documentação Técnica do Projeto</w:t>
      </w:r>
    </w:p>
    <w:p>
      <w:pPr>
        <w:jc w:val="center"/>
      </w:pPr>
      <w:r>
        <w:rPr>
          <w:i/>
          <w:color w:val="444444"/>
          <w:sz w:val="22"/>
        </w:rPr>
        <w:t>Guia de Configuração, Dependências e Execução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0D2B6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Versão</w:t>
            </w:r>
          </w:p>
        </w:tc>
        <w:tc>
          <w:tcPr>
            <w:tcW w:type="dxa" w:w="4392"/>
            <w:shd w:val="clear" w:color="auto" w:fill="F4F6FA"/>
          </w:tcPr>
          <w:p>
            <w:pPr>
              <w:spacing w:before="80" w:after="80"/>
            </w:pPr>
            <w:r>
              <w:rPr>
                <w:color w:val="444444"/>
                <w:sz w:val="20"/>
              </w:rPr>
              <w:t>1.0.0</w:t>
            </w:r>
          </w:p>
        </w:tc>
      </w:tr>
      <w:tr>
        <w:tc>
          <w:tcPr>
            <w:tcW w:type="dxa" w:w="4392"/>
            <w:shd w:val="clear" w:color="auto" w:fill="0D2B6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4392"/>
            <w:shd w:val="clear" w:color="auto" w:fill="F4F6FA"/>
          </w:tcPr>
          <w:p>
            <w:pPr>
              <w:spacing w:before="80" w:after="80"/>
            </w:pPr>
            <w:r>
              <w:rPr>
                <w:color w:val="444444"/>
                <w:sz w:val="20"/>
              </w:rPr>
              <w:t>Maio 2026</w:t>
            </w:r>
          </w:p>
        </w:tc>
      </w:tr>
      <w:tr>
        <w:tc>
          <w:tcPr>
            <w:tcW w:type="dxa" w:w="4392"/>
            <w:shd w:val="clear" w:color="auto" w:fill="0D2B6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392"/>
            <w:shd w:val="clear" w:color="auto" w:fill="F4F6FA"/>
          </w:tcPr>
          <w:p>
            <w:pPr>
              <w:spacing w:before="80" w:after="80"/>
            </w:pPr>
            <w:r>
              <w:rPr>
                <w:color w:val="444444"/>
                <w:sz w:val="20"/>
              </w:rPr>
              <w:t>🟢 Em desenvolvimento</w:t>
            </w:r>
          </w:p>
        </w:tc>
      </w:tr>
    </w:tbl>
    <w:p>
      <w:r>
        <w:br w:type="page"/>
      </w:r>
    </w:p>
    <w:p>
      <w:pPr>
        <w:spacing w:before="360" w:after="120"/>
        <w:jc w:val="left"/>
        <w:pBdr>
          <w:bottom w:val="single" w:sz="6" w:space="1" w:color="1A4FB5"/>
        </w:pBdr>
      </w:pPr>
      <w:r>
        <w:rPr>
          <w:b/>
          <w:color w:val="0D2B6B"/>
          <w:sz w:val="40"/>
        </w:rPr>
        <w:t>1. Visão Geral do Projeto</w:t>
      </w:r>
    </w:p>
    <w:p>
      <w:pPr>
        <w:spacing w:after="80"/>
      </w:pPr>
      <w:r>
        <w:rPr>
          <w:b w:val="0"/>
          <w:i w:val="0"/>
          <w:color w:val="444444"/>
          <w:sz w:val="21"/>
        </w:rPr>
        <w:t>O Sellf é uma plataforma de marketplace desenvolvida em React (frontend) e Node.js com Express (backend), conectada a um banco de dados MySQL. O sistema permite cadastro de usuários (compradores e vendedores), autenticação segura e gerenciamento de produtos e anúncios.</w:t>
      </w:r>
    </w:p>
    <w:p>
      <w:pPr>
        <w:spacing w:before="240" w:after="80"/>
        <w:jc w:val="left"/>
      </w:pPr>
      <w:r>
        <w:rPr>
          <w:b/>
          <w:color w:val="1A4FB5"/>
          <w:sz w:val="26"/>
        </w:rPr>
        <w:t>Arquitetura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392"/>
            <w:shd w:val="clear" w:color="auto" w:fill="D6E4F7"/>
          </w:tcPr>
          <w:p>
            <w:pPr>
              <w:spacing w:before="60" w:after="60"/>
            </w:pPr>
            <w:r>
              <w:rPr>
                <w:b/>
                <w:color w:val="0D2B6B"/>
                <w:sz w:val="19"/>
              </w:rPr>
              <w:t>Frontend</w:t>
            </w:r>
          </w:p>
        </w:tc>
        <w:tc>
          <w:tcPr>
            <w:tcW w:type="dxa" w:w="4392"/>
            <w:shd w:val="clear" w:color="auto" w:fill="F4F6FA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React + Vite — Single Page Application (SPA)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392"/>
            <w:shd w:val="clear" w:color="auto" w:fill="D6E4F7"/>
          </w:tcPr>
          <w:p>
            <w:pPr>
              <w:spacing w:before="60" w:after="60"/>
            </w:pPr>
            <w:r>
              <w:rPr>
                <w:b/>
                <w:color w:val="0D2B6B"/>
                <w:sz w:val="19"/>
              </w:rPr>
              <w:t>Backend</w:t>
            </w:r>
          </w:p>
        </w:tc>
        <w:tc>
          <w:tcPr>
            <w:tcW w:type="dxa" w:w="4392"/>
            <w:shd w:val="clear" w:color="auto" w:fill="F4F6FA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Node.js + Express — API REST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392"/>
            <w:shd w:val="clear" w:color="auto" w:fill="D6E4F7"/>
          </w:tcPr>
          <w:p>
            <w:pPr>
              <w:spacing w:before="60" w:after="60"/>
            </w:pPr>
            <w:r>
              <w:rPr>
                <w:b/>
                <w:color w:val="0D2B6B"/>
                <w:sz w:val="19"/>
              </w:rPr>
              <w:t>Banco de Dados</w:t>
            </w:r>
          </w:p>
        </w:tc>
        <w:tc>
          <w:tcPr>
            <w:tcW w:type="dxa" w:w="4392"/>
            <w:shd w:val="clear" w:color="auto" w:fill="F4F6FA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MySQL — Banco relacional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392"/>
            <w:shd w:val="clear" w:color="auto" w:fill="D6E4F7"/>
          </w:tcPr>
          <w:p>
            <w:pPr>
              <w:spacing w:before="60" w:after="60"/>
            </w:pPr>
            <w:r>
              <w:rPr>
                <w:b/>
                <w:color w:val="0D2B6B"/>
                <w:sz w:val="19"/>
              </w:rPr>
              <w:t>Comunicação</w:t>
            </w:r>
          </w:p>
        </w:tc>
        <w:tc>
          <w:tcPr>
            <w:tcW w:type="dxa" w:w="4392"/>
            <w:shd w:val="clear" w:color="auto" w:fill="F4F6FA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Axios (HTTP) — JSON sobre HTTP/1.1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392"/>
            <w:shd w:val="clear" w:color="auto" w:fill="D6E4F7"/>
          </w:tcPr>
          <w:p>
            <w:pPr>
              <w:spacing w:before="60" w:after="60"/>
            </w:pPr>
            <w:r>
              <w:rPr>
                <w:b/>
                <w:color w:val="0D2B6B"/>
                <w:sz w:val="19"/>
              </w:rPr>
              <w:t>Autenticação</w:t>
            </w:r>
          </w:p>
        </w:tc>
        <w:tc>
          <w:tcPr>
            <w:tcW w:type="dxa" w:w="4392"/>
            <w:shd w:val="clear" w:color="auto" w:fill="F4F6FA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bcrypt para hash de senhas</w:t>
            </w:r>
          </w:p>
        </w:tc>
      </w:tr>
    </w:tbl>
    <w:p/>
    <w:p>
      <w:pPr>
        <w:spacing w:before="360" w:after="120"/>
        <w:jc w:val="left"/>
        <w:pBdr>
          <w:bottom w:val="single" w:sz="6" w:space="1" w:color="1A4FB5"/>
        </w:pBdr>
      </w:pPr>
      <w:r>
        <w:rPr>
          <w:b/>
          <w:color w:val="0D2B6B"/>
          <w:sz w:val="40"/>
        </w:rPr>
        <w:t>2. Dependências do Projeto</w:t>
      </w:r>
    </w:p>
    <w:p>
      <w:pPr>
        <w:spacing w:before="240" w:after="80"/>
        <w:jc w:val="left"/>
      </w:pPr>
      <w:r>
        <w:rPr>
          <w:b/>
          <w:color w:val="1A4FB5"/>
          <w:sz w:val="26"/>
        </w:rPr>
        <w:t>Backend (backend/package.json)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016"/>
            <w:shd w:val="clear" w:color="auto" w:fill="0D2B6B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Pacote</w:t>
            </w:r>
          </w:p>
        </w:tc>
        <w:tc>
          <w:tcPr>
            <w:tcW w:type="dxa" w:w="1152"/>
            <w:shd w:val="clear" w:color="auto" w:fill="0D2B6B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Versão</w:t>
            </w:r>
          </w:p>
        </w:tc>
        <w:tc>
          <w:tcPr>
            <w:tcW w:type="dxa" w:w="5904"/>
            <w:shd w:val="clear" w:color="auto" w:fill="0D2B6B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Finalidade</w:t>
            </w:r>
          </w:p>
        </w:tc>
      </w:tr>
      <w:tr>
        <w:tc>
          <w:tcPr>
            <w:tcW w:type="dxa" w:w="2016"/>
            <w:shd w:val="clear" w:color="auto" w:fill="F4F6FA"/>
          </w:tcPr>
          <w:p>
            <w:pPr>
              <w:spacing w:before="60" w:after="60"/>
            </w:pPr>
            <w:r>
              <w:rPr>
                <w:b/>
                <w:color w:val="0D2B6B"/>
                <w:sz w:val="19"/>
              </w:rPr>
              <w:t>express</w:t>
            </w:r>
          </w:p>
        </w:tc>
        <w:tc>
          <w:tcPr>
            <w:tcW w:type="dxa" w:w="1152"/>
            <w:shd w:val="clear" w:color="auto" w:fill="F4F6FA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5.x</w:t>
            </w:r>
          </w:p>
        </w:tc>
        <w:tc>
          <w:tcPr>
            <w:tcW w:type="dxa" w:w="5904"/>
            <w:shd w:val="clear" w:color="auto" w:fill="F4F6FA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Framework web para Node.js. Gerencia rotas, middlewares e respostas HTTP.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0D2B6B"/>
                <w:sz w:val="19"/>
              </w:rPr>
              <w:t>mysql2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3.x</w:t>
            </w:r>
          </w:p>
        </w:tc>
        <w:tc>
          <w:tcPr>
            <w:tcW w:type="dxa" w:w="5904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Driver MySQL para Node.js com suporte a Promises e prepared statements.</w:t>
            </w:r>
          </w:p>
        </w:tc>
      </w:tr>
      <w:tr>
        <w:tc>
          <w:tcPr>
            <w:tcW w:type="dxa" w:w="2016"/>
            <w:shd w:val="clear" w:color="auto" w:fill="F4F6FA"/>
          </w:tcPr>
          <w:p>
            <w:pPr>
              <w:spacing w:before="60" w:after="60"/>
            </w:pPr>
            <w:r>
              <w:rPr>
                <w:b/>
                <w:color w:val="0D2B6B"/>
                <w:sz w:val="19"/>
              </w:rPr>
              <w:t>cors</w:t>
            </w:r>
          </w:p>
        </w:tc>
        <w:tc>
          <w:tcPr>
            <w:tcW w:type="dxa" w:w="1152"/>
            <w:shd w:val="clear" w:color="auto" w:fill="F4F6FA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2.x</w:t>
            </w:r>
          </w:p>
        </w:tc>
        <w:tc>
          <w:tcPr>
            <w:tcW w:type="dxa" w:w="5904"/>
            <w:shd w:val="clear" w:color="auto" w:fill="F4F6FA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Middleware que habilita Cross-Origin Resource Sharing entre frontend e backend.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0D2B6B"/>
                <w:sz w:val="19"/>
              </w:rPr>
              <w:t>bcrypt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5.x</w:t>
            </w:r>
          </w:p>
        </w:tc>
        <w:tc>
          <w:tcPr>
            <w:tcW w:type="dxa" w:w="5904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Biblioteca para hash seguro de senhas usando o algoritmo bcrypt (salt rounds).</w:t>
            </w:r>
          </w:p>
        </w:tc>
      </w:tr>
      <w:tr>
        <w:tc>
          <w:tcPr>
            <w:tcW w:type="dxa" w:w="2016"/>
            <w:shd w:val="clear" w:color="auto" w:fill="F4F6FA"/>
          </w:tcPr>
          <w:p>
            <w:pPr>
              <w:spacing w:before="60" w:after="60"/>
            </w:pPr>
            <w:r>
              <w:rPr>
                <w:b/>
                <w:color w:val="0D2B6B"/>
                <w:sz w:val="19"/>
              </w:rPr>
              <w:t>dotenv</w:t>
            </w:r>
          </w:p>
        </w:tc>
        <w:tc>
          <w:tcPr>
            <w:tcW w:type="dxa" w:w="1152"/>
            <w:shd w:val="clear" w:color="auto" w:fill="F4F6FA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16.x</w:t>
            </w:r>
          </w:p>
        </w:tc>
        <w:tc>
          <w:tcPr>
            <w:tcW w:type="dxa" w:w="5904"/>
            <w:shd w:val="clear" w:color="auto" w:fill="F4F6FA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Carrega variáveis de ambiente do arquivo .env para process.env.</w:t>
            </w:r>
          </w:p>
        </w:tc>
      </w:tr>
    </w:tbl>
    <w:p/>
    <w:p>
      <w:pPr>
        <w:spacing w:before="160" w:after="40"/>
        <w:jc w:val="left"/>
      </w:pPr>
      <w:r>
        <w:rPr>
          <w:b/>
          <w:i/>
          <w:color w:val="444444"/>
          <w:sz w:val="22"/>
        </w:rPr>
        <w:t>Instalação — Backend</w:t>
      </w:r>
    </w:p>
    <w:p>
      <w:pPr>
        <w:spacing w:before="40" w:after="40"/>
        <w:ind w:left="432"/>
        <w:shd w:val="clear" w:color="auto" w:fill="EEF2F8"/>
      </w:pPr>
      <w:r>
        <w:rPr>
          <w:rFonts w:ascii="Courier New" w:hAnsi="Courier New"/>
          <w:color w:val="1E3A5F"/>
          <w:sz w:val="18"/>
        </w:rPr>
        <w:t>cd backend</w:t>
      </w:r>
    </w:p>
    <w:p>
      <w:pPr>
        <w:spacing w:before="40" w:after="40"/>
        <w:ind w:left="432"/>
        <w:shd w:val="clear" w:color="auto" w:fill="EEF2F8"/>
      </w:pPr>
      <w:r>
        <w:rPr>
          <w:rFonts w:ascii="Courier New" w:hAnsi="Courier New"/>
          <w:color w:val="1E3A5F"/>
          <w:sz w:val="18"/>
        </w:rPr>
        <w:t>npm install express mysql2 cors bcrypt dotenv</w:t>
      </w:r>
    </w:p>
    <w:p/>
    <w:p>
      <w:pPr>
        <w:spacing w:before="240" w:after="80"/>
        <w:jc w:val="left"/>
      </w:pPr>
      <w:r>
        <w:rPr>
          <w:b/>
          <w:color w:val="1A4FB5"/>
          <w:sz w:val="26"/>
        </w:rPr>
        <w:t>Frontend (projeto-sellf/package.json)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016"/>
            <w:shd w:val="clear" w:color="auto" w:fill="1A4FB5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Pacote</w:t>
            </w:r>
          </w:p>
        </w:tc>
        <w:tc>
          <w:tcPr>
            <w:tcW w:type="dxa" w:w="1152"/>
            <w:shd w:val="clear" w:color="auto" w:fill="1A4FB5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Versão</w:t>
            </w:r>
          </w:p>
        </w:tc>
        <w:tc>
          <w:tcPr>
            <w:tcW w:type="dxa" w:w="5904"/>
            <w:shd w:val="clear" w:color="auto" w:fill="1A4FB5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Finalidade</w:t>
            </w:r>
          </w:p>
        </w:tc>
      </w:tr>
      <w:tr>
        <w:tc>
          <w:tcPr>
            <w:tcW w:type="dxa" w:w="2016"/>
            <w:shd w:val="clear" w:color="auto" w:fill="F4F6FA"/>
          </w:tcPr>
          <w:p>
            <w:pPr>
              <w:spacing w:before="60" w:after="60"/>
            </w:pPr>
            <w:r>
              <w:rPr>
                <w:b/>
                <w:color w:val="1A4FB5"/>
                <w:sz w:val="19"/>
              </w:rPr>
              <w:t>react</w:t>
            </w:r>
          </w:p>
        </w:tc>
        <w:tc>
          <w:tcPr>
            <w:tcW w:type="dxa" w:w="1152"/>
            <w:shd w:val="clear" w:color="auto" w:fill="F4F6FA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19.x</w:t>
            </w:r>
          </w:p>
        </w:tc>
        <w:tc>
          <w:tcPr>
            <w:tcW w:type="dxa" w:w="5904"/>
            <w:shd w:val="clear" w:color="auto" w:fill="F4F6FA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Biblioteca principal para construção de interfaces com componentes reutilizáveis.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1A4FB5"/>
                <w:sz w:val="19"/>
              </w:rPr>
              <w:t>react-dom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19.x</w:t>
            </w:r>
          </w:p>
        </w:tc>
        <w:tc>
          <w:tcPr>
            <w:tcW w:type="dxa" w:w="5904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Pacote de renderização do React para o ambiente web (DOM).</w:t>
            </w:r>
          </w:p>
        </w:tc>
      </w:tr>
      <w:tr>
        <w:tc>
          <w:tcPr>
            <w:tcW w:type="dxa" w:w="2016"/>
            <w:shd w:val="clear" w:color="auto" w:fill="F4F6FA"/>
          </w:tcPr>
          <w:p>
            <w:pPr>
              <w:spacing w:before="60" w:after="60"/>
            </w:pPr>
            <w:r>
              <w:rPr>
                <w:b/>
                <w:color w:val="1A4FB5"/>
                <w:sz w:val="19"/>
              </w:rPr>
              <w:t>react-router-dom</w:t>
            </w:r>
          </w:p>
        </w:tc>
        <w:tc>
          <w:tcPr>
            <w:tcW w:type="dxa" w:w="1152"/>
            <w:shd w:val="clear" w:color="auto" w:fill="F4F6FA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7.x</w:t>
            </w:r>
          </w:p>
        </w:tc>
        <w:tc>
          <w:tcPr>
            <w:tcW w:type="dxa" w:w="5904"/>
            <w:shd w:val="clear" w:color="auto" w:fill="F4F6FA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Gerenciamento de rotas SPA: navegação entre páginas sem recarregar.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1A4FB5"/>
                <w:sz w:val="19"/>
              </w:rPr>
              <w:t>axios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1.x</w:t>
            </w:r>
          </w:p>
        </w:tc>
        <w:tc>
          <w:tcPr>
            <w:tcW w:type="dxa" w:w="5904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Cliente HTTP para fazer requisições ao backend. Suporta interceptors e async/await.</w:t>
            </w:r>
          </w:p>
        </w:tc>
      </w:tr>
      <w:tr>
        <w:tc>
          <w:tcPr>
            <w:tcW w:type="dxa" w:w="2016"/>
            <w:shd w:val="clear" w:color="auto" w:fill="F4F6FA"/>
          </w:tcPr>
          <w:p>
            <w:pPr>
              <w:spacing w:before="60" w:after="60"/>
            </w:pPr>
            <w:r>
              <w:rPr>
                <w:b/>
                <w:color w:val="1A4FB5"/>
                <w:sz w:val="19"/>
              </w:rPr>
              <w:t>vite</w:t>
            </w:r>
          </w:p>
        </w:tc>
        <w:tc>
          <w:tcPr>
            <w:tcW w:type="dxa" w:w="1152"/>
            <w:shd w:val="clear" w:color="auto" w:fill="F4F6FA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6.x</w:t>
            </w:r>
          </w:p>
        </w:tc>
        <w:tc>
          <w:tcPr>
            <w:tcW w:type="dxa" w:w="5904"/>
            <w:shd w:val="clear" w:color="auto" w:fill="F4F6FA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Build tool e servidor de desenvolvimento ultrarrápido para projetos React.</w:t>
            </w:r>
          </w:p>
        </w:tc>
      </w:tr>
    </w:tbl>
    <w:p/>
    <w:p>
      <w:pPr>
        <w:spacing w:before="160" w:after="40"/>
        <w:jc w:val="left"/>
      </w:pPr>
      <w:r>
        <w:rPr>
          <w:b/>
          <w:i/>
          <w:color w:val="444444"/>
          <w:sz w:val="22"/>
        </w:rPr>
        <w:t>Instalação — Frontend</w:t>
      </w:r>
    </w:p>
    <w:p>
      <w:pPr>
        <w:spacing w:before="40" w:after="40"/>
        <w:ind w:left="432"/>
        <w:shd w:val="clear" w:color="auto" w:fill="EEF2F8"/>
      </w:pPr>
      <w:r>
        <w:rPr>
          <w:rFonts w:ascii="Courier New" w:hAnsi="Courier New"/>
          <w:color w:val="1E3A5F"/>
          <w:sz w:val="18"/>
        </w:rPr>
        <w:t>cd projeto-sellf</w:t>
      </w:r>
    </w:p>
    <w:p>
      <w:pPr>
        <w:spacing w:before="40" w:after="40"/>
        <w:ind w:left="432"/>
        <w:shd w:val="clear" w:color="auto" w:fill="EEF2F8"/>
      </w:pPr>
      <w:r>
        <w:rPr>
          <w:rFonts w:ascii="Courier New" w:hAnsi="Courier New"/>
          <w:color w:val="1E3A5F"/>
          <w:sz w:val="18"/>
        </w:rPr>
        <w:t>npm install</w:t>
      </w:r>
    </w:p>
    <w:p/>
    <w:p>
      <w:pPr>
        <w:spacing w:before="360" w:after="120"/>
        <w:jc w:val="left"/>
        <w:pBdr>
          <w:bottom w:val="single" w:sz="6" w:space="1" w:color="1A4FB5"/>
        </w:pBdr>
      </w:pPr>
      <w:r>
        <w:rPr>
          <w:b/>
          <w:color w:val="0D2B6B"/>
          <w:sz w:val="40"/>
        </w:rPr>
        <w:t>3. Configuração do Banco de Dados</w:t>
      </w:r>
    </w:p>
    <w:p>
      <w:pPr>
        <w:spacing w:before="240" w:after="80"/>
        <w:jc w:val="left"/>
      </w:pPr>
      <w:r>
        <w:rPr>
          <w:b/>
          <w:color w:val="1A4FB5"/>
          <w:sz w:val="26"/>
        </w:rPr>
        <w:t>Pré-requisitos</w:t>
      </w:r>
    </w:p>
    <w:p>
      <w:pPr>
        <w:pStyle w:val="ListBullet"/>
        <w:spacing w:after="60"/>
        <w:ind w:left="432"/>
      </w:pPr>
      <w:r>
        <w:rPr>
          <w:color w:val="444444"/>
          <w:sz w:val="21"/>
        </w:rPr>
        <w:t>MySQL Server 8.x instalado e em execução</w:t>
      </w:r>
    </w:p>
    <w:p>
      <w:pPr>
        <w:pStyle w:val="ListBullet"/>
        <w:spacing w:after="60"/>
        <w:ind w:left="432"/>
      </w:pPr>
      <w:r>
        <w:rPr>
          <w:color w:val="444444"/>
          <w:sz w:val="21"/>
        </w:rPr>
        <w:t>MySQL Workbench (opcional, recomendado)</w:t>
      </w:r>
    </w:p>
    <w:p>
      <w:pPr>
        <w:pStyle w:val="ListBullet"/>
        <w:spacing w:after="60"/>
        <w:ind w:left="432"/>
      </w:pPr>
      <w:r>
        <w:rPr>
          <w:color w:val="444444"/>
          <w:sz w:val="21"/>
        </w:rPr>
        <w:t>Usuário com permissões de CREATE, INSERT, ALTER</w:t>
      </w:r>
    </w:p>
    <w:p/>
    <w:p>
      <w:pPr>
        <w:spacing w:before="240" w:after="80"/>
        <w:jc w:val="left"/>
      </w:pPr>
      <w:r>
        <w:rPr>
          <w:b/>
          <w:color w:val="1A4FB5"/>
          <w:sz w:val="26"/>
        </w:rPr>
        <w:t>Criação do banco</w:t>
      </w:r>
    </w:p>
    <w:p>
      <w:pPr>
        <w:spacing w:before="40" w:after="40"/>
        <w:ind w:left="432"/>
        <w:shd w:val="clear" w:color="auto" w:fill="EEF2F8"/>
      </w:pPr>
      <w:r>
        <w:rPr>
          <w:rFonts w:ascii="Courier New" w:hAnsi="Courier New"/>
          <w:color w:val="1E3A5F"/>
          <w:sz w:val="18"/>
        </w:rPr>
        <w:t>CREATE DATABASE bancodedadossellf</w:t>
      </w:r>
    </w:p>
    <w:p>
      <w:pPr>
        <w:spacing w:before="40" w:after="40"/>
        <w:ind w:left="432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CHARACTER SET utf8mb4</w:t>
      </w:r>
    </w:p>
    <w:p>
      <w:pPr>
        <w:spacing w:before="40" w:after="40"/>
        <w:ind w:left="432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COLLATE utf8mb4_unicode_ci;</w:t>
      </w:r>
    </w:p>
    <w:p/>
    <w:p>
      <w:pPr>
        <w:spacing w:before="240" w:after="80"/>
        <w:jc w:val="left"/>
      </w:pPr>
      <w:r>
        <w:rPr>
          <w:b/>
          <w:color w:val="1A4FB5"/>
          <w:sz w:val="26"/>
        </w:rPr>
        <w:t>Encoding — passo crítico</w:t>
      </w:r>
    </w:p>
    <w:p>
      <w:pPr>
        <w:spacing w:after="80"/>
      </w:pPr>
      <w:r>
        <w:rPr>
          <w:b w:val="0"/>
          <w:i w:val="0"/>
          <w:color w:val="444444"/>
          <w:sz w:val="21"/>
        </w:rPr>
        <w:t>O banco deve usar utf8mb4 para suportar caracteres acentuados (ã, é, ç, etc.). Execute os comandos abaixo caso a tabela já exista:</w:t>
      </w:r>
    </w:p>
    <w:p>
      <w:pPr>
        <w:spacing w:before="40" w:after="40"/>
        <w:ind w:left="432"/>
        <w:shd w:val="clear" w:color="auto" w:fill="EEF2F8"/>
      </w:pPr>
      <w:r>
        <w:rPr>
          <w:rFonts w:ascii="Courier New" w:hAnsi="Courier New"/>
          <w:color w:val="1E3A5F"/>
          <w:sz w:val="18"/>
        </w:rPr>
        <w:t>ALTER TABLE localizacao</w:t>
      </w:r>
    </w:p>
    <w:p>
      <w:pPr>
        <w:spacing w:before="40" w:after="40"/>
        <w:ind w:left="432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CONVERT TO CHARACTER SET utf8mb4 COLLATE utf8mb4_unicode_ci;</w:t>
      </w:r>
    </w:p>
    <w:p>
      <w:pPr>
        <w:spacing w:before="40" w:after="40"/>
        <w:ind w:left="432"/>
        <w:shd w:val="clear" w:color="auto" w:fill="EEF2F8"/>
      </w:pPr>
      <w:r>
        <w:rPr>
          <w:rFonts w:ascii="Courier New" w:hAnsi="Courier New"/>
          <w:color w:val="1E3A5F"/>
          <w:sz w:val="18"/>
        </w:rPr>
      </w:r>
    </w:p>
    <w:p>
      <w:pPr>
        <w:spacing w:before="40" w:after="40"/>
        <w:ind w:left="432"/>
        <w:shd w:val="clear" w:color="auto" w:fill="EEF2F8"/>
      </w:pPr>
      <w:r>
        <w:rPr>
          <w:rFonts w:ascii="Courier New" w:hAnsi="Courier New"/>
          <w:color w:val="1E3A5F"/>
          <w:sz w:val="18"/>
        </w:rPr>
        <w:t>ALTER TABLE usuario</w:t>
      </w:r>
    </w:p>
    <w:p>
      <w:pPr>
        <w:spacing w:before="40" w:after="40"/>
        <w:ind w:left="432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CONVERT TO CHARACTER SET utf8mb4 COLLATE utf8mb4_unicode_ci;</w:t>
      </w:r>
    </w:p>
    <w:p/>
    <w:p>
      <w:pPr>
        <w:spacing w:before="240" w:after="80"/>
        <w:jc w:val="left"/>
      </w:pPr>
      <w:r>
        <w:rPr>
          <w:b/>
          <w:color w:val="1A4FB5"/>
          <w:sz w:val="26"/>
        </w:rPr>
        <w:t>Tabelas principais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0D2B6B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Tabela</w:t>
            </w:r>
          </w:p>
        </w:tc>
        <w:tc>
          <w:tcPr>
            <w:tcW w:type="dxa" w:w="4392"/>
            <w:shd w:val="clear" w:color="auto" w:fill="0D2B6B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4392"/>
            <w:shd w:val="clear" w:color="auto" w:fill="F4F6FA"/>
          </w:tcPr>
          <w:p>
            <w:pPr>
              <w:spacing w:before="60" w:after="60"/>
            </w:pPr>
            <w:r>
              <w:rPr>
                <w:b/>
                <w:color w:val="0D2B6B"/>
                <w:sz w:val="19"/>
              </w:rPr>
              <w:t>usuario</w:t>
            </w:r>
          </w:p>
        </w:tc>
        <w:tc>
          <w:tcPr>
            <w:tcW w:type="dxa" w:w="4392"/>
            <w:shd w:val="clear" w:color="auto" w:fill="F4F6FA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Dados do usuário: nome, cpf, email, senha (hash), tipo, status, localização.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0D2B6B"/>
                <w:sz w:val="19"/>
              </w:rPr>
              <w:t>localizacao</w:t>
            </w:r>
          </w:p>
        </w:tc>
        <w:tc>
          <w:tcPr>
            <w:tcW w:type="dxa" w:w="4392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Cidade, estado e CEP vinculados ao usuário ou loja.</w:t>
            </w:r>
          </w:p>
        </w:tc>
      </w:tr>
      <w:tr>
        <w:tc>
          <w:tcPr>
            <w:tcW w:type="dxa" w:w="4392"/>
            <w:shd w:val="clear" w:color="auto" w:fill="F4F6FA"/>
          </w:tcPr>
          <w:p>
            <w:pPr>
              <w:spacing w:before="60" w:after="60"/>
            </w:pPr>
            <w:r>
              <w:rPr>
                <w:b/>
                <w:color w:val="0D2B6B"/>
                <w:sz w:val="19"/>
              </w:rPr>
              <w:t>tipo_usuario</w:t>
            </w:r>
          </w:p>
        </w:tc>
        <w:tc>
          <w:tcPr>
            <w:tcW w:type="dxa" w:w="4392"/>
            <w:shd w:val="clear" w:color="auto" w:fill="F4F6FA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Lookup: 1=comprador, 2=vendedor, 3=administrador.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0D2B6B"/>
                <w:sz w:val="19"/>
              </w:rPr>
              <w:t>status_usuario</w:t>
            </w:r>
          </w:p>
        </w:tc>
        <w:tc>
          <w:tcPr>
            <w:tcW w:type="dxa" w:w="4392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Lookup: 1=ativo, 2=inativo.</w:t>
            </w:r>
          </w:p>
        </w:tc>
      </w:tr>
      <w:tr>
        <w:tc>
          <w:tcPr>
            <w:tcW w:type="dxa" w:w="4392"/>
            <w:shd w:val="clear" w:color="auto" w:fill="F4F6FA"/>
          </w:tcPr>
          <w:p>
            <w:pPr>
              <w:spacing w:before="60" w:after="60"/>
            </w:pPr>
            <w:r>
              <w:rPr>
                <w:b/>
                <w:color w:val="0D2B6B"/>
                <w:sz w:val="19"/>
              </w:rPr>
              <w:t>loja_anunciante</w:t>
            </w:r>
          </w:p>
        </w:tc>
        <w:tc>
          <w:tcPr>
            <w:tcW w:type="dxa" w:w="4392"/>
            <w:shd w:val="clear" w:color="auto" w:fill="F4F6FA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Dados da loja do vendedor, vinculada ao usuário.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0D2B6B"/>
                <w:sz w:val="19"/>
              </w:rPr>
              <w:t>produto</w:t>
            </w:r>
          </w:p>
        </w:tc>
        <w:tc>
          <w:tcPr>
            <w:tcW w:type="dxa" w:w="4392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Produtos cadastrados pela loja.</w:t>
            </w:r>
          </w:p>
        </w:tc>
      </w:tr>
      <w:tr>
        <w:tc>
          <w:tcPr>
            <w:tcW w:type="dxa" w:w="4392"/>
            <w:shd w:val="clear" w:color="auto" w:fill="F4F6FA"/>
          </w:tcPr>
          <w:p>
            <w:pPr>
              <w:spacing w:before="60" w:after="60"/>
            </w:pPr>
            <w:r>
              <w:rPr>
                <w:b/>
                <w:color w:val="0D2B6B"/>
                <w:sz w:val="19"/>
              </w:rPr>
              <w:t>anuncio</w:t>
            </w:r>
          </w:p>
        </w:tc>
        <w:tc>
          <w:tcPr>
            <w:tcW w:type="dxa" w:w="4392"/>
            <w:shd w:val="clear" w:color="auto" w:fill="F4F6FA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Anúncios vinculados a produtos.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0D2B6B"/>
                <w:sz w:val="19"/>
              </w:rPr>
              <w:t>categoria</w:t>
            </w:r>
          </w:p>
        </w:tc>
        <w:tc>
          <w:tcPr>
            <w:tcW w:type="dxa" w:w="4392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Categorias dos produtos.</w:t>
            </w:r>
          </w:p>
        </w:tc>
      </w:tr>
    </w:tbl>
    <w:p/>
    <w:p>
      <w:pPr>
        <w:spacing w:before="360" w:after="120"/>
        <w:jc w:val="left"/>
        <w:pBdr>
          <w:bottom w:val="single" w:sz="6" w:space="1" w:color="1A4FB5"/>
        </w:pBdr>
      </w:pPr>
      <w:r>
        <w:rPr>
          <w:b/>
          <w:color w:val="0D2B6B"/>
          <w:sz w:val="40"/>
        </w:rPr>
        <w:t>4. Variáveis de Ambiente</w:t>
      </w:r>
    </w:p>
    <w:p>
      <w:pPr>
        <w:spacing w:after="80"/>
      </w:pPr>
      <w:r>
        <w:rPr>
          <w:b w:val="0"/>
          <w:i w:val="0"/>
          <w:color w:val="444444"/>
          <w:sz w:val="21"/>
        </w:rPr>
        <w:t>Crie o arquivo .env dentro da pasta backend/ com o seguinte conteúdo. Nunca suba este arquivo para o GitHub.</w:t>
      </w:r>
    </w:p>
    <w:p>
      <w:pPr>
        <w:spacing w:before="40" w:after="40"/>
        <w:ind w:left="432"/>
        <w:shd w:val="clear" w:color="auto" w:fill="EEF2F8"/>
      </w:pPr>
      <w:r>
        <w:rPr>
          <w:rFonts w:ascii="Courier New" w:hAnsi="Courier New"/>
          <w:color w:val="1E3A5F"/>
          <w:sz w:val="18"/>
        </w:rPr>
        <w:t># backend/.env</w:t>
      </w:r>
    </w:p>
    <w:p>
      <w:pPr>
        <w:spacing w:before="40" w:after="40"/>
        <w:ind w:left="432"/>
        <w:shd w:val="clear" w:color="auto" w:fill="EEF2F8"/>
      </w:pPr>
      <w:r>
        <w:rPr>
          <w:rFonts w:ascii="Courier New" w:hAnsi="Courier New"/>
          <w:color w:val="1E3A5F"/>
          <w:sz w:val="18"/>
        </w:rPr>
        <w:t>DB_HOST=localhost</w:t>
      </w:r>
    </w:p>
    <w:p>
      <w:pPr>
        <w:spacing w:before="40" w:after="40"/>
        <w:ind w:left="432"/>
        <w:shd w:val="clear" w:color="auto" w:fill="EEF2F8"/>
      </w:pPr>
      <w:r>
        <w:rPr>
          <w:rFonts w:ascii="Courier New" w:hAnsi="Courier New"/>
          <w:color w:val="1E3A5F"/>
          <w:sz w:val="18"/>
        </w:rPr>
        <w:t>DB_USER=root</w:t>
      </w:r>
    </w:p>
    <w:p>
      <w:pPr>
        <w:spacing w:before="40" w:after="40"/>
        <w:ind w:left="432"/>
        <w:shd w:val="clear" w:color="auto" w:fill="EEF2F8"/>
      </w:pPr>
      <w:r>
        <w:rPr>
          <w:rFonts w:ascii="Courier New" w:hAnsi="Courier New"/>
          <w:color w:val="1E3A5F"/>
          <w:sz w:val="18"/>
        </w:rPr>
        <w:t>DB_PASSWORD=sua_senha_aqui</w:t>
      </w:r>
    </w:p>
    <w:p>
      <w:pPr>
        <w:spacing w:before="40" w:after="40"/>
        <w:ind w:left="432"/>
        <w:shd w:val="clear" w:color="auto" w:fill="EEF2F8"/>
      </w:pPr>
      <w:r>
        <w:rPr>
          <w:rFonts w:ascii="Courier New" w:hAnsi="Courier New"/>
          <w:color w:val="1E3A5F"/>
          <w:sz w:val="18"/>
        </w:rPr>
        <w:t>DB_NAME=bancodedadossellf</w:t>
      </w:r>
    </w:p>
    <w:p/>
    <w:p>
      <w:pPr>
        <w:spacing w:after="80"/>
      </w:pPr>
      <w:r>
        <w:rPr>
          <w:b w:val="0"/>
          <w:i w:val="0"/>
          <w:color w:val="444444"/>
          <w:sz w:val="21"/>
        </w:rPr>
        <w:t>Confirme que o .gitignore da pasta backend contém:</w:t>
      </w:r>
    </w:p>
    <w:p>
      <w:pPr>
        <w:spacing w:before="40" w:after="40"/>
        <w:ind w:left="432"/>
        <w:shd w:val="clear" w:color="auto" w:fill="EEF2F8"/>
      </w:pPr>
      <w:r>
        <w:rPr>
          <w:rFonts w:ascii="Courier New" w:hAnsi="Courier New"/>
          <w:color w:val="1E3A5F"/>
          <w:sz w:val="18"/>
        </w:rPr>
        <w:t>node_modules/</w:t>
      </w:r>
    </w:p>
    <w:p>
      <w:pPr>
        <w:spacing w:before="40" w:after="40"/>
        <w:ind w:left="432"/>
        <w:shd w:val="clear" w:color="auto" w:fill="EEF2F8"/>
      </w:pPr>
      <w:r>
        <w:rPr>
          <w:rFonts w:ascii="Courier New" w:hAnsi="Courier New"/>
          <w:color w:val="1E3A5F"/>
          <w:sz w:val="18"/>
        </w:rPr>
        <w:t>.env</w:t>
      </w:r>
    </w:p>
    <w:p/>
    <w:p>
      <w:pPr>
        <w:spacing w:before="360" w:after="120"/>
        <w:jc w:val="left"/>
        <w:pBdr>
          <w:bottom w:val="single" w:sz="6" w:space="1" w:color="1A4FB5"/>
        </w:pBdr>
      </w:pPr>
      <w:r>
        <w:rPr>
          <w:b/>
          <w:color w:val="0D2B6B"/>
          <w:sz w:val="40"/>
        </w:rPr>
        <w:t>5. Como Executar o Projeto</w:t>
      </w:r>
    </w:p>
    <w:p>
      <w:pPr>
        <w:spacing w:before="240" w:after="80"/>
        <w:jc w:val="left"/>
      </w:pPr>
      <w:r>
        <w:rPr>
          <w:b/>
          <w:color w:val="1A4FB5"/>
          <w:sz w:val="26"/>
        </w:rPr>
        <w:t>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D2B6B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928"/>
            <w:shd w:val="clear" w:color="auto" w:fill="0D2B6B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type="dxa" w:w="2928"/>
            <w:shd w:val="clear" w:color="auto" w:fill="0D2B6B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Comando</w:t>
            </w:r>
          </w:p>
        </w:tc>
      </w:tr>
      <w:tr>
        <w:tc>
          <w:tcPr>
            <w:tcW w:type="dxa" w:w="2928"/>
            <w:shd w:val="clear" w:color="auto" w:fill="F4F6FA"/>
          </w:tcPr>
          <w:p>
            <w:pPr>
              <w:spacing w:before="60" w:after="60"/>
            </w:pPr>
            <w:r>
              <w:rPr>
                <w:b/>
                <w:color w:val="444444"/>
                <w:sz w:val="19"/>
              </w:rPr>
              <w:t>1</w:t>
            </w:r>
          </w:p>
        </w:tc>
        <w:tc>
          <w:tcPr>
            <w:tcW w:type="dxa" w:w="2928"/>
            <w:shd w:val="clear" w:color="auto" w:fill="F4F6FA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Acesse a pasta do backend</w:t>
            </w:r>
          </w:p>
        </w:tc>
        <w:tc>
          <w:tcPr>
            <w:tcW w:type="dxa" w:w="2928"/>
            <w:shd w:val="clear" w:color="auto" w:fill="F4F6FA"/>
          </w:tcPr>
          <w:p>
            <w:pPr>
              <w:spacing w:before="60" w:after="60"/>
            </w:pPr>
            <w:r>
              <w:rPr>
                <w:rFonts w:ascii="Courier New" w:hAnsi="Courier New"/>
                <w:color w:val="1E3A5F"/>
                <w:sz w:val="19"/>
              </w:rPr>
              <w:t>cd backend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444444"/>
                <w:sz w:val="19"/>
              </w:rPr>
              <w:t>2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Instale as dependências (primeira vez)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before="60" w:after="60"/>
            </w:pPr>
            <w:r>
              <w:rPr>
                <w:rFonts w:ascii="Courier New" w:hAnsi="Courier New"/>
                <w:color w:val="1E3A5F"/>
                <w:sz w:val="19"/>
              </w:rPr>
              <w:t>npm install express mysql2 cors bcrypt dotenv</w:t>
            </w:r>
          </w:p>
        </w:tc>
      </w:tr>
      <w:tr>
        <w:tc>
          <w:tcPr>
            <w:tcW w:type="dxa" w:w="2928"/>
            <w:shd w:val="clear" w:color="auto" w:fill="F4F6FA"/>
          </w:tcPr>
          <w:p>
            <w:pPr>
              <w:spacing w:before="60" w:after="60"/>
            </w:pPr>
            <w:r>
              <w:rPr>
                <w:b/>
                <w:color w:val="444444"/>
                <w:sz w:val="19"/>
              </w:rPr>
              <w:t>3</w:t>
            </w:r>
          </w:p>
        </w:tc>
        <w:tc>
          <w:tcPr>
            <w:tcW w:type="dxa" w:w="2928"/>
            <w:shd w:val="clear" w:color="auto" w:fill="F4F6FA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Confirme que o .env está configurado</w:t>
            </w:r>
          </w:p>
        </w:tc>
        <w:tc>
          <w:tcPr>
            <w:tcW w:type="dxa" w:w="2928"/>
            <w:shd w:val="clear" w:color="auto" w:fill="F4F6FA"/>
          </w:tcPr>
          <w:p>
            <w:pPr>
              <w:spacing w:before="60" w:after="60"/>
            </w:pPr>
            <w:r>
              <w:rPr>
                <w:rFonts w:ascii="Courier New" w:hAnsi="Courier New"/>
                <w:color w:val="1E3A5F"/>
                <w:sz w:val="19"/>
              </w:rPr>
              <w:t>— ver seção 4 —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444444"/>
                <w:sz w:val="19"/>
              </w:rPr>
              <w:t>4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Inicie o servidor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before="60" w:after="60"/>
            </w:pPr>
            <w:r>
              <w:rPr>
                <w:rFonts w:ascii="Courier New" w:hAnsi="Courier New"/>
                <w:color w:val="1E3A5F"/>
                <w:sz w:val="19"/>
              </w:rPr>
              <w:t>node server.js</w:t>
            </w:r>
          </w:p>
        </w:tc>
      </w:tr>
      <w:tr>
        <w:tc>
          <w:tcPr>
            <w:tcW w:type="dxa" w:w="2928"/>
            <w:shd w:val="clear" w:color="auto" w:fill="F4F6FA"/>
          </w:tcPr>
          <w:p>
            <w:pPr>
              <w:spacing w:before="60" w:after="60"/>
            </w:pPr>
            <w:r>
              <w:rPr>
                <w:b/>
                <w:color w:val="444444"/>
                <w:sz w:val="19"/>
              </w:rPr>
              <w:t>5</w:t>
            </w:r>
          </w:p>
        </w:tc>
        <w:tc>
          <w:tcPr>
            <w:tcW w:type="dxa" w:w="2928"/>
            <w:shd w:val="clear" w:color="auto" w:fill="F4F6FA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Confirme no terminal</w:t>
            </w:r>
          </w:p>
        </w:tc>
        <w:tc>
          <w:tcPr>
            <w:tcW w:type="dxa" w:w="2928"/>
            <w:shd w:val="clear" w:color="auto" w:fill="F4F6FA"/>
          </w:tcPr>
          <w:p>
            <w:pPr>
              <w:spacing w:before="60" w:after="60"/>
            </w:pPr>
            <w:r>
              <w:rPr>
                <w:rFonts w:ascii="Courier New" w:hAnsi="Courier New"/>
                <w:color w:val="1E3A5F"/>
                <w:sz w:val="19"/>
              </w:rPr>
              <w:t>Conectado ao MySQL com sucesso!  |  Servidor rodando na porta 3000</w:t>
            </w:r>
          </w:p>
        </w:tc>
      </w:tr>
    </w:tbl>
    <w:p/>
    <w:p>
      <w:pPr>
        <w:spacing w:before="240" w:after="80"/>
        <w:jc w:val="left"/>
      </w:pPr>
      <w:r>
        <w:rPr>
          <w:b/>
          <w:color w:val="1A4FB5"/>
          <w:sz w:val="26"/>
        </w:rPr>
        <w:t>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A4FB5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928"/>
            <w:shd w:val="clear" w:color="auto" w:fill="1A4FB5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type="dxa" w:w="2928"/>
            <w:shd w:val="clear" w:color="auto" w:fill="1A4FB5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Comando</w:t>
            </w:r>
          </w:p>
        </w:tc>
      </w:tr>
      <w:tr>
        <w:tc>
          <w:tcPr>
            <w:tcW w:type="dxa" w:w="2928"/>
            <w:shd w:val="clear" w:color="auto" w:fill="F4F6FA"/>
          </w:tcPr>
          <w:p>
            <w:pPr>
              <w:spacing w:before="60" w:after="60"/>
            </w:pPr>
            <w:r>
              <w:rPr>
                <w:b/>
                <w:color w:val="444444"/>
                <w:sz w:val="19"/>
              </w:rPr>
              <w:t>1</w:t>
            </w:r>
          </w:p>
        </w:tc>
        <w:tc>
          <w:tcPr>
            <w:tcW w:type="dxa" w:w="2928"/>
            <w:shd w:val="clear" w:color="auto" w:fill="F4F6FA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Acesse a pasta do frontend</w:t>
            </w:r>
          </w:p>
        </w:tc>
        <w:tc>
          <w:tcPr>
            <w:tcW w:type="dxa" w:w="2928"/>
            <w:shd w:val="clear" w:color="auto" w:fill="F4F6FA"/>
          </w:tcPr>
          <w:p>
            <w:pPr>
              <w:spacing w:before="60" w:after="60"/>
            </w:pPr>
            <w:r>
              <w:rPr>
                <w:rFonts w:ascii="Courier New" w:hAnsi="Courier New"/>
                <w:color w:val="1E3A5F"/>
                <w:sz w:val="19"/>
              </w:rPr>
              <w:t>cd projeto-sellf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444444"/>
                <w:sz w:val="19"/>
              </w:rPr>
              <w:t>2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Instale as dependências (primeira vez)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before="60" w:after="60"/>
            </w:pPr>
            <w:r>
              <w:rPr>
                <w:rFonts w:ascii="Courier New" w:hAnsi="Courier New"/>
                <w:color w:val="1E3A5F"/>
                <w:sz w:val="19"/>
              </w:rPr>
              <w:t>npm install</w:t>
            </w:r>
          </w:p>
        </w:tc>
      </w:tr>
      <w:tr>
        <w:tc>
          <w:tcPr>
            <w:tcW w:type="dxa" w:w="2928"/>
            <w:shd w:val="clear" w:color="auto" w:fill="F4F6FA"/>
          </w:tcPr>
          <w:p>
            <w:pPr>
              <w:spacing w:before="60" w:after="60"/>
            </w:pPr>
            <w:r>
              <w:rPr>
                <w:b/>
                <w:color w:val="444444"/>
                <w:sz w:val="19"/>
              </w:rPr>
              <w:t>3</w:t>
            </w:r>
          </w:p>
        </w:tc>
        <w:tc>
          <w:tcPr>
            <w:tcW w:type="dxa" w:w="2928"/>
            <w:shd w:val="clear" w:color="auto" w:fill="F4F6FA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Inicie o servidor de desenvolvimento</w:t>
            </w:r>
          </w:p>
        </w:tc>
        <w:tc>
          <w:tcPr>
            <w:tcW w:type="dxa" w:w="2928"/>
            <w:shd w:val="clear" w:color="auto" w:fill="F4F6FA"/>
          </w:tcPr>
          <w:p>
            <w:pPr>
              <w:spacing w:before="60" w:after="60"/>
            </w:pPr>
            <w:r>
              <w:rPr>
                <w:rFonts w:ascii="Courier New" w:hAnsi="Courier New"/>
                <w:color w:val="1E3A5F"/>
                <w:sz w:val="19"/>
              </w:rPr>
              <w:t>npm run dev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444444"/>
                <w:sz w:val="19"/>
              </w:rPr>
              <w:t>4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Acesse no navegador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before="60" w:after="60"/>
            </w:pPr>
            <w:r>
              <w:rPr>
                <w:rFonts w:ascii="Courier New" w:hAnsi="Courier New"/>
                <w:color w:val="1E3A5F"/>
                <w:sz w:val="19"/>
              </w:rPr>
              <w:t>http://localhost:5173</w:t>
            </w:r>
          </w:p>
        </w:tc>
      </w:tr>
    </w:tbl>
    <w:p/>
    <w:p>
      <w:pPr>
        <w:spacing w:before="240" w:after="80"/>
        <w:jc w:val="left"/>
      </w:pPr>
      <w:r>
        <w:rPr>
          <w:b/>
          <w:color w:val="1A4FB5"/>
          <w:sz w:val="26"/>
        </w:rPr>
        <w:t>Ordem de inicialização</w:t>
      </w:r>
    </w:p>
    <w:p>
      <w:pPr>
        <w:spacing w:after="80"/>
      </w:pPr>
      <w:r>
        <w:rPr>
          <w:b w:val="0"/>
          <w:i w:val="0"/>
          <w:color w:val="444444"/>
          <w:sz w:val="21"/>
        </w:rPr>
        <w:t>Sempre inicie na seguinte ordem para evitar erros de conexão:</w:t>
      </w:r>
    </w:p>
    <w:p>
      <w:pPr>
        <w:pStyle w:val="ListBullet"/>
        <w:spacing w:after="60"/>
        <w:ind w:left="432"/>
      </w:pPr>
      <w:r>
        <w:rPr>
          <w:color w:val="444444"/>
          <w:sz w:val="21"/>
        </w:rPr>
        <w:t>1.  MySQL Server — deve estar em execução</w:t>
      </w:r>
    </w:p>
    <w:p>
      <w:pPr>
        <w:pStyle w:val="ListBullet"/>
        <w:spacing w:after="60"/>
        <w:ind w:left="432"/>
      </w:pPr>
      <w:r>
        <w:rPr>
          <w:color w:val="444444"/>
          <w:sz w:val="21"/>
        </w:rPr>
        <w:t>2.  Backend (node server.js) — porta 3000</w:t>
      </w:r>
    </w:p>
    <w:p>
      <w:pPr>
        <w:pStyle w:val="ListBullet"/>
        <w:spacing w:after="60"/>
        <w:ind w:left="432"/>
      </w:pPr>
      <w:r>
        <w:rPr>
          <w:color w:val="444444"/>
          <w:sz w:val="21"/>
        </w:rPr>
        <w:t>3.  Frontend (npm run dev) — porta 5173</w:t>
      </w:r>
    </w:p>
    <w:p/>
    <w:p>
      <w:pPr>
        <w:spacing w:before="360" w:after="120"/>
        <w:jc w:val="left"/>
        <w:pBdr>
          <w:bottom w:val="single" w:sz="6" w:space="1" w:color="1A4FB5"/>
        </w:pBdr>
      </w:pPr>
      <w:r>
        <w:rPr>
          <w:b/>
          <w:color w:val="0D2B6B"/>
          <w:sz w:val="40"/>
        </w:rPr>
        <w:t>6. Endpoints da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D2B6B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type="dxa" w:w="2928"/>
            <w:shd w:val="clear" w:color="auto" w:fill="0D2B6B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Rota</w:t>
            </w:r>
          </w:p>
        </w:tc>
        <w:tc>
          <w:tcPr>
            <w:tcW w:type="dxa" w:w="2928"/>
            <w:shd w:val="clear" w:color="auto" w:fill="0D2B6B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2928"/>
            <w:shd w:val="clear" w:color="auto" w:fill="F4F6FA"/>
          </w:tcPr>
          <w:p>
            <w:pPr>
              <w:spacing w:before="60" w:after="60"/>
            </w:pPr>
            <w:r>
              <w:rPr>
                <w:b/>
                <w:color w:val="197A3E"/>
                <w:sz w:val="19"/>
              </w:rPr>
              <w:t>POST</w:t>
            </w:r>
          </w:p>
        </w:tc>
        <w:tc>
          <w:tcPr>
            <w:tcW w:type="dxa" w:w="2928"/>
            <w:shd w:val="clear" w:color="auto" w:fill="F4F6FA"/>
          </w:tcPr>
          <w:p>
            <w:pPr>
              <w:spacing w:before="60" w:after="60"/>
            </w:pPr>
            <w:r>
              <w:rPr>
                <w:rFonts w:ascii="Courier New" w:hAnsi="Courier New"/>
                <w:color w:val="0D2B6B"/>
                <w:sz w:val="19"/>
              </w:rPr>
              <w:t>/usuarios</w:t>
            </w:r>
          </w:p>
        </w:tc>
        <w:tc>
          <w:tcPr>
            <w:tcW w:type="dxa" w:w="2928"/>
            <w:shd w:val="clear" w:color="auto" w:fill="F4F6FA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Cadastra novo usuário com localização. Valida CPF e criptografa senha.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197A3E"/>
                <w:sz w:val="19"/>
              </w:rPr>
              <w:t>POST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before="60" w:after="60"/>
            </w:pPr>
            <w:r>
              <w:rPr>
                <w:rFonts w:ascii="Courier New" w:hAnsi="Courier New"/>
                <w:color w:val="0D2B6B"/>
                <w:sz w:val="19"/>
              </w:rPr>
              <w:t>/login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Autentica usuário. Compara senha com hash bcrypt. Retorna dados do usuário.</w:t>
            </w:r>
          </w:p>
        </w:tc>
      </w:tr>
    </w:tbl>
    <w:p/>
    <w:p>
      <w:pPr>
        <w:spacing w:before="360" w:after="120"/>
        <w:jc w:val="left"/>
        <w:pBdr>
          <w:bottom w:val="single" w:sz="6" w:space="1" w:color="1A4FB5"/>
        </w:pBdr>
      </w:pPr>
      <w:r>
        <w:rPr>
          <w:b/>
          <w:color w:val="0D2B6B"/>
          <w:sz w:val="40"/>
        </w:rPr>
        <w:t>7. Práticas de Segurança Implementadas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0D2B6B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Prática</w:t>
            </w:r>
          </w:p>
        </w:tc>
        <w:tc>
          <w:tcPr>
            <w:tcW w:type="dxa" w:w="4392"/>
            <w:shd w:val="clear" w:color="auto" w:fill="0D2B6B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Detalhe</w:t>
            </w:r>
          </w:p>
        </w:tc>
      </w:tr>
      <w:tr>
        <w:tc>
          <w:tcPr>
            <w:tcW w:type="dxa" w:w="4392"/>
            <w:shd w:val="clear" w:color="auto" w:fill="F4F6FA"/>
          </w:tcPr>
          <w:p>
            <w:pPr>
              <w:spacing w:before="60" w:after="60"/>
            </w:pPr>
            <w:r>
              <w:rPr>
                <w:b/>
                <w:color w:val="0D2B6B"/>
                <w:sz w:val="19"/>
              </w:rPr>
              <w:t>Senha com bcrypt</w:t>
            </w:r>
          </w:p>
        </w:tc>
        <w:tc>
          <w:tcPr>
            <w:tcW w:type="dxa" w:w="4392"/>
            <w:shd w:val="clear" w:color="auto" w:fill="F4F6FA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Senhas nunca são salvas em texto puro. O algoritmo bcrypt aplica salt e 10 rounds de hashing.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0D2B6B"/>
                <w:sz w:val="19"/>
              </w:rPr>
              <w:t>Validação de CPF</w:t>
            </w:r>
          </w:p>
        </w:tc>
        <w:tc>
          <w:tcPr>
            <w:tcW w:type="dxa" w:w="4392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CPF validado matematicamente no frontend e no backend usando os dois dígitos verificadores.</w:t>
            </w:r>
          </w:p>
        </w:tc>
      </w:tr>
      <w:tr>
        <w:tc>
          <w:tcPr>
            <w:tcW w:type="dxa" w:w="4392"/>
            <w:shd w:val="clear" w:color="auto" w:fill="F4F6FA"/>
          </w:tcPr>
          <w:p>
            <w:pPr>
              <w:spacing w:before="60" w:after="60"/>
            </w:pPr>
            <w:r>
              <w:rPr>
                <w:b/>
                <w:color w:val="0D2B6B"/>
                <w:sz w:val="19"/>
              </w:rPr>
              <w:t>Variáveis de ambiente</w:t>
            </w:r>
          </w:p>
        </w:tc>
        <w:tc>
          <w:tcPr>
            <w:tcW w:type="dxa" w:w="4392"/>
            <w:shd w:val="clear" w:color="auto" w:fill="F4F6FA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Credenciais do banco ficam no .env, nunca no código-fonte ou no repositório.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0D2B6B"/>
                <w:sz w:val="19"/>
              </w:rPr>
              <w:t>Erros genéricos</w:t>
            </w:r>
          </w:p>
        </w:tc>
        <w:tc>
          <w:tcPr>
            <w:tcW w:type="dxa" w:w="4392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O backend retorna mensagens de erro genéricas ao cliente, sem expor detalhes do SQL.</w:t>
            </w:r>
          </w:p>
        </w:tc>
      </w:tr>
      <w:tr>
        <w:tc>
          <w:tcPr>
            <w:tcW w:type="dxa" w:w="4392"/>
            <w:shd w:val="clear" w:color="auto" w:fill="F4F6FA"/>
          </w:tcPr>
          <w:p>
            <w:pPr>
              <w:spacing w:before="60" w:after="60"/>
            </w:pPr>
            <w:r>
              <w:rPr>
                <w:b/>
                <w:color w:val="0D2B6B"/>
                <w:sz w:val="19"/>
              </w:rPr>
              <w:t>Tipo de usuário restrito</w:t>
            </w:r>
          </w:p>
        </w:tc>
        <w:tc>
          <w:tcPr>
            <w:tcW w:type="dxa" w:w="4392"/>
            <w:shd w:val="clear" w:color="auto" w:fill="F4F6FA"/>
          </w:tcPr>
          <w:p>
            <w:pPr>
              <w:spacing w:before="60" w:after="60"/>
            </w:pPr>
            <w:r>
              <w:rPr>
                <w:color w:val="444444"/>
                <w:sz w:val="19"/>
              </w:rPr>
              <w:t>Pelo cadastro só é possível criar contas do tipo comprador (1) ou vendedor (2). Administrador é criado diretamente no banco.</w:t>
            </w:r>
          </w:p>
        </w:tc>
      </w:tr>
    </w:tbl>
    <w:p/>
    <w:p/>
    <w:p>
      <w:pPr>
        <w:jc w:val="center"/>
        <w:pBdr>
          <w:top w:val="single" w:sz="4" w:space="1" w:color="1A4FB5"/>
        </w:pBdr>
      </w:pPr>
      <w:r>
        <w:rPr>
          <w:i/>
          <w:color w:val="1A4FB5"/>
          <w:sz w:val="18"/>
        </w:rPr>
        <w:t>sellf  ·  Documentação Técnica  ·  Maio 2026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