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B9099" w14:textId="77777777" w:rsidR="007127FB" w:rsidRPr="007127FB" w:rsidRDefault="007127FB" w:rsidP="007127FB">
      <w:pPr>
        <w:pStyle w:val="Body1"/>
        <w:jc w:val="center"/>
        <w:rPr>
          <w:rFonts w:ascii="Arial" w:eastAsia="Calibri" w:hAnsi="Arial" w:cs="Arial"/>
          <w:b/>
          <w:color w:val="1F497D"/>
          <w:sz w:val="22"/>
          <w:szCs w:val="22"/>
        </w:rPr>
      </w:pPr>
      <w:r w:rsidRPr="007127FB">
        <w:rPr>
          <w:rFonts w:ascii="Arial" w:hAnsi="Arial" w:cs="Arial"/>
          <w:noProof/>
          <w:sz w:val="22"/>
          <w:szCs w:val="22"/>
        </w:rPr>
        <w:drawing>
          <wp:anchor distT="0" distB="0" distL="114300" distR="114300" simplePos="0" relativeHeight="251659264" behindDoc="0" locked="0" layoutInCell="1" allowOverlap="1" wp14:anchorId="0B470E94" wp14:editId="4006EF39">
            <wp:simplePos x="0" y="0"/>
            <wp:positionH relativeFrom="column">
              <wp:posOffset>237490</wp:posOffset>
            </wp:positionH>
            <wp:positionV relativeFrom="paragraph">
              <wp:posOffset>-255905</wp:posOffset>
            </wp:positionV>
            <wp:extent cx="2374900" cy="690245"/>
            <wp:effectExtent l="0" t="0" r="0" b="0"/>
            <wp:wrapTight wrapText="bothSides">
              <wp:wrapPolygon edited="0">
                <wp:start x="4158" y="0"/>
                <wp:lineTo x="116" y="4372"/>
                <wp:lineTo x="231" y="6359"/>
                <wp:lineTo x="1040" y="12718"/>
                <wp:lineTo x="0" y="16692"/>
                <wp:lineTo x="0" y="19871"/>
                <wp:lineTo x="3696" y="21063"/>
                <wp:lineTo x="4274" y="21063"/>
                <wp:lineTo x="4274" y="19076"/>
                <wp:lineTo x="21484" y="15102"/>
                <wp:lineTo x="21484" y="8743"/>
                <wp:lineTo x="20676" y="5564"/>
                <wp:lineTo x="4736" y="0"/>
                <wp:lineTo x="4158" y="0"/>
              </wp:wrapPolygon>
            </wp:wrapTight>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4900" cy="690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73756" w14:textId="77777777" w:rsidR="007127FB" w:rsidRPr="007127FB" w:rsidRDefault="007127FB" w:rsidP="007127FB">
      <w:pPr>
        <w:pStyle w:val="Body1"/>
        <w:jc w:val="center"/>
        <w:rPr>
          <w:rFonts w:ascii="Arial" w:eastAsia="Calibri" w:hAnsi="Arial" w:cs="Arial"/>
          <w:b/>
          <w:color w:val="1F497D"/>
          <w:sz w:val="22"/>
          <w:szCs w:val="22"/>
        </w:rPr>
      </w:pPr>
    </w:p>
    <w:p w14:paraId="3FD2E4D0" w14:textId="77777777" w:rsidR="007127FB" w:rsidRPr="007127FB" w:rsidRDefault="007127FB" w:rsidP="007127FB">
      <w:pPr>
        <w:pStyle w:val="Body1"/>
        <w:jc w:val="center"/>
        <w:rPr>
          <w:rFonts w:ascii="Arial" w:hAnsi="Arial" w:cs="Arial"/>
          <w:sz w:val="22"/>
          <w:szCs w:val="22"/>
        </w:rPr>
        <w:sectPr w:rsidR="007127FB" w:rsidRPr="007127FB" w:rsidSect="00EF7F06">
          <w:headerReference w:type="default" r:id="rId8"/>
          <w:footerReference w:type="even" r:id="rId9"/>
          <w:footerReference w:type="default" r:id="rId10"/>
          <w:pgSz w:w="12240" w:h="15840"/>
          <w:pgMar w:top="720" w:right="1440" w:bottom="1440" w:left="1440" w:header="720" w:footer="168" w:gutter="0"/>
          <w:cols w:space="720"/>
          <w:docGrid w:linePitch="360"/>
        </w:sectPr>
      </w:pPr>
    </w:p>
    <w:p w14:paraId="18A0E219" w14:textId="77777777" w:rsidR="007127FB" w:rsidRPr="007127FB" w:rsidRDefault="007127FB" w:rsidP="007127FB">
      <w:pPr>
        <w:pStyle w:val="Body1"/>
        <w:ind w:right="-28"/>
        <w:rPr>
          <w:rFonts w:ascii="Arial" w:eastAsia="Helvetica" w:hAnsi="Arial" w:cs="Arial"/>
          <w:b/>
          <w:i/>
          <w:color w:val="E36C0A"/>
          <w:sz w:val="22"/>
          <w:szCs w:val="22"/>
        </w:rPr>
      </w:pPr>
      <w:r w:rsidRPr="007127FB">
        <w:rPr>
          <w:rFonts w:ascii="Arial" w:eastAsia="Times New Roman" w:hAnsi="Arial" w:cs="Arial"/>
          <w:b/>
          <w:color w:val="333333"/>
          <w:sz w:val="22"/>
          <w:szCs w:val="22"/>
          <w:lang w:val="en-CA" w:eastAsia="en-CA"/>
        </w:rPr>
        <w:br/>
      </w:r>
    </w:p>
    <w:p w14:paraId="6F0E8716" w14:textId="77777777" w:rsidR="007127FB" w:rsidRPr="007127FB" w:rsidRDefault="007127FB" w:rsidP="007127FB">
      <w:pPr>
        <w:shd w:val="clear" w:color="auto" w:fill="FFFFFF"/>
        <w:spacing w:after="0" w:line="240" w:lineRule="auto"/>
        <w:jc w:val="center"/>
        <w:textAlignment w:val="baseline"/>
        <w:rPr>
          <w:rFonts w:ascii="Arial" w:eastAsia="Times New Roman" w:hAnsi="Arial" w:cs="Arial"/>
          <w:b/>
          <w:color w:val="333333"/>
          <w:lang w:val="en-CA" w:eastAsia="en-CA"/>
        </w:rPr>
      </w:pPr>
    </w:p>
    <w:p w14:paraId="1B614510" w14:textId="79969F4E" w:rsidR="007127FB" w:rsidRPr="00F73EE1" w:rsidRDefault="007127FB" w:rsidP="007127FB">
      <w:pPr>
        <w:shd w:val="clear" w:color="auto" w:fill="FFFFFF"/>
        <w:spacing w:after="0" w:line="240" w:lineRule="auto"/>
        <w:textAlignment w:val="baseline"/>
        <w:rPr>
          <w:rFonts w:asciiTheme="minorHAnsi" w:eastAsia="Times New Roman" w:hAnsiTheme="minorHAnsi" w:cstheme="minorHAnsi"/>
          <w:b/>
          <w:color w:val="E36C0A"/>
          <w:lang w:val="en-CA" w:eastAsia="en-CA"/>
        </w:rPr>
      </w:pPr>
      <w:r w:rsidRPr="00F73EE1">
        <w:rPr>
          <w:rFonts w:asciiTheme="minorHAnsi" w:eastAsia="Times New Roman" w:hAnsiTheme="minorHAnsi" w:cstheme="minorHAnsi"/>
          <w:b/>
          <w:color w:val="E36C0A"/>
          <w:lang w:val="en-CA" w:eastAsia="en-CA"/>
        </w:rPr>
        <w:t>Monitoring, Evaluation and Learning (MEL) Manager</w:t>
      </w:r>
    </w:p>
    <w:p w14:paraId="7DA34A34" w14:textId="77777777" w:rsidR="007127FB" w:rsidRPr="00F73EE1" w:rsidRDefault="007127FB" w:rsidP="007127FB">
      <w:pPr>
        <w:shd w:val="clear" w:color="auto" w:fill="FFFFFF"/>
        <w:spacing w:after="0" w:line="240" w:lineRule="auto"/>
        <w:textAlignment w:val="baseline"/>
        <w:rPr>
          <w:rFonts w:asciiTheme="minorHAnsi" w:eastAsia="Times New Roman" w:hAnsiTheme="minorHAnsi" w:cstheme="minorHAnsi"/>
          <w:b/>
          <w:color w:val="365F91"/>
          <w:lang w:val="en-CA" w:eastAsia="en-CA"/>
        </w:rPr>
      </w:pPr>
    </w:p>
    <w:p w14:paraId="7C62B375" w14:textId="02FDDFAB" w:rsidR="007127FB" w:rsidRPr="00F73EE1" w:rsidRDefault="007127FB" w:rsidP="007127FB">
      <w:pPr>
        <w:rPr>
          <w:rFonts w:asciiTheme="minorHAnsi" w:eastAsia="Times New Roman" w:hAnsiTheme="minorHAnsi" w:cstheme="minorHAnsi"/>
        </w:rPr>
      </w:pPr>
      <w:r w:rsidRPr="00F73EE1">
        <w:rPr>
          <w:rFonts w:asciiTheme="minorHAnsi" w:eastAsia="Times New Roman" w:hAnsiTheme="minorHAnsi" w:cstheme="minorHAnsi"/>
          <w:b/>
          <w:color w:val="333333"/>
          <w:lang w:val="en-CA" w:eastAsia="en-CA"/>
        </w:rPr>
        <w:t xml:space="preserve">Reports to: </w:t>
      </w:r>
      <w:r w:rsidRPr="00F73EE1">
        <w:rPr>
          <w:rFonts w:asciiTheme="minorHAnsi" w:eastAsia="Times New Roman" w:hAnsiTheme="minorHAnsi" w:cstheme="minorHAnsi"/>
          <w:lang w:val="en-GB"/>
        </w:rPr>
        <w:t>Senior Global MEL Manager</w:t>
      </w:r>
    </w:p>
    <w:p w14:paraId="718B9865" w14:textId="77777777" w:rsidR="007127FB" w:rsidRPr="00F73EE1" w:rsidRDefault="007127FB" w:rsidP="007127FB">
      <w:pPr>
        <w:pStyle w:val="Body1"/>
        <w:spacing w:after="160"/>
        <w:rPr>
          <w:rFonts w:asciiTheme="minorHAnsi" w:eastAsia="Helvetica" w:hAnsiTheme="minorHAnsi" w:cstheme="minorHAnsi"/>
          <w:b/>
          <w:color w:val="365F91"/>
          <w:sz w:val="22"/>
          <w:szCs w:val="22"/>
        </w:rPr>
      </w:pPr>
      <w:r w:rsidRPr="00F73EE1">
        <w:rPr>
          <w:rFonts w:asciiTheme="minorHAnsi" w:eastAsia="Helvetica" w:hAnsiTheme="minorHAnsi" w:cstheme="minorHAnsi"/>
          <w:b/>
          <w:color w:val="365F91"/>
          <w:sz w:val="22"/>
          <w:szCs w:val="22"/>
        </w:rPr>
        <w:t>Introduction</w:t>
      </w:r>
    </w:p>
    <w:p w14:paraId="3E76DE40" w14:textId="56BD86FF" w:rsidR="007127FB" w:rsidRPr="00F73EE1" w:rsidRDefault="007127FB" w:rsidP="007127FB">
      <w:pPr>
        <w:tabs>
          <w:tab w:val="left" w:pos="480"/>
        </w:tabs>
        <w:spacing w:after="0" w:line="240" w:lineRule="auto"/>
        <w:ind w:right="-20"/>
        <w:rPr>
          <w:rFonts w:asciiTheme="minorHAnsi" w:eastAsia="Arial" w:hAnsiTheme="minorHAnsi" w:cstheme="minorHAnsi"/>
        </w:rPr>
      </w:pPr>
      <w:r w:rsidRPr="00F73EE1">
        <w:rPr>
          <w:rFonts w:asciiTheme="minorHAnsi" w:eastAsia="Arial" w:hAnsiTheme="minorHAnsi" w:cstheme="minorHAnsi"/>
        </w:rPr>
        <w:t>Do you want your work to matter? Do you want to use your skills to make a difference, not just a living? Do you want to improve millions of lives, including your own? Living Goods works to reinvent how we improve the lives of the under-served. We think big, relentlessly innovate to ensure both impact &amp; health system strengthening.  At Living Goods, you will have the opportunity to apply your ideas and creativity at work every day.  If you work well in a dynamic collaborative environment, set high standards, and meet challenges with determination and a sense of humor, you’ll thrive here at Living Goods.</w:t>
      </w:r>
    </w:p>
    <w:p w14:paraId="7139136A" w14:textId="77777777" w:rsidR="007127FB" w:rsidRPr="00F73EE1" w:rsidRDefault="007127FB" w:rsidP="007127FB">
      <w:pPr>
        <w:tabs>
          <w:tab w:val="left" w:pos="480"/>
        </w:tabs>
        <w:spacing w:after="0" w:line="240" w:lineRule="auto"/>
        <w:ind w:right="-20"/>
        <w:rPr>
          <w:rFonts w:asciiTheme="minorHAnsi" w:eastAsia="Arial" w:hAnsiTheme="minorHAnsi" w:cstheme="minorHAnsi"/>
        </w:rPr>
      </w:pPr>
    </w:p>
    <w:p w14:paraId="35AAC55E" w14:textId="77777777" w:rsidR="007127FB" w:rsidRPr="00F73EE1" w:rsidRDefault="007127FB" w:rsidP="007127FB">
      <w:pPr>
        <w:pStyle w:val="Body1"/>
        <w:rPr>
          <w:rFonts w:asciiTheme="minorHAnsi" w:hAnsiTheme="minorHAnsi" w:cstheme="minorHAnsi"/>
          <w:b/>
          <w:color w:val="365F91"/>
          <w:sz w:val="22"/>
          <w:szCs w:val="22"/>
          <w:shd w:val="clear" w:color="auto" w:fill="FFFFFF"/>
        </w:rPr>
      </w:pPr>
      <w:r w:rsidRPr="00F73EE1">
        <w:rPr>
          <w:rFonts w:asciiTheme="minorHAnsi" w:hAnsiTheme="minorHAnsi" w:cstheme="minorHAnsi"/>
          <w:b/>
          <w:color w:val="365F91"/>
          <w:sz w:val="22"/>
          <w:szCs w:val="22"/>
          <w:shd w:val="clear" w:color="auto" w:fill="FFFFFF"/>
        </w:rPr>
        <w:t>Your Charge</w:t>
      </w:r>
    </w:p>
    <w:p w14:paraId="7362645D" w14:textId="77777777" w:rsidR="007127FB" w:rsidRPr="00F73EE1" w:rsidRDefault="007127FB" w:rsidP="007127FB">
      <w:pPr>
        <w:tabs>
          <w:tab w:val="left" w:pos="480"/>
        </w:tabs>
        <w:spacing w:after="0" w:line="240" w:lineRule="auto"/>
        <w:ind w:right="-20"/>
        <w:rPr>
          <w:rFonts w:asciiTheme="minorHAnsi" w:eastAsia="Arial" w:hAnsiTheme="minorHAnsi" w:cstheme="minorHAnsi"/>
        </w:rPr>
      </w:pPr>
    </w:p>
    <w:p w14:paraId="75F4961D" w14:textId="61202F84" w:rsidR="007127FB" w:rsidRPr="00F73EE1" w:rsidRDefault="007127FB" w:rsidP="007127FB">
      <w:pPr>
        <w:spacing w:after="0" w:line="240" w:lineRule="auto"/>
        <w:rPr>
          <w:rFonts w:asciiTheme="minorHAnsi" w:hAnsiTheme="minorHAnsi" w:cstheme="minorHAnsi"/>
          <w:iCs/>
          <w:lang w:val="en-GB"/>
        </w:rPr>
      </w:pPr>
      <w:r w:rsidRPr="00F73EE1">
        <w:rPr>
          <w:rFonts w:asciiTheme="minorHAnsi" w:hAnsiTheme="minorHAnsi" w:cstheme="minorHAnsi"/>
          <w:iCs/>
          <w:lang w:val="en-GB"/>
        </w:rPr>
        <w:t xml:space="preserve">To lead the monitoring, evaluation and learning functions in Living Goods Kenya working hand in hand with the Global Office and Performance, Evidence and Insights shared services to strengthen Kenya programs performance and to generate local insights and evidence. </w:t>
      </w:r>
    </w:p>
    <w:p w14:paraId="48179A49" w14:textId="77777777" w:rsidR="007127FB" w:rsidRPr="00F73EE1" w:rsidRDefault="007127FB" w:rsidP="007127FB">
      <w:pPr>
        <w:spacing w:after="0" w:line="240" w:lineRule="auto"/>
        <w:rPr>
          <w:rFonts w:asciiTheme="minorHAnsi" w:eastAsia="Arial" w:hAnsiTheme="minorHAnsi" w:cstheme="minorHAnsi"/>
        </w:rPr>
      </w:pPr>
    </w:p>
    <w:p w14:paraId="4C86BB16" w14:textId="79B8B3E6" w:rsidR="007127FB" w:rsidRPr="00F73EE1" w:rsidRDefault="007127FB" w:rsidP="007127FB">
      <w:pPr>
        <w:spacing w:after="160" w:line="259" w:lineRule="auto"/>
        <w:rPr>
          <w:rFonts w:asciiTheme="minorHAnsi" w:hAnsiTheme="minorHAnsi" w:cstheme="minorHAnsi"/>
        </w:rPr>
      </w:pPr>
      <w:r w:rsidRPr="00F73EE1">
        <w:rPr>
          <w:rFonts w:asciiTheme="minorHAnsi" w:hAnsiTheme="minorHAnsi" w:cstheme="minorHAnsi"/>
          <w:b/>
          <w:color w:val="ED7D31" w:themeColor="accent2"/>
        </w:rPr>
        <w:t>Monitoring and Evaluation</w:t>
      </w:r>
    </w:p>
    <w:p w14:paraId="79893576" w14:textId="77777777" w:rsidR="007127FB" w:rsidRPr="00F73EE1" w:rsidRDefault="007127FB" w:rsidP="007127FB">
      <w:pPr>
        <w:pStyle w:val="ListParagraph"/>
        <w:numPr>
          <w:ilvl w:val="0"/>
          <w:numId w:val="11"/>
        </w:numPr>
        <w:rPr>
          <w:rFonts w:asciiTheme="minorHAnsi" w:hAnsiTheme="minorHAnsi" w:cstheme="minorHAnsi"/>
          <w:sz w:val="22"/>
          <w:szCs w:val="22"/>
        </w:rPr>
      </w:pPr>
      <w:r w:rsidRPr="00F73EE1">
        <w:rPr>
          <w:rFonts w:asciiTheme="minorHAnsi" w:hAnsiTheme="minorHAnsi" w:cstheme="minorHAnsi"/>
          <w:sz w:val="22"/>
          <w:szCs w:val="22"/>
        </w:rPr>
        <w:t>Oversee the implementation of the country monitoring and evaluation plan in alignment with organization plan</w:t>
      </w:r>
    </w:p>
    <w:p w14:paraId="461BFCF5" w14:textId="2AFE948C" w:rsidR="007127FB" w:rsidRPr="00F73EE1" w:rsidRDefault="007127FB" w:rsidP="007127FB">
      <w:pPr>
        <w:pStyle w:val="ListParagraph"/>
        <w:numPr>
          <w:ilvl w:val="0"/>
          <w:numId w:val="11"/>
        </w:numPr>
        <w:rPr>
          <w:rFonts w:asciiTheme="minorHAnsi" w:hAnsiTheme="minorHAnsi" w:cstheme="minorHAnsi"/>
          <w:sz w:val="22"/>
          <w:szCs w:val="22"/>
        </w:rPr>
      </w:pPr>
      <w:r w:rsidRPr="00F73EE1">
        <w:rPr>
          <w:rFonts w:asciiTheme="minorHAnsi" w:hAnsiTheme="minorHAnsi" w:cstheme="minorHAnsi"/>
          <w:sz w:val="22"/>
          <w:szCs w:val="22"/>
        </w:rPr>
        <w:t xml:space="preserve">In collaboration with analysts provide </w:t>
      </w:r>
      <w:r w:rsidR="00020589" w:rsidRPr="00F73EE1">
        <w:rPr>
          <w:rFonts w:asciiTheme="minorHAnsi" w:hAnsiTheme="minorHAnsi" w:cstheme="minorHAnsi"/>
          <w:sz w:val="22"/>
          <w:szCs w:val="22"/>
        </w:rPr>
        <w:t xml:space="preserve">comprehensive </w:t>
      </w:r>
      <w:r w:rsidRPr="00F73EE1">
        <w:rPr>
          <w:rFonts w:asciiTheme="minorHAnsi" w:hAnsiTheme="minorHAnsi" w:cstheme="minorHAnsi"/>
          <w:sz w:val="22"/>
          <w:szCs w:val="22"/>
        </w:rPr>
        <w:t xml:space="preserve">progress reports on all </w:t>
      </w:r>
      <w:r w:rsidR="00020589" w:rsidRPr="00F73EE1">
        <w:rPr>
          <w:rFonts w:asciiTheme="minorHAnsi" w:hAnsiTheme="minorHAnsi" w:cstheme="minorHAnsi"/>
          <w:sz w:val="22"/>
          <w:szCs w:val="22"/>
        </w:rPr>
        <w:t xml:space="preserve">Kenya </w:t>
      </w:r>
      <w:r w:rsidRPr="00F73EE1">
        <w:rPr>
          <w:rFonts w:asciiTheme="minorHAnsi" w:hAnsiTheme="minorHAnsi" w:cstheme="minorHAnsi"/>
          <w:sz w:val="22"/>
          <w:szCs w:val="22"/>
        </w:rPr>
        <w:t xml:space="preserve">programs </w:t>
      </w:r>
    </w:p>
    <w:p w14:paraId="7E18310C" w14:textId="0395787C" w:rsidR="007127FB" w:rsidRPr="00F73EE1" w:rsidRDefault="007127FB" w:rsidP="007127FB">
      <w:pPr>
        <w:pStyle w:val="ListParagraph"/>
        <w:numPr>
          <w:ilvl w:val="0"/>
          <w:numId w:val="11"/>
        </w:numPr>
        <w:rPr>
          <w:rFonts w:asciiTheme="minorHAnsi" w:hAnsiTheme="minorHAnsi" w:cstheme="minorHAnsi"/>
          <w:sz w:val="22"/>
          <w:szCs w:val="22"/>
        </w:rPr>
      </w:pPr>
      <w:r w:rsidRPr="00F73EE1">
        <w:rPr>
          <w:rFonts w:asciiTheme="minorHAnsi" w:hAnsiTheme="minorHAnsi" w:cstheme="minorHAnsi"/>
          <w:sz w:val="22"/>
          <w:szCs w:val="22"/>
        </w:rPr>
        <w:t xml:space="preserve">Collaborate with teams to develop and implement </w:t>
      </w:r>
      <w:r w:rsidR="00020589" w:rsidRPr="00F73EE1">
        <w:rPr>
          <w:rFonts w:asciiTheme="minorHAnsi" w:hAnsiTheme="minorHAnsi" w:cstheme="minorHAnsi"/>
          <w:sz w:val="22"/>
          <w:szCs w:val="22"/>
        </w:rPr>
        <w:t xml:space="preserve">Kenya </w:t>
      </w:r>
      <w:r w:rsidRPr="00F73EE1">
        <w:rPr>
          <w:rFonts w:asciiTheme="minorHAnsi" w:hAnsiTheme="minorHAnsi" w:cstheme="minorHAnsi"/>
          <w:sz w:val="22"/>
          <w:szCs w:val="22"/>
        </w:rPr>
        <w:t>project specific MEL plans</w:t>
      </w:r>
    </w:p>
    <w:p w14:paraId="615C59A4" w14:textId="183BD450" w:rsidR="007127FB" w:rsidRPr="00F73EE1" w:rsidRDefault="007127FB" w:rsidP="007127FB">
      <w:pPr>
        <w:pStyle w:val="ListParagraph"/>
        <w:numPr>
          <w:ilvl w:val="0"/>
          <w:numId w:val="11"/>
        </w:numPr>
        <w:rPr>
          <w:rFonts w:asciiTheme="minorHAnsi" w:hAnsiTheme="minorHAnsi" w:cstheme="minorHAnsi"/>
          <w:sz w:val="22"/>
          <w:szCs w:val="22"/>
        </w:rPr>
      </w:pPr>
      <w:r w:rsidRPr="00F73EE1">
        <w:rPr>
          <w:rFonts w:asciiTheme="minorHAnsi" w:hAnsiTheme="minorHAnsi" w:cstheme="minorHAnsi"/>
          <w:sz w:val="22"/>
          <w:szCs w:val="22"/>
        </w:rPr>
        <w:t xml:space="preserve">Collaborate with the Global MEL team in designing KPIs and targets for LG </w:t>
      </w:r>
      <w:r w:rsidR="00020589" w:rsidRPr="00F73EE1">
        <w:rPr>
          <w:rFonts w:asciiTheme="minorHAnsi" w:hAnsiTheme="minorHAnsi" w:cstheme="minorHAnsi"/>
          <w:sz w:val="22"/>
          <w:szCs w:val="22"/>
        </w:rPr>
        <w:t xml:space="preserve">Kenya </w:t>
      </w:r>
      <w:r w:rsidRPr="00F73EE1">
        <w:rPr>
          <w:rFonts w:asciiTheme="minorHAnsi" w:hAnsiTheme="minorHAnsi" w:cstheme="minorHAnsi"/>
          <w:sz w:val="22"/>
          <w:szCs w:val="22"/>
        </w:rPr>
        <w:t>programs.</w:t>
      </w:r>
    </w:p>
    <w:p w14:paraId="46225A30" w14:textId="4A4CBB6E" w:rsidR="007127FB" w:rsidRPr="00F73EE1" w:rsidRDefault="007127FB" w:rsidP="007127FB">
      <w:pPr>
        <w:pStyle w:val="ListParagraph"/>
        <w:numPr>
          <w:ilvl w:val="0"/>
          <w:numId w:val="11"/>
        </w:numPr>
        <w:rPr>
          <w:rFonts w:asciiTheme="minorHAnsi" w:hAnsiTheme="minorHAnsi" w:cstheme="minorHAnsi"/>
          <w:sz w:val="22"/>
          <w:szCs w:val="22"/>
        </w:rPr>
      </w:pPr>
      <w:r w:rsidRPr="00F73EE1">
        <w:rPr>
          <w:rFonts w:asciiTheme="minorHAnsi" w:hAnsiTheme="minorHAnsi" w:cstheme="minorHAnsi"/>
          <w:sz w:val="22"/>
          <w:szCs w:val="22"/>
        </w:rPr>
        <w:t xml:space="preserve">Provide technical input into </w:t>
      </w:r>
      <w:r w:rsidR="00020589" w:rsidRPr="00F73EE1">
        <w:rPr>
          <w:rFonts w:asciiTheme="minorHAnsi" w:hAnsiTheme="minorHAnsi" w:cstheme="minorHAnsi"/>
          <w:sz w:val="22"/>
          <w:szCs w:val="22"/>
        </w:rPr>
        <w:t xml:space="preserve">funding </w:t>
      </w:r>
      <w:r w:rsidRPr="00F73EE1">
        <w:rPr>
          <w:rFonts w:asciiTheme="minorHAnsi" w:hAnsiTheme="minorHAnsi" w:cstheme="minorHAnsi"/>
          <w:sz w:val="22"/>
          <w:szCs w:val="22"/>
        </w:rPr>
        <w:t xml:space="preserve">proposals </w:t>
      </w:r>
      <w:r w:rsidR="00020589" w:rsidRPr="00F73EE1">
        <w:rPr>
          <w:rFonts w:asciiTheme="minorHAnsi" w:hAnsiTheme="minorHAnsi" w:cstheme="minorHAnsi"/>
          <w:sz w:val="22"/>
          <w:szCs w:val="22"/>
        </w:rPr>
        <w:t>for Kenya</w:t>
      </w:r>
    </w:p>
    <w:p w14:paraId="0F9E0C11" w14:textId="77777777" w:rsidR="007127FB" w:rsidRPr="00F73EE1" w:rsidRDefault="007127FB" w:rsidP="007127FB">
      <w:pPr>
        <w:spacing w:after="160" w:line="259" w:lineRule="auto"/>
        <w:rPr>
          <w:rFonts w:asciiTheme="minorHAnsi" w:hAnsiTheme="minorHAnsi" w:cstheme="minorHAnsi"/>
          <w:b/>
          <w:color w:val="ED7D31" w:themeColor="accent2"/>
        </w:rPr>
      </w:pPr>
    </w:p>
    <w:p w14:paraId="6FB975F3" w14:textId="2EE7D9DF" w:rsidR="007127FB" w:rsidRPr="00F73EE1" w:rsidRDefault="007127FB" w:rsidP="007127FB">
      <w:pPr>
        <w:spacing w:after="160" w:line="259" w:lineRule="auto"/>
        <w:rPr>
          <w:rFonts w:asciiTheme="minorHAnsi" w:hAnsiTheme="minorHAnsi" w:cstheme="minorHAnsi"/>
          <w:b/>
          <w:color w:val="ED7D31" w:themeColor="accent2"/>
        </w:rPr>
      </w:pPr>
      <w:r w:rsidRPr="00F73EE1">
        <w:rPr>
          <w:rFonts w:asciiTheme="minorHAnsi" w:hAnsiTheme="minorHAnsi" w:cstheme="minorHAnsi"/>
          <w:b/>
          <w:color w:val="ED7D31" w:themeColor="accent2"/>
        </w:rPr>
        <w:t>Evaluations Research</w:t>
      </w:r>
    </w:p>
    <w:p w14:paraId="403480F9" w14:textId="7CBF57E7" w:rsidR="007127FB" w:rsidRPr="00F73EE1" w:rsidRDefault="007127FB" w:rsidP="007127FB">
      <w:pPr>
        <w:pStyle w:val="ListParagraph"/>
        <w:numPr>
          <w:ilvl w:val="0"/>
          <w:numId w:val="1"/>
        </w:numPr>
        <w:spacing w:after="160" w:line="259" w:lineRule="auto"/>
        <w:rPr>
          <w:rFonts w:asciiTheme="minorHAnsi" w:hAnsiTheme="minorHAnsi" w:cstheme="minorHAnsi"/>
          <w:sz w:val="22"/>
          <w:szCs w:val="22"/>
        </w:rPr>
      </w:pPr>
      <w:r w:rsidRPr="00F73EE1">
        <w:rPr>
          <w:rFonts w:asciiTheme="minorHAnsi" w:hAnsiTheme="minorHAnsi" w:cstheme="minorHAnsi"/>
          <w:sz w:val="22"/>
          <w:szCs w:val="22"/>
        </w:rPr>
        <w:t xml:space="preserve">Support the Global </w:t>
      </w:r>
      <w:r w:rsidR="00020589" w:rsidRPr="00F73EE1">
        <w:rPr>
          <w:rFonts w:asciiTheme="minorHAnsi" w:hAnsiTheme="minorHAnsi" w:cstheme="minorHAnsi"/>
          <w:sz w:val="22"/>
          <w:szCs w:val="22"/>
        </w:rPr>
        <w:t>R</w:t>
      </w:r>
      <w:r w:rsidRPr="00F73EE1">
        <w:rPr>
          <w:rFonts w:asciiTheme="minorHAnsi" w:hAnsiTheme="minorHAnsi" w:cstheme="minorHAnsi"/>
          <w:sz w:val="22"/>
          <w:szCs w:val="22"/>
        </w:rPr>
        <w:t>esearch Manager with local context and technical review into LG Kenya’s evaluations, research and experiments initiatives (study designs, methodology and field implementation of surveys)</w:t>
      </w:r>
    </w:p>
    <w:p w14:paraId="394495D7" w14:textId="539C3D2A" w:rsidR="007127FB" w:rsidRPr="00F73EE1" w:rsidRDefault="007127FB" w:rsidP="007127FB">
      <w:pPr>
        <w:pStyle w:val="ListParagraph"/>
        <w:numPr>
          <w:ilvl w:val="0"/>
          <w:numId w:val="1"/>
        </w:numPr>
        <w:spacing w:after="160" w:line="259" w:lineRule="auto"/>
        <w:rPr>
          <w:rFonts w:asciiTheme="minorHAnsi" w:hAnsiTheme="minorHAnsi" w:cstheme="minorHAnsi"/>
          <w:sz w:val="22"/>
          <w:szCs w:val="22"/>
        </w:rPr>
      </w:pPr>
      <w:r w:rsidRPr="00F73EE1">
        <w:rPr>
          <w:rFonts w:asciiTheme="minorHAnsi" w:hAnsiTheme="minorHAnsi" w:cstheme="minorHAnsi"/>
          <w:sz w:val="22"/>
          <w:szCs w:val="22"/>
        </w:rPr>
        <w:t xml:space="preserve">Implement </w:t>
      </w:r>
      <w:r w:rsidR="00020589" w:rsidRPr="00F73EE1">
        <w:rPr>
          <w:rFonts w:asciiTheme="minorHAnsi" w:hAnsiTheme="minorHAnsi" w:cstheme="minorHAnsi"/>
          <w:sz w:val="22"/>
          <w:szCs w:val="22"/>
        </w:rPr>
        <w:t>Kenya-</w:t>
      </w:r>
      <w:r w:rsidRPr="00F73EE1">
        <w:rPr>
          <w:rFonts w:asciiTheme="minorHAnsi" w:hAnsiTheme="minorHAnsi" w:cstheme="minorHAnsi"/>
          <w:sz w:val="22"/>
          <w:szCs w:val="22"/>
        </w:rPr>
        <w:t xml:space="preserve">based research/evaluation initiatives undertaken by external consultants including obtaining necessary ethical approvals. </w:t>
      </w:r>
    </w:p>
    <w:p w14:paraId="44870078" w14:textId="2BE36507" w:rsidR="007127FB" w:rsidRPr="00F73EE1" w:rsidRDefault="007127FB" w:rsidP="007127FB">
      <w:pPr>
        <w:pStyle w:val="ListParagraph"/>
        <w:numPr>
          <w:ilvl w:val="0"/>
          <w:numId w:val="1"/>
        </w:numPr>
        <w:spacing w:after="160" w:line="259" w:lineRule="auto"/>
        <w:rPr>
          <w:rFonts w:asciiTheme="minorHAnsi" w:hAnsiTheme="minorHAnsi" w:cstheme="minorHAnsi"/>
          <w:sz w:val="22"/>
          <w:szCs w:val="22"/>
        </w:rPr>
      </w:pPr>
      <w:r w:rsidRPr="00F73EE1">
        <w:rPr>
          <w:rFonts w:asciiTheme="minorHAnsi" w:hAnsiTheme="minorHAnsi" w:cstheme="minorHAnsi"/>
          <w:sz w:val="22"/>
          <w:szCs w:val="22"/>
        </w:rPr>
        <w:t xml:space="preserve">Initiate and execute operations research initiatives based on </w:t>
      </w:r>
      <w:r w:rsidR="00020589" w:rsidRPr="00F73EE1">
        <w:rPr>
          <w:rFonts w:asciiTheme="minorHAnsi" w:hAnsiTheme="minorHAnsi" w:cstheme="minorHAnsi"/>
          <w:sz w:val="22"/>
          <w:szCs w:val="22"/>
        </w:rPr>
        <w:t xml:space="preserve">Kenya </w:t>
      </w:r>
      <w:r w:rsidRPr="00F73EE1">
        <w:rPr>
          <w:rFonts w:asciiTheme="minorHAnsi" w:hAnsiTheme="minorHAnsi" w:cstheme="minorHAnsi"/>
          <w:sz w:val="22"/>
          <w:szCs w:val="22"/>
        </w:rPr>
        <w:t>program needs.</w:t>
      </w:r>
    </w:p>
    <w:p w14:paraId="7FA05D0A" w14:textId="7CCF025F" w:rsidR="007127FB" w:rsidRPr="00F73EE1" w:rsidRDefault="007127FB" w:rsidP="007127FB">
      <w:pPr>
        <w:spacing w:after="0" w:line="240" w:lineRule="auto"/>
        <w:rPr>
          <w:rFonts w:asciiTheme="minorHAnsi" w:eastAsia="Arial" w:hAnsiTheme="minorHAnsi" w:cstheme="minorHAnsi"/>
          <w:b/>
          <w:color w:val="E36C0A"/>
        </w:rPr>
      </w:pPr>
      <w:r w:rsidRPr="00F73EE1">
        <w:rPr>
          <w:rFonts w:asciiTheme="minorHAnsi" w:eastAsia="Arial" w:hAnsiTheme="minorHAnsi" w:cstheme="minorHAnsi"/>
          <w:b/>
          <w:color w:val="E36C0A"/>
        </w:rPr>
        <w:t>Data Quality Control</w:t>
      </w:r>
    </w:p>
    <w:p w14:paraId="6B92A6E4" w14:textId="6AD0EF2B" w:rsidR="007127FB" w:rsidRPr="00F73EE1" w:rsidRDefault="007127FB" w:rsidP="007127FB">
      <w:pPr>
        <w:numPr>
          <w:ilvl w:val="0"/>
          <w:numId w:val="2"/>
        </w:numPr>
        <w:shd w:val="clear" w:color="auto" w:fill="FFFFFF"/>
        <w:spacing w:after="0" w:line="240" w:lineRule="auto"/>
        <w:rPr>
          <w:rFonts w:asciiTheme="minorHAnsi" w:eastAsia="Times New Roman" w:hAnsiTheme="minorHAnsi" w:cstheme="minorHAnsi"/>
          <w:noProof/>
        </w:rPr>
      </w:pPr>
      <w:r w:rsidRPr="00F73EE1">
        <w:rPr>
          <w:rFonts w:asciiTheme="minorHAnsi" w:eastAsia="Times New Roman" w:hAnsiTheme="minorHAnsi" w:cstheme="minorHAnsi"/>
          <w:noProof/>
        </w:rPr>
        <w:lastRenderedPageBreak/>
        <w:t>Oversee the implementation of Q</w:t>
      </w:r>
      <w:r w:rsidR="00020589" w:rsidRPr="00F73EE1">
        <w:rPr>
          <w:rFonts w:asciiTheme="minorHAnsi" w:eastAsia="Times New Roman" w:hAnsiTheme="minorHAnsi" w:cstheme="minorHAnsi"/>
          <w:noProof/>
        </w:rPr>
        <w:t xml:space="preserve">uality </w:t>
      </w:r>
      <w:r w:rsidRPr="00F73EE1">
        <w:rPr>
          <w:rFonts w:asciiTheme="minorHAnsi" w:eastAsia="Times New Roman" w:hAnsiTheme="minorHAnsi" w:cstheme="minorHAnsi"/>
          <w:noProof/>
        </w:rPr>
        <w:t>C</w:t>
      </w:r>
      <w:r w:rsidR="00020589" w:rsidRPr="00F73EE1">
        <w:rPr>
          <w:rFonts w:asciiTheme="minorHAnsi" w:eastAsia="Times New Roman" w:hAnsiTheme="minorHAnsi" w:cstheme="minorHAnsi"/>
          <w:noProof/>
        </w:rPr>
        <w:t>ontrol (QC)</w:t>
      </w:r>
      <w:r w:rsidRPr="00F73EE1">
        <w:rPr>
          <w:rFonts w:asciiTheme="minorHAnsi" w:eastAsia="Times New Roman" w:hAnsiTheme="minorHAnsi" w:cstheme="minorHAnsi"/>
          <w:noProof/>
        </w:rPr>
        <w:t xml:space="preserve"> strategies, tools and processes ensuring adherence to to QC Standard Operating Procedures (SOPs)  and working hand in hand with service delivery teams for PDSA cycle to be adopted.</w:t>
      </w:r>
    </w:p>
    <w:p w14:paraId="19927D9C" w14:textId="42742823" w:rsidR="007127FB" w:rsidRPr="00F73EE1" w:rsidRDefault="00020589" w:rsidP="007127FB">
      <w:pPr>
        <w:numPr>
          <w:ilvl w:val="0"/>
          <w:numId w:val="2"/>
        </w:numPr>
        <w:shd w:val="clear" w:color="auto" w:fill="FFFFFF"/>
        <w:spacing w:after="0" w:line="240" w:lineRule="auto"/>
        <w:rPr>
          <w:rFonts w:asciiTheme="minorHAnsi" w:eastAsia="Times New Roman" w:hAnsiTheme="minorHAnsi" w:cstheme="minorHAnsi"/>
          <w:noProof/>
        </w:rPr>
      </w:pPr>
      <w:r w:rsidRPr="00F73EE1">
        <w:rPr>
          <w:rFonts w:asciiTheme="minorHAnsi" w:eastAsia="Times New Roman" w:hAnsiTheme="minorHAnsi" w:cstheme="minorHAnsi"/>
          <w:noProof/>
        </w:rPr>
        <w:t xml:space="preserve">Oversee </w:t>
      </w:r>
      <w:r w:rsidR="007127FB" w:rsidRPr="00F73EE1">
        <w:rPr>
          <w:rFonts w:asciiTheme="minorHAnsi" w:eastAsia="Times New Roman" w:hAnsiTheme="minorHAnsi" w:cstheme="minorHAnsi"/>
          <w:noProof/>
        </w:rPr>
        <w:t>QC report</w:t>
      </w:r>
      <w:r w:rsidRPr="00F73EE1">
        <w:rPr>
          <w:rFonts w:asciiTheme="minorHAnsi" w:eastAsia="Times New Roman" w:hAnsiTheme="minorHAnsi" w:cstheme="minorHAnsi"/>
          <w:noProof/>
        </w:rPr>
        <w:t>ing</w:t>
      </w:r>
      <w:r w:rsidR="007127FB" w:rsidRPr="00F73EE1">
        <w:rPr>
          <w:rFonts w:asciiTheme="minorHAnsi" w:eastAsia="Times New Roman" w:hAnsiTheme="minorHAnsi" w:cstheme="minorHAnsi"/>
          <w:noProof/>
        </w:rPr>
        <w:t>, ensuring quality and timely dissemination to LG-Kenya management and service delivery teams. QC reports to include data analytics, gap identification and key recommendations</w:t>
      </w:r>
    </w:p>
    <w:p w14:paraId="74BEA26F" w14:textId="32945057" w:rsidR="007127FB" w:rsidRPr="00F73EE1" w:rsidRDefault="007127FB" w:rsidP="007127FB">
      <w:pPr>
        <w:numPr>
          <w:ilvl w:val="0"/>
          <w:numId w:val="2"/>
        </w:numPr>
        <w:shd w:val="clear" w:color="auto" w:fill="FFFFFF"/>
        <w:spacing w:after="0" w:line="240" w:lineRule="auto"/>
        <w:rPr>
          <w:rFonts w:asciiTheme="minorHAnsi" w:eastAsia="Times New Roman" w:hAnsiTheme="minorHAnsi" w:cstheme="minorHAnsi"/>
          <w:noProof/>
        </w:rPr>
      </w:pPr>
      <w:r w:rsidRPr="00F73EE1">
        <w:rPr>
          <w:rFonts w:asciiTheme="minorHAnsi" w:eastAsia="Times New Roman" w:hAnsiTheme="minorHAnsi" w:cstheme="minorHAnsi"/>
          <w:noProof/>
        </w:rPr>
        <w:t>Coordinate periodic surveys, data verification processes, data analysis and customer satisfaction feedback mechanisms</w:t>
      </w:r>
    </w:p>
    <w:p w14:paraId="4B4242FC" w14:textId="16CCA1F8" w:rsidR="007127FB" w:rsidRPr="00F73EE1" w:rsidRDefault="007127FB" w:rsidP="007127FB">
      <w:pPr>
        <w:shd w:val="clear" w:color="auto" w:fill="FFFFFF"/>
        <w:rPr>
          <w:rFonts w:asciiTheme="minorHAnsi" w:hAnsiTheme="minorHAnsi" w:cstheme="minorHAnsi"/>
          <w:b/>
          <w:color w:val="E36C0A"/>
          <w:bdr w:val="none" w:sz="0" w:space="0" w:color="auto" w:frame="1"/>
        </w:rPr>
      </w:pPr>
      <w:r w:rsidRPr="00F73EE1">
        <w:rPr>
          <w:rFonts w:asciiTheme="minorHAnsi" w:hAnsiTheme="minorHAnsi" w:cstheme="minorHAnsi"/>
          <w:b/>
          <w:color w:val="E36C0A"/>
          <w:bdr w:val="none" w:sz="0" w:space="0" w:color="auto" w:frame="1"/>
        </w:rPr>
        <w:t>Learning</w:t>
      </w:r>
    </w:p>
    <w:p w14:paraId="15F18462" w14:textId="77777777" w:rsidR="007127FB" w:rsidRPr="00F73EE1" w:rsidRDefault="007127FB" w:rsidP="007127FB">
      <w:pPr>
        <w:pStyle w:val="ListParagraph"/>
        <w:numPr>
          <w:ilvl w:val="0"/>
          <w:numId w:val="5"/>
        </w:numPr>
        <w:shd w:val="clear" w:color="auto" w:fill="FFFFFF"/>
        <w:rPr>
          <w:rFonts w:asciiTheme="minorHAnsi" w:hAnsiTheme="minorHAnsi" w:cstheme="minorHAnsi"/>
          <w:sz w:val="22"/>
          <w:szCs w:val="22"/>
        </w:rPr>
      </w:pPr>
      <w:r w:rsidRPr="00F73EE1">
        <w:rPr>
          <w:rFonts w:asciiTheme="minorHAnsi" w:hAnsiTheme="minorHAnsi" w:cstheme="minorHAnsi"/>
          <w:sz w:val="22"/>
          <w:szCs w:val="22"/>
        </w:rPr>
        <w:t xml:space="preserve">Design and compilation of key lessons learned and best practices emanating from field implementation and research initiatives. </w:t>
      </w:r>
    </w:p>
    <w:p w14:paraId="413E8F1C" w14:textId="266F4688" w:rsidR="007127FB" w:rsidRPr="00F73EE1" w:rsidRDefault="007127FB" w:rsidP="007127FB">
      <w:pPr>
        <w:pStyle w:val="ListParagraph"/>
        <w:numPr>
          <w:ilvl w:val="0"/>
          <w:numId w:val="5"/>
        </w:numPr>
        <w:shd w:val="clear" w:color="auto" w:fill="FFFFFF"/>
        <w:rPr>
          <w:rFonts w:asciiTheme="minorHAnsi" w:hAnsiTheme="minorHAnsi" w:cstheme="minorHAnsi"/>
          <w:sz w:val="22"/>
          <w:szCs w:val="22"/>
        </w:rPr>
      </w:pPr>
      <w:r w:rsidRPr="00F73EE1">
        <w:rPr>
          <w:rFonts w:asciiTheme="minorHAnsi" w:hAnsiTheme="minorHAnsi" w:cstheme="minorHAnsi"/>
          <w:sz w:val="22"/>
          <w:szCs w:val="22"/>
        </w:rPr>
        <w:t>Represent LG at national and international fora including technical working groups, communities of practice, conferences, workshops and meetings.</w:t>
      </w:r>
    </w:p>
    <w:p w14:paraId="0C337023" w14:textId="77777777" w:rsidR="007127FB" w:rsidRPr="00F73EE1" w:rsidRDefault="007127FB" w:rsidP="007127FB">
      <w:pPr>
        <w:spacing w:after="0" w:line="240" w:lineRule="auto"/>
        <w:rPr>
          <w:rFonts w:asciiTheme="minorHAnsi" w:eastAsia="Arial" w:hAnsiTheme="minorHAnsi" w:cstheme="minorHAnsi"/>
          <w:b/>
          <w:color w:val="E36C0A"/>
        </w:rPr>
      </w:pPr>
    </w:p>
    <w:p w14:paraId="1804F619" w14:textId="5A762729" w:rsidR="007127FB" w:rsidRPr="00F73EE1" w:rsidRDefault="007127FB" w:rsidP="007127FB">
      <w:pPr>
        <w:spacing w:after="0" w:line="240" w:lineRule="auto"/>
        <w:rPr>
          <w:rFonts w:asciiTheme="minorHAnsi" w:eastAsia="Arial" w:hAnsiTheme="minorHAnsi" w:cstheme="minorHAnsi"/>
          <w:b/>
          <w:color w:val="E36C0A"/>
        </w:rPr>
      </w:pPr>
      <w:r w:rsidRPr="00F73EE1">
        <w:rPr>
          <w:rFonts w:asciiTheme="minorHAnsi" w:eastAsia="Arial" w:hAnsiTheme="minorHAnsi" w:cstheme="minorHAnsi"/>
          <w:b/>
          <w:color w:val="E36C0A"/>
        </w:rPr>
        <w:t xml:space="preserve">Management </w:t>
      </w:r>
    </w:p>
    <w:p w14:paraId="39166CED" w14:textId="77777777" w:rsidR="007127FB" w:rsidRPr="00F73EE1" w:rsidRDefault="007127FB" w:rsidP="007127FB">
      <w:pPr>
        <w:numPr>
          <w:ilvl w:val="0"/>
          <w:numId w:val="5"/>
        </w:numPr>
        <w:spacing w:after="0" w:line="240" w:lineRule="auto"/>
        <w:rPr>
          <w:rFonts w:asciiTheme="minorHAnsi" w:eastAsia="Times New Roman" w:hAnsiTheme="minorHAnsi" w:cstheme="minorHAnsi"/>
          <w:noProof/>
        </w:rPr>
      </w:pPr>
      <w:r w:rsidRPr="00F73EE1">
        <w:rPr>
          <w:rFonts w:asciiTheme="minorHAnsi" w:eastAsia="Times New Roman" w:hAnsiTheme="minorHAnsi" w:cstheme="minorHAnsi"/>
          <w:noProof/>
        </w:rPr>
        <w:t>Lead, supervise, mentor and coach the country MEL team to enhance their capacity to deliver effectively.</w:t>
      </w:r>
    </w:p>
    <w:p w14:paraId="00804689" w14:textId="7F1F6C4B" w:rsidR="007127FB" w:rsidRPr="00F73EE1" w:rsidRDefault="007127FB" w:rsidP="007127FB">
      <w:pPr>
        <w:numPr>
          <w:ilvl w:val="0"/>
          <w:numId w:val="5"/>
        </w:numPr>
        <w:spacing w:after="0" w:line="240" w:lineRule="auto"/>
        <w:rPr>
          <w:rFonts w:asciiTheme="minorHAnsi" w:eastAsia="Times New Roman" w:hAnsiTheme="minorHAnsi" w:cstheme="minorHAnsi"/>
          <w:noProof/>
        </w:rPr>
      </w:pPr>
      <w:r w:rsidRPr="00F73EE1">
        <w:rPr>
          <w:rFonts w:asciiTheme="minorHAnsi" w:eastAsia="Times New Roman" w:hAnsiTheme="minorHAnsi" w:cstheme="minorHAnsi"/>
          <w:noProof/>
        </w:rPr>
        <w:t>Identify appropriate capacity building initiatives and opportunities for the team</w:t>
      </w:r>
      <w:r w:rsidR="00020589" w:rsidRPr="00F73EE1">
        <w:rPr>
          <w:rFonts w:asciiTheme="minorHAnsi" w:eastAsia="Times New Roman" w:hAnsiTheme="minorHAnsi" w:cstheme="minorHAnsi"/>
          <w:noProof/>
        </w:rPr>
        <w:t xml:space="preserve"> and build team effectiveness</w:t>
      </w:r>
      <w:r w:rsidRPr="00F73EE1">
        <w:rPr>
          <w:rFonts w:asciiTheme="minorHAnsi" w:eastAsia="Times New Roman" w:hAnsiTheme="minorHAnsi" w:cstheme="minorHAnsi"/>
          <w:noProof/>
        </w:rPr>
        <w:t>.</w:t>
      </w:r>
    </w:p>
    <w:p w14:paraId="1B523B9B" w14:textId="77777777" w:rsidR="007127FB" w:rsidRPr="00F73EE1" w:rsidRDefault="007127FB" w:rsidP="007127FB">
      <w:pPr>
        <w:spacing w:after="160" w:line="259" w:lineRule="auto"/>
        <w:rPr>
          <w:rFonts w:asciiTheme="minorHAnsi" w:eastAsia="Times New Roman" w:hAnsiTheme="minorHAnsi" w:cstheme="minorHAnsi"/>
          <w:b/>
          <w:color w:val="ED7D31" w:themeColor="accent2"/>
        </w:rPr>
      </w:pPr>
    </w:p>
    <w:p w14:paraId="60EBFC02" w14:textId="2C5D88B4" w:rsidR="007127FB" w:rsidRPr="00F73EE1" w:rsidRDefault="007127FB" w:rsidP="007127FB">
      <w:pPr>
        <w:spacing w:after="160" w:line="259" w:lineRule="auto"/>
        <w:rPr>
          <w:rFonts w:asciiTheme="minorHAnsi" w:hAnsiTheme="minorHAnsi" w:cstheme="minorHAnsi"/>
          <w:b/>
          <w:color w:val="17365D"/>
        </w:rPr>
      </w:pPr>
      <w:r w:rsidRPr="00F73EE1">
        <w:rPr>
          <w:rFonts w:asciiTheme="minorHAnsi" w:hAnsiTheme="minorHAnsi" w:cstheme="minorHAnsi"/>
          <w:b/>
          <w:color w:val="17365D"/>
        </w:rPr>
        <w:t>Minimum Qualifications</w:t>
      </w:r>
    </w:p>
    <w:p w14:paraId="1FEE769E" w14:textId="77777777" w:rsidR="007127FB" w:rsidRPr="00F73EE1" w:rsidRDefault="007127FB" w:rsidP="007127FB">
      <w:pPr>
        <w:pStyle w:val="ListParagraph"/>
        <w:numPr>
          <w:ilvl w:val="0"/>
          <w:numId w:val="7"/>
        </w:numPr>
        <w:spacing w:after="160" w:line="259" w:lineRule="auto"/>
        <w:rPr>
          <w:rFonts w:asciiTheme="minorHAnsi" w:hAnsiTheme="minorHAnsi" w:cstheme="minorHAnsi"/>
          <w:color w:val="000000" w:themeColor="text1"/>
          <w:sz w:val="22"/>
          <w:szCs w:val="22"/>
        </w:rPr>
      </w:pPr>
      <w:r w:rsidRPr="00F73EE1">
        <w:rPr>
          <w:rFonts w:asciiTheme="minorHAnsi" w:hAnsiTheme="minorHAnsi" w:cstheme="minorHAnsi"/>
          <w:color w:val="000000" w:themeColor="text1"/>
          <w:sz w:val="22"/>
          <w:szCs w:val="22"/>
          <w:lang w:val="en-GB"/>
        </w:rPr>
        <w:t>A first degree in M&amp;E, Public health, epidemiology, statistics or a related field. A postgraduate degree in a relevant discipline would be an added advantage and/or professional certification in MEL or project management.</w:t>
      </w:r>
    </w:p>
    <w:p w14:paraId="4B02A86B" w14:textId="72926F7B" w:rsidR="007127FB" w:rsidRPr="00F73EE1" w:rsidRDefault="00020589" w:rsidP="007127FB">
      <w:pPr>
        <w:pStyle w:val="ListParagraph"/>
        <w:numPr>
          <w:ilvl w:val="0"/>
          <w:numId w:val="7"/>
        </w:numPr>
        <w:spacing w:after="160" w:line="259" w:lineRule="auto"/>
        <w:rPr>
          <w:rFonts w:asciiTheme="minorHAnsi" w:hAnsiTheme="minorHAnsi" w:cstheme="minorHAnsi"/>
          <w:color w:val="000000" w:themeColor="text1"/>
          <w:sz w:val="22"/>
          <w:szCs w:val="22"/>
        </w:rPr>
      </w:pPr>
      <w:r w:rsidRPr="00F73EE1">
        <w:rPr>
          <w:rFonts w:asciiTheme="minorHAnsi" w:hAnsiTheme="minorHAnsi" w:cstheme="minorHAnsi"/>
          <w:color w:val="000000" w:themeColor="text1"/>
          <w:sz w:val="22"/>
          <w:szCs w:val="22"/>
        </w:rPr>
        <w:t xml:space="preserve">At least </w:t>
      </w:r>
      <w:r w:rsidR="007127FB" w:rsidRPr="00F73EE1">
        <w:rPr>
          <w:rFonts w:asciiTheme="minorHAnsi" w:hAnsiTheme="minorHAnsi" w:cstheme="minorHAnsi"/>
          <w:color w:val="000000" w:themeColor="text1"/>
          <w:sz w:val="22"/>
          <w:szCs w:val="22"/>
        </w:rPr>
        <w:t>7-9 years of work experience with 1-3 years at managerial level</w:t>
      </w:r>
    </w:p>
    <w:p w14:paraId="4003F6C6" w14:textId="31F5AB8F" w:rsidR="007127FB" w:rsidRPr="00F73EE1" w:rsidRDefault="007127FB" w:rsidP="007127FB">
      <w:pPr>
        <w:pStyle w:val="ListParagraph"/>
        <w:numPr>
          <w:ilvl w:val="0"/>
          <w:numId w:val="7"/>
        </w:numPr>
        <w:spacing w:after="160" w:line="259" w:lineRule="auto"/>
        <w:rPr>
          <w:rFonts w:asciiTheme="minorHAnsi" w:hAnsiTheme="minorHAnsi" w:cstheme="minorHAnsi"/>
          <w:color w:val="000000" w:themeColor="text1"/>
          <w:sz w:val="22"/>
          <w:szCs w:val="22"/>
        </w:rPr>
      </w:pPr>
      <w:r w:rsidRPr="00F73EE1">
        <w:rPr>
          <w:rFonts w:asciiTheme="minorHAnsi" w:hAnsiTheme="minorHAnsi" w:cstheme="minorHAnsi"/>
          <w:sz w:val="22"/>
          <w:szCs w:val="22"/>
        </w:rPr>
        <w:t>Professional Certifications/Qualifications: Specialization and/or professional certification in Monitoring and Evaluation</w:t>
      </w:r>
    </w:p>
    <w:p w14:paraId="731EE4F7" w14:textId="77777777" w:rsidR="007127FB" w:rsidRPr="00F73EE1" w:rsidRDefault="007127FB" w:rsidP="007127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heme="minorHAnsi" w:hAnsiTheme="minorHAnsi" w:cstheme="minorHAnsi"/>
          <w:b/>
          <w:color w:val="17365D"/>
        </w:rPr>
      </w:pPr>
      <w:r w:rsidRPr="00F73EE1">
        <w:rPr>
          <w:rFonts w:asciiTheme="minorHAnsi" w:hAnsiTheme="minorHAnsi" w:cstheme="minorHAnsi"/>
          <w:b/>
          <w:color w:val="17365D"/>
        </w:rPr>
        <w:t>Key Competency Requirements</w:t>
      </w:r>
    </w:p>
    <w:p w14:paraId="488238EA" w14:textId="77777777" w:rsidR="007127FB" w:rsidRPr="00F73EE1" w:rsidRDefault="007127FB" w:rsidP="007127FB">
      <w:pPr>
        <w:numPr>
          <w:ilvl w:val="0"/>
          <w:numId w:val="10"/>
        </w:numPr>
        <w:tabs>
          <w:tab w:val="num" w:pos="720"/>
        </w:tabs>
        <w:spacing w:after="120" w:line="240" w:lineRule="exact"/>
        <w:jc w:val="both"/>
        <w:rPr>
          <w:rFonts w:asciiTheme="minorHAnsi" w:eastAsia="Times New Roman" w:hAnsiTheme="minorHAnsi" w:cstheme="minorHAnsi"/>
        </w:rPr>
      </w:pPr>
      <w:r w:rsidRPr="00F73EE1">
        <w:rPr>
          <w:rFonts w:asciiTheme="minorHAnsi" w:eastAsia="Times New Roman" w:hAnsiTheme="minorHAnsi" w:cstheme="minorHAnsi"/>
        </w:rPr>
        <w:t>Strong analytical and critical thinking skills with the ability to provide guidance on MEL solutions</w:t>
      </w:r>
    </w:p>
    <w:p w14:paraId="46CE45C5" w14:textId="77777777" w:rsidR="007127FB" w:rsidRPr="00F73EE1" w:rsidRDefault="007127FB" w:rsidP="007127FB">
      <w:pPr>
        <w:numPr>
          <w:ilvl w:val="0"/>
          <w:numId w:val="10"/>
        </w:numPr>
        <w:tabs>
          <w:tab w:val="num" w:pos="720"/>
        </w:tabs>
        <w:spacing w:after="120" w:line="240" w:lineRule="exact"/>
        <w:jc w:val="both"/>
        <w:rPr>
          <w:rFonts w:asciiTheme="minorHAnsi" w:eastAsia="Times New Roman" w:hAnsiTheme="minorHAnsi" w:cstheme="minorHAnsi"/>
        </w:rPr>
      </w:pPr>
      <w:r w:rsidRPr="00F73EE1">
        <w:rPr>
          <w:rFonts w:asciiTheme="minorHAnsi" w:eastAsia="Times New Roman" w:hAnsiTheme="minorHAnsi" w:cstheme="minorHAnsi"/>
        </w:rPr>
        <w:t xml:space="preserve">Clearly understands operational strategy and objectives and linkages to organizational strategy. </w:t>
      </w:r>
    </w:p>
    <w:p w14:paraId="72576B75" w14:textId="77777777" w:rsidR="007127FB" w:rsidRPr="00F73EE1" w:rsidRDefault="007127FB" w:rsidP="007127FB">
      <w:pPr>
        <w:numPr>
          <w:ilvl w:val="0"/>
          <w:numId w:val="10"/>
        </w:numPr>
        <w:tabs>
          <w:tab w:val="num" w:pos="720"/>
        </w:tabs>
        <w:spacing w:after="120" w:line="240" w:lineRule="exact"/>
        <w:jc w:val="both"/>
        <w:rPr>
          <w:rFonts w:asciiTheme="minorHAnsi" w:eastAsia="Times New Roman" w:hAnsiTheme="minorHAnsi" w:cstheme="minorHAnsi"/>
        </w:rPr>
      </w:pPr>
      <w:r w:rsidRPr="00F73EE1">
        <w:rPr>
          <w:rFonts w:asciiTheme="minorHAnsi" w:eastAsia="Times New Roman" w:hAnsiTheme="minorHAnsi" w:cstheme="minorHAnsi"/>
        </w:rPr>
        <w:t xml:space="preserve">Manages programs/projects to ensure all team members are fully deployed and skills are matched to the project requirements. </w:t>
      </w:r>
    </w:p>
    <w:p w14:paraId="1EC25FFE" w14:textId="77777777" w:rsidR="007127FB" w:rsidRPr="00F73EE1" w:rsidRDefault="007127FB" w:rsidP="007127FB">
      <w:pPr>
        <w:numPr>
          <w:ilvl w:val="0"/>
          <w:numId w:val="10"/>
        </w:numPr>
        <w:tabs>
          <w:tab w:val="num" w:pos="720"/>
        </w:tabs>
        <w:spacing w:after="120" w:line="240" w:lineRule="exact"/>
        <w:jc w:val="both"/>
        <w:rPr>
          <w:rFonts w:asciiTheme="minorHAnsi" w:eastAsia="Times New Roman" w:hAnsiTheme="minorHAnsi" w:cstheme="minorHAnsi"/>
        </w:rPr>
      </w:pPr>
      <w:r w:rsidRPr="00F73EE1">
        <w:rPr>
          <w:rFonts w:asciiTheme="minorHAnsi" w:eastAsia="Times New Roman" w:hAnsiTheme="minorHAnsi" w:cstheme="minorHAnsi"/>
        </w:rPr>
        <w:t>Strong management orientation and high levels of integrity.</w:t>
      </w:r>
    </w:p>
    <w:p w14:paraId="2562840A" w14:textId="77777777" w:rsidR="007127FB" w:rsidRPr="00F73EE1" w:rsidRDefault="007127FB" w:rsidP="007127FB">
      <w:pPr>
        <w:numPr>
          <w:ilvl w:val="0"/>
          <w:numId w:val="10"/>
        </w:numPr>
        <w:tabs>
          <w:tab w:val="num" w:pos="720"/>
        </w:tabs>
        <w:spacing w:after="120" w:line="240" w:lineRule="exact"/>
        <w:jc w:val="both"/>
        <w:rPr>
          <w:rFonts w:asciiTheme="minorHAnsi" w:eastAsia="Times New Roman" w:hAnsiTheme="minorHAnsi" w:cstheme="minorHAnsi"/>
        </w:rPr>
      </w:pPr>
      <w:r w:rsidRPr="00F73EE1">
        <w:rPr>
          <w:rFonts w:asciiTheme="minorHAnsi" w:eastAsia="Times New Roman" w:hAnsiTheme="minorHAnsi" w:cstheme="minorHAnsi"/>
        </w:rPr>
        <w:t xml:space="preserve">Thinks several steps ahead to anticipate likely outcomes and decide on the best course of action. </w:t>
      </w:r>
    </w:p>
    <w:p w14:paraId="5DFD5EAC" w14:textId="737A338B" w:rsidR="007127FB" w:rsidRPr="00F73EE1" w:rsidRDefault="007127FB" w:rsidP="007127FB">
      <w:pPr>
        <w:numPr>
          <w:ilvl w:val="0"/>
          <w:numId w:val="10"/>
        </w:numPr>
        <w:tabs>
          <w:tab w:val="num" w:pos="720"/>
        </w:tabs>
        <w:spacing w:after="120" w:line="240" w:lineRule="exact"/>
        <w:jc w:val="both"/>
        <w:rPr>
          <w:rFonts w:asciiTheme="minorHAnsi" w:eastAsia="Times New Roman" w:hAnsiTheme="minorHAnsi" w:cstheme="minorHAnsi"/>
        </w:rPr>
      </w:pPr>
      <w:r w:rsidRPr="00F73EE1">
        <w:rPr>
          <w:rFonts w:asciiTheme="minorHAnsi" w:eastAsia="Times New Roman" w:hAnsiTheme="minorHAnsi" w:cstheme="minorHAnsi"/>
        </w:rPr>
        <w:t xml:space="preserve">Ability to communicate both inside and outside the </w:t>
      </w:r>
      <w:r w:rsidR="00614E26" w:rsidRPr="00F73EE1">
        <w:rPr>
          <w:rFonts w:asciiTheme="minorHAnsi" w:eastAsia="Times New Roman" w:hAnsiTheme="minorHAnsi" w:cstheme="minorHAnsi"/>
        </w:rPr>
        <w:t>organization</w:t>
      </w:r>
      <w:r w:rsidRPr="00F73EE1">
        <w:rPr>
          <w:rFonts w:asciiTheme="minorHAnsi" w:eastAsia="Times New Roman" w:hAnsiTheme="minorHAnsi" w:cstheme="minorHAnsi"/>
        </w:rPr>
        <w:t xml:space="preserve"> and make formal presentation</w:t>
      </w:r>
    </w:p>
    <w:p w14:paraId="15202878" w14:textId="77777777" w:rsidR="00614E26" w:rsidRPr="00F73EE1" w:rsidRDefault="00614E26">
      <w:pPr>
        <w:rPr>
          <w:rFonts w:asciiTheme="minorHAnsi" w:hAnsiTheme="minorHAnsi" w:cstheme="minorHAnsi"/>
        </w:rPr>
      </w:pPr>
    </w:p>
    <w:sectPr w:rsidR="007E7390" w:rsidRPr="00F73EE1" w:rsidSect="00EF7F06">
      <w:headerReference w:type="default" r:id="rId11"/>
      <w:type w:val="continuous"/>
      <w:pgSz w:w="12240" w:h="15840"/>
      <w:pgMar w:top="1260" w:right="1800" w:bottom="1080" w:left="1800" w:header="720" w:footer="1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1A2B1" w14:textId="77777777" w:rsidR="0077235F" w:rsidRDefault="0077235F">
      <w:pPr>
        <w:spacing w:after="0" w:line="240" w:lineRule="auto"/>
      </w:pPr>
      <w:r>
        <w:separator/>
      </w:r>
    </w:p>
  </w:endnote>
  <w:endnote w:type="continuationSeparator" w:id="0">
    <w:p w14:paraId="7342D3C8" w14:textId="77777777" w:rsidR="0077235F" w:rsidRDefault="00772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New York">
    <w:panose1 w:val="0204050306050602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415D5" w14:textId="77777777" w:rsidR="00614E26" w:rsidRDefault="00034186" w:rsidP="00DE0F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C66A6A" w14:textId="77777777" w:rsidR="00614E26" w:rsidRDefault="00614E26" w:rsidP="00DE0FF1">
    <w:pPr>
      <w:pStyle w:val="Footer"/>
      <w:ind w:right="360"/>
    </w:pPr>
  </w:p>
  <w:p w14:paraId="7EED3CC5" w14:textId="77777777" w:rsidR="00614E26" w:rsidRDefault="00614E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2861F" w14:textId="77777777" w:rsidR="00614E26" w:rsidRPr="000A5569" w:rsidRDefault="00034186" w:rsidP="00730D5B">
    <w:pPr>
      <w:pStyle w:val="Footer"/>
      <w:framePr w:w="534" w:wrap="around" w:vAnchor="text" w:hAnchor="page" w:x="10261" w:y="226"/>
      <w:tabs>
        <w:tab w:val="clear" w:pos="8640"/>
      </w:tabs>
      <w:jc w:val="right"/>
      <w:rPr>
        <w:rStyle w:val="PageNumber"/>
      </w:rPr>
    </w:pPr>
    <w:r w:rsidRPr="000A5569">
      <w:rPr>
        <w:rStyle w:val="PageNumber"/>
        <w:rFonts w:ascii="Trebuchet MS" w:hAnsi="Trebuchet MS"/>
        <w:b/>
        <w:color w:val="06345B"/>
        <w:sz w:val="16"/>
        <w:szCs w:val="16"/>
      </w:rPr>
      <w:fldChar w:fldCharType="begin"/>
    </w:r>
    <w:r w:rsidRPr="000A5569">
      <w:rPr>
        <w:rStyle w:val="PageNumber"/>
        <w:rFonts w:ascii="Trebuchet MS" w:hAnsi="Trebuchet MS"/>
        <w:b/>
        <w:color w:val="06345B"/>
        <w:sz w:val="16"/>
        <w:szCs w:val="16"/>
      </w:rPr>
      <w:instrText xml:space="preserve">PAGE  </w:instrText>
    </w:r>
    <w:r w:rsidRPr="000A5569">
      <w:rPr>
        <w:rStyle w:val="PageNumber"/>
        <w:rFonts w:ascii="Trebuchet MS" w:hAnsi="Trebuchet MS"/>
        <w:b/>
        <w:color w:val="06345B"/>
        <w:sz w:val="16"/>
        <w:szCs w:val="16"/>
      </w:rPr>
      <w:fldChar w:fldCharType="separate"/>
    </w:r>
    <w:r>
      <w:rPr>
        <w:rStyle w:val="PageNumber"/>
        <w:rFonts w:ascii="Trebuchet MS" w:hAnsi="Trebuchet MS"/>
        <w:b/>
        <w:noProof/>
        <w:color w:val="06345B"/>
        <w:sz w:val="16"/>
        <w:szCs w:val="16"/>
      </w:rPr>
      <w:t>1</w:t>
    </w:r>
    <w:r w:rsidRPr="000A5569">
      <w:rPr>
        <w:rStyle w:val="PageNumber"/>
        <w:rFonts w:ascii="Trebuchet MS" w:hAnsi="Trebuchet MS"/>
        <w:b/>
        <w:color w:val="06345B"/>
        <w:sz w:val="16"/>
        <w:szCs w:val="16"/>
      </w:rPr>
      <w:fldChar w:fldCharType="end"/>
    </w:r>
  </w:p>
  <w:p w14:paraId="73A04706" w14:textId="77777777" w:rsidR="00614E26" w:rsidRDefault="00614E26" w:rsidP="000439AF">
    <w:pPr>
      <w:pStyle w:val="Footer"/>
      <w:pBdr>
        <w:top w:val="single" w:sz="8" w:space="1" w:color="BFBFBF"/>
      </w:pBdr>
      <w:tabs>
        <w:tab w:val="clear" w:pos="8640"/>
      </w:tabs>
      <w:rPr>
        <w:rFonts w:ascii="Trebuchet MS" w:hAnsi="Trebuchet MS"/>
        <w:b/>
        <w:color w:val="06345B"/>
        <w:sz w:val="16"/>
        <w:szCs w:val="16"/>
      </w:rPr>
    </w:pPr>
  </w:p>
  <w:p w14:paraId="66D1A35E" w14:textId="77777777" w:rsidR="00614E26" w:rsidRPr="000A5569" w:rsidRDefault="00034186" w:rsidP="000439AF">
    <w:pPr>
      <w:pStyle w:val="Footer"/>
      <w:pBdr>
        <w:top w:val="single" w:sz="8" w:space="1" w:color="BFBFBF"/>
      </w:pBdr>
      <w:tabs>
        <w:tab w:val="clear" w:pos="8640"/>
      </w:tabs>
      <w:rPr>
        <w:rFonts w:ascii="Trebuchet MS" w:hAnsi="Trebuchet MS"/>
        <w:b/>
        <w:color w:val="06345B"/>
        <w:sz w:val="16"/>
        <w:szCs w:val="16"/>
      </w:rPr>
    </w:pPr>
    <w:r w:rsidRPr="000A5569">
      <w:rPr>
        <w:rFonts w:ascii="Trebuchet MS" w:hAnsi="Trebuchet MS"/>
        <w:b/>
        <w:color w:val="06345B"/>
        <w:sz w:val="16"/>
        <w:szCs w:val="16"/>
      </w:rPr>
      <w:tab/>
    </w:r>
  </w:p>
  <w:p w14:paraId="13754676" w14:textId="77777777" w:rsidR="00614E26" w:rsidRDefault="00614E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4E624" w14:textId="77777777" w:rsidR="0077235F" w:rsidRDefault="0077235F">
      <w:pPr>
        <w:spacing w:after="0" w:line="240" w:lineRule="auto"/>
      </w:pPr>
      <w:r>
        <w:separator/>
      </w:r>
    </w:p>
  </w:footnote>
  <w:footnote w:type="continuationSeparator" w:id="0">
    <w:p w14:paraId="52CAAED0" w14:textId="77777777" w:rsidR="0077235F" w:rsidRDefault="00772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44508" w14:textId="77777777" w:rsidR="00614E26" w:rsidRDefault="00614E26" w:rsidP="00D378EA">
    <w:pPr>
      <w:pStyle w:val="Header"/>
      <w:tabs>
        <w:tab w:val="clear" w:pos="8640"/>
        <w:tab w:val="right" w:pos="9360"/>
      </w:tabs>
    </w:pPr>
    <w:r>
      <w:rPr>
        <w:noProof/>
      </w:rPr>
      <w:pict w14:anchorId="5E575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5" type="#_x0000_t75" alt="Description: Description: LG_SR_background.pdf" style="position:absolute;margin-left:.1pt;margin-top:-.65pt;width:612.65pt;height:11in;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v:imagedata r:id="rId1" o:title=" LG_SR_background"/>
          <o:lock v:ext="edit" cropping="t" verticies="t"/>
          <w10:wrap anchorx="page" anchory="page"/>
        </v:shape>
      </w:pict>
    </w:r>
  </w:p>
  <w:p w14:paraId="55A93040" w14:textId="77777777" w:rsidR="00614E26" w:rsidRDefault="00614E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A453B" w14:textId="77777777" w:rsidR="00614E26" w:rsidRDefault="00614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D5D58"/>
    <w:multiLevelType w:val="hybridMultilevel"/>
    <w:tmpl w:val="2744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6D54"/>
    <w:multiLevelType w:val="hybridMultilevel"/>
    <w:tmpl w:val="08DA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66026"/>
    <w:multiLevelType w:val="hybridMultilevel"/>
    <w:tmpl w:val="FF70002C"/>
    <w:lvl w:ilvl="0" w:tplc="04090001">
      <w:start w:val="1"/>
      <w:numFmt w:val="bullet"/>
      <w:lvlText w:val=""/>
      <w:lvlJc w:val="left"/>
      <w:pPr>
        <w:ind w:left="360" w:hanging="360"/>
      </w:pPr>
      <w:rPr>
        <w:rFonts w:ascii="Symbol" w:hAnsi="Symbol" w:hint="default"/>
      </w:rPr>
    </w:lvl>
    <w:lvl w:ilvl="1" w:tplc="817273D0">
      <w:numFmt w:val="bullet"/>
      <w:lvlText w:val="•"/>
      <w:lvlJc w:val="left"/>
      <w:pPr>
        <w:ind w:left="720" w:hanging="720"/>
      </w:pPr>
      <w:rPr>
        <w:rFonts w:ascii="Verdana" w:eastAsia="Times New Roman" w:hAnsi="Verdana"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555E51"/>
    <w:multiLevelType w:val="hybridMultilevel"/>
    <w:tmpl w:val="A57C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E5EF4"/>
    <w:multiLevelType w:val="hybridMultilevel"/>
    <w:tmpl w:val="EC94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E2E02"/>
    <w:multiLevelType w:val="hybridMultilevel"/>
    <w:tmpl w:val="8AB0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F224B"/>
    <w:multiLevelType w:val="hybridMultilevel"/>
    <w:tmpl w:val="ADE2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335BE8"/>
    <w:multiLevelType w:val="hybridMultilevel"/>
    <w:tmpl w:val="73CA9F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57505EC"/>
    <w:multiLevelType w:val="hybridMultilevel"/>
    <w:tmpl w:val="5BBC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36335"/>
    <w:multiLevelType w:val="hybridMultilevel"/>
    <w:tmpl w:val="5668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37127"/>
    <w:multiLevelType w:val="hybridMultilevel"/>
    <w:tmpl w:val="83863D32"/>
    <w:lvl w:ilvl="0" w:tplc="04090001">
      <w:start w:val="1"/>
      <w:numFmt w:val="bullet"/>
      <w:lvlText w:val=""/>
      <w:lvlJc w:val="left"/>
      <w:pPr>
        <w:ind w:left="360" w:hanging="360"/>
      </w:pPr>
      <w:rPr>
        <w:rFonts w:ascii="Symbol" w:hAnsi="Symbol" w:hint="default"/>
      </w:rPr>
    </w:lvl>
    <w:lvl w:ilvl="1" w:tplc="1E6ED392">
      <w:numFmt w:val="bullet"/>
      <w:lvlText w:val="-"/>
      <w:lvlJc w:val="left"/>
      <w:pPr>
        <w:ind w:left="1800" w:hanging="720"/>
      </w:pPr>
      <w:rPr>
        <w:rFonts w:ascii="Verdana" w:eastAsia="Times New Roman" w:hAnsi="Verdana"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183739">
    <w:abstractNumId w:val="3"/>
  </w:num>
  <w:num w:numId="2" w16cid:durableId="727538578">
    <w:abstractNumId w:val="1"/>
  </w:num>
  <w:num w:numId="3" w16cid:durableId="1929926505">
    <w:abstractNumId w:val="6"/>
  </w:num>
  <w:num w:numId="4" w16cid:durableId="286130850">
    <w:abstractNumId w:val="8"/>
  </w:num>
  <w:num w:numId="5" w16cid:durableId="581916435">
    <w:abstractNumId w:val="0"/>
  </w:num>
  <w:num w:numId="6" w16cid:durableId="265698961">
    <w:abstractNumId w:val="5"/>
  </w:num>
  <w:num w:numId="7" w16cid:durableId="1410039534">
    <w:abstractNumId w:val="4"/>
  </w:num>
  <w:num w:numId="8" w16cid:durableId="1658607149">
    <w:abstractNumId w:val="7"/>
  </w:num>
  <w:num w:numId="9" w16cid:durableId="1996490125">
    <w:abstractNumId w:val="10"/>
  </w:num>
  <w:num w:numId="10" w16cid:durableId="402676735">
    <w:abstractNumId w:val="2"/>
  </w:num>
  <w:num w:numId="11" w16cid:durableId="12342717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FB"/>
    <w:rsid w:val="00020589"/>
    <w:rsid w:val="00034186"/>
    <w:rsid w:val="00072375"/>
    <w:rsid w:val="000A7FA0"/>
    <w:rsid w:val="00114C90"/>
    <w:rsid w:val="006116A6"/>
    <w:rsid w:val="00614E26"/>
    <w:rsid w:val="007127FB"/>
    <w:rsid w:val="00762091"/>
    <w:rsid w:val="0077235F"/>
    <w:rsid w:val="007A0A68"/>
    <w:rsid w:val="008A150A"/>
    <w:rsid w:val="00A8711A"/>
    <w:rsid w:val="00AB5E56"/>
    <w:rsid w:val="00F73EE1"/>
    <w:rsid w:val="00FA40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4D86A"/>
  <w15:chartTrackingRefBased/>
  <w15:docId w15:val="{54FD4857-A85E-6D42-BA28-AE438F05B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7FB"/>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7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27FB"/>
    <w:rPr>
      <w:rFonts w:ascii="Calibri" w:eastAsia="Calibri" w:hAnsi="Calibri" w:cs="Times New Roman"/>
      <w:sz w:val="22"/>
      <w:szCs w:val="22"/>
    </w:rPr>
  </w:style>
  <w:style w:type="paragraph" w:styleId="Footer">
    <w:name w:val="footer"/>
    <w:basedOn w:val="Normal"/>
    <w:link w:val="FooterChar"/>
    <w:uiPriority w:val="99"/>
    <w:unhideWhenUsed/>
    <w:rsid w:val="007127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7FB"/>
    <w:rPr>
      <w:rFonts w:ascii="Calibri" w:eastAsia="Calibri" w:hAnsi="Calibri" w:cs="Times New Roman"/>
      <w:sz w:val="22"/>
      <w:szCs w:val="22"/>
    </w:rPr>
  </w:style>
  <w:style w:type="character" w:styleId="Hyperlink">
    <w:name w:val="Hyperlink"/>
    <w:uiPriority w:val="99"/>
    <w:unhideWhenUsed/>
    <w:rsid w:val="007127FB"/>
    <w:rPr>
      <w:color w:val="0000FF"/>
      <w:u w:val="single"/>
    </w:rPr>
  </w:style>
  <w:style w:type="character" w:styleId="PageNumber">
    <w:name w:val="page number"/>
    <w:basedOn w:val="DefaultParagraphFont"/>
    <w:uiPriority w:val="99"/>
    <w:semiHidden/>
    <w:unhideWhenUsed/>
    <w:rsid w:val="007127FB"/>
  </w:style>
  <w:style w:type="paragraph" w:customStyle="1" w:styleId="Body1">
    <w:name w:val="Body 1"/>
    <w:rsid w:val="007127FB"/>
    <w:rPr>
      <w:rFonts w:ascii="Helvetica" w:eastAsia="ヒラギノ角ゴ Pro W3" w:hAnsi="Helvetica" w:cs="Times New Roman"/>
      <w:color w:val="000000"/>
      <w:szCs w:val="20"/>
    </w:rPr>
  </w:style>
  <w:style w:type="paragraph" w:styleId="ListParagraph">
    <w:name w:val="List Paragraph"/>
    <w:aliases w:val="Bullet List,FooterText,List Paragraph1,Colorful List - Accent 11,6 List Paragraph"/>
    <w:basedOn w:val="Normal"/>
    <w:link w:val="ListParagraphChar"/>
    <w:uiPriority w:val="34"/>
    <w:qFormat/>
    <w:rsid w:val="007127FB"/>
    <w:pPr>
      <w:spacing w:after="0" w:line="240" w:lineRule="auto"/>
      <w:ind w:left="720"/>
      <w:contextualSpacing/>
    </w:pPr>
    <w:rPr>
      <w:rFonts w:ascii="New York" w:eastAsia="Times New Roman" w:hAnsi="New York"/>
      <w:noProof/>
      <w:sz w:val="24"/>
      <w:szCs w:val="20"/>
    </w:rPr>
  </w:style>
  <w:style w:type="character" w:customStyle="1" w:styleId="ListParagraphChar">
    <w:name w:val="List Paragraph Char"/>
    <w:aliases w:val="Bullet List Char,FooterText Char,List Paragraph1 Char,Colorful List - Accent 11 Char,6 List Paragraph Char"/>
    <w:link w:val="ListParagraph"/>
    <w:uiPriority w:val="34"/>
    <w:rsid w:val="007127FB"/>
    <w:rPr>
      <w:rFonts w:ascii="New York" w:eastAsia="Times New Roman" w:hAnsi="New York" w:cs="Times New Roman"/>
      <w:noProof/>
      <w:szCs w:val="20"/>
    </w:rPr>
  </w:style>
  <w:style w:type="paragraph" w:styleId="Revision">
    <w:name w:val="Revision"/>
    <w:hidden/>
    <w:uiPriority w:val="99"/>
    <w:semiHidden/>
    <w:rsid w:val="00020589"/>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020589"/>
    <w:rPr>
      <w:sz w:val="16"/>
      <w:szCs w:val="16"/>
    </w:rPr>
  </w:style>
  <w:style w:type="paragraph" w:styleId="CommentText">
    <w:name w:val="annotation text"/>
    <w:basedOn w:val="Normal"/>
    <w:link w:val="CommentTextChar"/>
    <w:uiPriority w:val="99"/>
    <w:unhideWhenUsed/>
    <w:rsid w:val="00020589"/>
    <w:pPr>
      <w:spacing w:line="240" w:lineRule="auto"/>
    </w:pPr>
    <w:rPr>
      <w:sz w:val="20"/>
      <w:szCs w:val="20"/>
    </w:rPr>
  </w:style>
  <w:style w:type="character" w:customStyle="1" w:styleId="CommentTextChar">
    <w:name w:val="Comment Text Char"/>
    <w:basedOn w:val="DefaultParagraphFont"/>
    <w:link w:val="CommentText"/>
    <w:uiPriority w:val="99"/>
    <w:rsid w:val="0002058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20589"/>
    <w:rPr>
      <w:b/>
      <w:bCs/>
    </w:rPr>
  </w:style>
  <w:style w:type="character" w:customStyle="1" w:styleId="CommentSubjectChar">
    <w:name w:val="Comment Subject Char"/>
    <w:basedOn w:val="CommentTextChar"/>
    <w:link w:val="CommentSubject"/>
    <w:uiPriority w:val="99"/>
    <w:semiHidden/>
    <w:rsid w:val="00020589"/>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Githuku-Manga</dc:creator>
  <cp:keywords/>
  <dc:description/>
  <cp:lastModifiedBy>Dr. Nzomo Mwita</cp:lastModifiedBy>
  <cp:revision>5</cp:revision>
  <dcterms:created xsi:type="dcterms:W3CDTF">2022-11-17T07:19:00Z</dcterms:created>
  <dcterms:modified xsi:type="dcterms:W3CDTF">2025-04-08T09:26:00Z</dcterms:modified>
</cp:coreProperties>
</file>