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95" w:rsidRDefault="00953095" w:rsidP="00953095">
      <w:pPr>
        <w:jc w:val="center"/>
        <w:rPr>
          <w:rFonts w:eastAsia="黑体"/>
          <w:sz w:val="36"/>
          <w:szCs w:val="36"/>
        </w:rPr>
      </w:pPr>
      <w:r w:rsidRPr="00953095">
        <w:rPr>
          <w:rFonts w:ascii="黑体" w:eastAsia="黑体" w:hint="eastAsia"/>
          <w:sz w:val="36"/>
          <w:szCs w:val="36"/>
        </w:rPr>
        <w:t>项目解决方案工程说明</w:t>
      </w:r>
    </w:p>
    <w:p w:rsidR="006E2F21" w:rsidRPr="006E2F21" w:rsidRDefault="006E2F21" w:rsidP="00953095">
      <w:pPr>
        <w:jc w:val="center"/>
        <w:rPr>
          <w:rFonts w:eastAsia="黑体"/>
          <w:sz w:val="36"/>
          <w:szCs w:val="36"/>
        </w:rPr>
      </w:pPr>
    </w:p>
    <w:p w:rsidR="00953095" w:rsidRDefault="00953095"/>
    <w:p w:rsidR="009E241A" w:rsidRDefault="00C01547">
      <w:r w:rsidRPr="00C01547">
        <w:t>SRLS</w:t>
      </w:r>
      <w:r w:rsidR="006951A8">
        <w:rPr>
          <w:rFonts w:hint="eastAsia"/>
        </w:rPr>
        <w:t>项目解决方案共包括</w:t>
      </w:r>
      <w:r>
        <w:rPr>
          <w:rFonts w:hint="eastAsia"/>
        </w:rPr>
        <w:t>21</w:t>
      </w:r>
      <w:r w:rsidR="00DA531F">
        <w:rPr>
          <w:rFonts w:hint="eastAsia"/>
        </w:rPr>
        <w:t>个</w:t>
      </w:r>
      <w:r w:rsidR="00CE0C41">
        <w:rPr>
          <w:rFonts w:hint="eastAsia"/>
        </w:rPr>
        <w:t>工程</w:t>
      </w:r>
      <w:r w:rsidR="006951A8">
        <w:rPr>
          <w:rFonts w:hint="eastAsia"/>
        </w:rPr>
        <w:t>（</w:t>
      </w:r>
      <w:r w:rsidR="00CE0C41">
        <w:rPr>
          <w:rFonts w:hint="eastAsia"/>
        </w:rPr>
        <w:t>项目</w:t>
      </w:r>
      <w:r w:rsidR="006951A8">
        <w:rPr>
          <w:rFonts w:hint="eastAsia"/>
        </w:rPr>
        <w:t>），各个工程的</w:t>
      </w:r>
      <w:r w:rsidR="004F3A52">
        <w:rPr>
          <w:rFonts w:hint="eastAsia"/>
        </w:rPr>
        <w:t>类型以及主要</w:t>
      </w:r>
      <w:r w:rsidR="006B4559">
        <w:rPr>
          <w:rFonts w:hint="eastAsia"/>
        </w:rPr>
        <w:t>功能</w:t>
      </w:r>
      <w:r w:rsidR="004F3A52">
        <w:rPr>
          <w:rFonts w:hint="eastAsia"/>
        </w:rPr>
        <w:t>说明</w:t>
      </w:r>
      <w:r w:rsidR="006951A8">
        <w:rPr>
          <w:rFonts w:hint="eastAsia"/>
        </w:rPr>
        <w:t>如下：</w:t>
      </w:r>
    </w:p>
    <w:p w:rsidR="00953095" w:rsidRDefault="00953095"/>
    <w:p w:rsidR="00953095" w:rsidRPr="00CC3C4D" w:rsidRDefault="00953095"/>
    <w:tbl>
      <w:tblPr>
        <w:tblStyle w:val="a5"/>
        <w:tblW w:w="0" w:type="auto"/>
        <w:tblLook w:val="04A0"/>
      </w:tblPr>
      <w:tblGrid>
        <w:gridCol w:w="2828"/>
        <w:gridCol w:w="1271"/>
        <w:gridCol w:w="1553"/>
        <w:gridCol w:w="2870"/>
      </w:tblGrid>
      <w:tr w:rsidR="00C01547" w:rsidTr="00C01547">
        <w:tc>
          <w:tcPr>
            <w:tcW w:w="2828" w:type="dxa"/>
          </w:tcPr>
          <w:p w:rsidR="00C01547" w:rsidRPr="00241A1B" w:rsidRDefault="00C01547" w:rsidP="00D22F74">
            <w:pPr>
              <w:jc w:val="center"/>
              <w:rPr>
                <w:b/>
              </w:rPr>
            </w:pPr>
            <w:r w:rsidRPr="00241A1B">
              <w:rPr>
                <w:rFonts w:hint="eastAsia"/>
                <w:b/>
              </w:rPr>
              <w:t>工程名称</w:t>
            </w:r>
          </w:p>
        </w:tc>
        <w:tc>
          <w:tcPr>
            <w:tcW w:w="1271" w:type="dxa"/>
          </w:tcPr>
          <w:p w:rsidR="00C01547" w:rsidRPr="00241A1B" w:rsidRDefault="00C01547" w:rsidP="00C0154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所属文件夹</w:t>
            </w:r>
          </w:p>
        </w:tc>
        <w:tc>
          <w:tcPr>
            <w:tcW w:w="1553" w:type="dxa"/>
          </w:tcPr>
          <w:p w:rsidR="00C01547" w:rsidRPr="00241A1B" w:rsidRDefault="00C01547" w:rsidP="00D22F74">
            <w:pPr>
              <w:jc w:val="center"/>
              <w:rPr>
                <w:b/>
              </w:rPr>
            </w:pPr>
            <w:r w:rsidRPr="00241A1B">
              <w:rPr>
                <w:rFonts w:hint="eastAsia"/>
                <w:b/>
              </w:rPr>
              <w:t>类型</w:t>
            </w:r>
          </w:p>
        </w:tc>
        <w:tc>
          <w:tcPr>
            <w:tcW w:w="2870" w:type="dxa"/>
          </w:tcPr>
          <w:p w:rsidR="00C01547" w:rsidRPr="00241A1B" w:rsidRDefault="00C01547" w:rsidP="00D22F74">
            <w:pPr>
              <w:jc w:val="center"/>
              <w:rPr>
                <w:b/>
              </w:rPr>
            </w:pPr>
            <w:r w:rsidRPr="00241A1B">
              <w:rPr>
                <w:rFonts w:hint="eastAsia"/>
                <w:b/>
              </w:rPr>
              <w:t>功能</w:t>
            </w:r>
          </w:p>
        </w:tc>
      </w:tr>
      <w:tr w:rsidR="00C01547" w:rsidTr="00C01547">
        <w:tc>
          <w:tcPr>
            <w:tcW w:w="2828" w:type="dxa"/>
          </w:tcPr>
          <w:p w:rsidR="00C01547" w:rsidRDefault="00C01547">
            <w:r w:rsidRPr="00C01547">
              <w:t>MCD.SRLS.BLL</w:t>
            </w:r>
          </w:p>
        </w:tc>
        <w:tc>
          <w:tcPr>
            <w:tcW w:w="1271" w:type="dxa"/>
          </w:tcPr>
          <w:p w:rsidR="00C01547" w:rsidRDefault="00C01547">
            <w:r w:rsidRPr="00C01547">
              <w:t>Client</w:t>
            </w:r>
          </w:p>
        </w:tc>
        <w:tc>
          <w:tcPr>
            <w:tcW w:w="1553" w:type="dxa"/>
          </w:tcPr>
          <w:p w:rsidR="00C01547" w:rsidRDefault="00855970">
            <w:r>
              <w:rPr>
                <w:rFonts w:hint="eastAsia"/>
              </w:rPr>
              <w:t>Class Library</w:t>
            </w:r>
          </w:p>
        </w:tc>
        <w:tc>
          <w:tcPr>
            <w:tcW w:w="2870" w:type="dxa"/>
          </w:tcPr>
          <w:p w:rsidR="00C01547" w:rsidRDefault="00511AB3" w:rsidP="00531126">
            <w:r>
              <w:rPr>
                <w:rFonts w:hint="eastAsia"/>
              </w:rPr>
              <w:t>业务逻辑层</w:t>
            </w:r>
            <w:r w:rsidR="00D83724">
              <w:rPr>
                <w:rFonts w:hint="eastAsia"/>
              </w:rPr>
              <w:t>,</w:t>
            </w:r>
            <w:r w:rsidR="00D83724">
              <w:rPr>
                <w:rFonts w:hint="eastAsia"/>
              </w:rPr>
              <w:t>务实体数据的增删改操作</w:t>
            </w:r>
          </w:p>
        </w:tc>
      </w:tr>
      <w:tr w:rsidR="00C01547" w:rsidTr="00C01547">
        <w:tc>
          <w:tcPr>
            <w:tcW w:w="2828" w:type="dxa"/>
          </w:tcPr>
          <w:p w:rsidR="00C01547" w:rsidRDefault="00C01547">
            <w:r w:rsidRPr="00C01547">
              <w:t>MCD.SRLS.Client</w:t>
            </w:r>
          </w:p>
        </w:tc>
        <w:tc>
          <w:tcPr>
            <w:tcW w:w="1271" w:type="dxa"/>
          </w:tcPr>
          <w:p w:rsidR="00C01547" w:rsidRDefault="00C01547">
            <w:r w:rsidRPr="00C01547">
              <w:t>Client</w:t>
            </w:r>
          </w:p>
        </w:tc>
        <w:tc>
          <w:tcPr>
            <w:tcW w:w="1553" w:type="dxa"/>
          </w:tcPr>
          <w:p w:rsidR="00C01547" w:rsidRDefault="00855970">
            <w:r>
              <w:rPr>
                <w:rFonts w:hint="eastAsia"/>
              </w:rPr>
              <w:t>Windows Application</w:t>
            </w:r>
          </w:p>
        </w:tc>
        <w:tc>
          <w:tcPr>
            <w:tcW w:w="2870" w:type="dxa"/>
          </w:tcPr>
          <w:p w:rsidR="00C01547" w:rsidRDefault="00511AB3" w:rsidP="001D433C">
            <w:r>
              <w:rPr>
                <w:rFonts w:hint="eastAsia"/>
              </w:rPr>
              <w:t>主程序：客户端</w:t>
            </w:r>
          </w:p>
        </w:tc>
      </w:tr>
      <w:tr w:rsidR="00C01547" w:rsidTr="00C01547">
        <w:tc>
          <w:tcPr>
            <w:tcW w:w="2828" w:type="dxa"/>
          </w:tcPr>
          <w:p w:rsidR="00C01547" w:rsidRDefault="00C01547">
            <w:r w:rsidRPr="00C01547">
              <w:t>MCD.Common</w:t>
            </w:r>
          </w:p>
        </w:tc>
        <w:tc>
          <w:tcPr>
            <w:tcW w:w="1271" w:type="dxa"/>
          </w:tcPr>
          <w:p w:rsidR="00C01547" w:rsidRDefault="00C01547">
            <w:r w:rsidRPr="00C01547">
              <w:t>Common</w:t>
            </w:r>
          </w:p>
        </w:tc>
        <w:tc>
          <w:tcPr>
            <w:tcW w:w="1553" w:type="dxa"/>
          </w:tcPr>
          <w:p w:rsidR="00C01547" w:rsidRDefault="00855970">
            <w:r>
              <w:rPr>
                <w:rFonts w:hint="eastAsia"/>
              </w:rPr>
              <w:t>Class Library</w:t>
            </w:r>
          </w:p>
        </w:tc>
        <w:tc>
          <w:tcPr>
            <w:tcW w:w="2870" w:type="dxa"/>
          </w:tcPr>
          <w:p w:rsidR="00C01547" w:rsidRDefault="00C01547">
            <w:r>
              <w:rPr>
                <w:rFonts w:hint="eastAsia"/>
              </w:rPr>
              <w:t>公用的输入验证</w:t>
            </w:r>
            <w:r w:rsidR="00855970">
              <w:rPr>
                <w:rFonts w:hint="eastAsia"/>
              </w:rPr>
              <w:t>,MD5</w:t>
            </w:r>
            <w:r w:rsidR="00855970">
              <w:rPr>
                <w:rFonts w:hint="eastAsia"/>
              </w:rPr>
              <w:t>加密</w:t>
            </w:r>
          </w:p>
        </w:tc>
      </w:tr>
      <w:tr w:rsidR="00C01547" w:rsidTr="00C01547">
        <w:tc>
          <w:tcPr>
            <w:tcW w:w="2828" w:type="dxa"/>
          </w:tcPr>
          <w:p w:rsidR="00C01547" w:rsidRDefault="00C01547">
            <w:r w:rsidRPr="00C01547">
              <w:t>MCD.Controls</w:t>
            </w:r>
          </w:p>
        </w:tc>
        <w:tc>
          <w:tcPr>
            <w:tcW w:w="1271" w:type="dxa"/>
          </w:tcPr>
          <w:p w:rsidR="00C01547" w:rsidRDefault="00C01547">
            <w:r w:rsidRPr="00C01547">
              <w:t>Controls</w:t>
            </w:r>
          </w:p>
        </w:tc>
        <w:tc>
          <w:tcPr>
            <w:tcW w:w="1553" w:type="dxa"/>
          </w:tcPr>
          <w:p w:rsidR="00C01547" w:rsidRDefault="00855970">
            <w:r>
              <w:rPr>
                <w:rFonts w:hint="eastAsia"/>
              </w:rPr>
              <w:t>Class Library</w:t>
            </w:r>
          </w:p>
        </w:tc>
        <w:tc>
          <w:tcPr>
            <w:tcW w:w="2870" w:type="dxa"/>
          </w:tcPr>
          <w:p w:rsidR="00C01547" w:rsidRDefault="00855970">
            <w:r>
              <w:rPr>
                <w:rFonts w:hint="eastAsia"/>
              </w:rPr>
              <w:t>自定义控件</w:t>
            </w:r>
            <w:r>
              <w:rPr>
                <w:rFonts w:hint="eastAsia"/>
              </w:rPr>
              <w:t>:</w:t>
            </w:r>
            <w:r w:rsidR="00C01547">
              <w:rPr>
                <w:rFonts w:hint="eastAsia"/>
              </w:rPr>
              <w:t>按钮，表格等控件</w:t>
            </w:r>
          </w:p>
        </w:tc>
      </w:tr>
      <w:tr w:rsidR="00C01547" w:rsidTr="00C01547">
        <w:tc>
          <w:tcPr>
            <w:tcW w:w="2828" w:type="dxa"/>
          </w:tcPr>
          <w:p w:rsidR="00C01547" w:rsidRDefault="00C01547">
            <w:r w:rsidRPr="00C01547">
              <w:t>MCD.DockContainer</w:t>
            </w:r>
          </w:p>
        </w:tc>
        <w:tc>
          <w:tcPr>
            <w:tcW w:w="1271" w:type="dxa"/>
          </w:tcPr>
          <w:p w:rsidR="00C01547" w:rsidRDefault="00C01547">
            <w:r w:rsidRPr="00C01547">
              <w:t>Controls</w:t>
            </w:r>
          </w:p>
        </w:tc>
        <w:tc>
          <w:tcPr>
            <w:tcW w:w="1553" w:type="dxa"/>
          </w:tcPr>
          <w:p w:rsidR="00C01547" w:rsidRDefault="00855970">
            <w:r>
              <w:rPr>
                <w:rFonts w:hint="eastAsia"/>
              </w:rPr>
              <w:t>Class Library</w:t>
            </w:r>
          </w:p>
        </w:tc>
        <w:tc>
          <w:tcPr>
            <w:tcW w:w="2870" w:type="dxa"/>
          </w:tcPr>
          <w:p w:rsidR="00C01547" w:rsidRDefault="00855970">
            <w:r>
              <w:rPr>
                <w:rFonts w:hint="eastAsia"/>
              </w:rPr>
              <w:t>自定义控件</w:t>
            </w:r>
            <w:r>
              <w:rPr>
                <w:rFonts w:hint="eastAsia"/>
              </w:rPr>
              <w:t>:</w:t>
            </w:r>
            <w:r w:rsidR="00C01547">
              <w:rPr>
                <w:rFonts w:hint="eastAsia"/>
              </w:rPr>
              <w:t>容器</w:t>
            </w:r>
          </w:p>
        </w:tc>
      </w:tr>
      <w:tr w:rsidR="00C01547" w:rsidTr="00C01547">
        <w:tc>
          <w:tcPr>
            <w:tcW w:w="2828" w:type="dxa"/>
          </w:tcPr>
          <w:p w:rsidR="00C01547" w:rsidRDefault="00C01547">
            <w:r w:rsidRPr="00C01547">
              <w:t>MCD.SRLS.Entity</w:t>
            </w:r>
          </w:p>
        </w:tc>
        <w:tc>
          <w:tcPr>
            <w:tcW w:w="1271" w:type="dxa"/>
          </w:tcPr>
          <w:p w:rsidR="00C01547" w:rsidRDefault="00C01547">
            <w:r w:rsidRPr="00C01547">
              <w:t>Server</w:t>
            </w:r>
          </w:p>
        </w:tc>
        <w:tc>
          <w:tcPr>
            <w:tcW w:w="1553" w:type="dxa"/>
          </w:tcPr>
          <w:p w:rsidR="00C01547" w:rsidRDefault="00D52297">
            <w:r>
              <w:rPr>
                <w:rFonts w:hint="eastAsia"/>
              </w:rPr>
              <w:t>Class Library</w:t>
            </w:r>
          </w:p>
        </w:tc>
        <w:tc>
          <w:tcPr>
            <w:tcW w:w="2870" w:type="dxa"/>
          </w:tcPr>
          <w:p w:rsidR="00C01547" w:rsidRDefault="00D52297">
            <w:r>
              <w:rPr>
                <w:rFonts w:hint="eastAsia"/>
              </w:rPr>
              <w:t>面向对象的</w:t>
            </w:r>
            <w:r w:rsidR="00511AB3">
              <w:rPr>
                <w:rFonts w:hint="eastAsia"/>
              </w:rPr>
              <w:t>业务数据实体：部门，区域等</w:t>
            </w:r>
            <w:r>
              <w:rPr>
                <w:rFonts w:hint="eastAsia"/>
              </w:rPr>
              <w:t>的属性</w:t>
            </w:r>
          </w:p>
        </w:tc>
      </w:tr>
      <w:tr w:rsidR="00C01547" w:rsidTr="00C01547">
        <w:tc>
          <w:tcPr>
            <w:tcW w:w="2828" w:type="dxa"/>
          </w:tcPr>
          <w:p w:rsidR="00C01547" w:rsidRDefault="00C01547">
            <w:r w:rsidRPr="00C01547">
              <w:t>MCD.SRLS.IServices</w:t>
            </w:r>
          </w:p>
        </w:tc>
        <w:tc>
          <w:tcPr>
            <w:tcW w:w="1271" w:type="dxa"/>
          </w:tcPr>
          <w:p w:rsidR="00C01547" w:rsidRDefault="00C01547">
            <w:r w:rsidRPr="00C01547">
              <w:t>Server</w:t>
            </w:r>
          </w:p>
        </w:tc>
        <w:tc>
          <w:tcPr>
            <w:tcW w:w="1553" w:type="dxa"/>
          </w:tcPr>
          <w:p w:rsidR="00C01547" w:rsidRDefault="00D52297">
            <w:r>
              <w:rPr>
                <w:rFonts w:hint="eastAsia"/>
              </w:rPr>
              <w:t>Class Library</w:t>
            </w:r>
          </w:p>
        </w:tc>
        <w:tc>
          <w:tcPr>
            <w:tcW w:w="2870" w:type="dxa"/>
          </w:tcPr>
          <w:p w:rsidR="00C01547" w:rsidRDefault="00D52297" w:rsidP="00D52297">
            <w:r>
              <w:rPr>
                <w:rFonts w:hint="eastAsia"/>
              </w:rPr>
              <w:t>面向对象的</w:t>
            </w:r>
            <w:r w:rsidR="00511AB3">
              <w:rPr>
                <w:rFonts w:hint="eastAsia"/>
              </w:rPr>
              <w:t>业务数据实体</w:t>
            </w:r>
            <w:r>
              <w:rPr>
                <w:rFonts w:hint="eastAsia"/>
              </w:rPr>
              <w:t>增删改接口</w:t>
            </w:r>
          </w:p>
        </w:tc>
      </w:tr>
      <w:tr w:rsidR="00C01547" w:rsidTr="00C01547">
        <w:tc>
          <w:tcPr>
            <w:tcW w:w="2828" w:type="dxa"/>
          </w:tcPr>
          <w:p w:rsidR="00C01547" w:rsidRDefault="00C01547">
            <w:r w:rsidRPr="00C01547">
              <w:t>MCD.SRLS.Services</w:t>
            </w:r>
          </w:p>
        </w:tc>
        <w:tc>
          <w:tcPr>
            <w:tcW w:w="1271" w:type="dxa"/>
          </w:tcPr>
          <w:p w:rsidR="00C01547" w:rsidRDefault="00C01547">
            <w:r w:rsidRPr="00C01547">
              <w:t>Server</w:t>
            </w:r>
          </w:p>
        </w:tc>
        <w:tc>
          <w:tcPr>
            <w:tcW w:w="1553" w:type="dxa"/>
          </w:tcPr>
          <w:p w:rsidR="00C01547" w:rsidRDefault="00D52297">
            <w:r>
              <w:rPr>
                <w:rFonts w:hint="eastAsia"/>
              </w:rPr>
              <w:t>WCF Application</w:t>
            </w:r>
          </w:p>
        </w:tc>
        <w:tc>
          <w:tcPr>
            <w:tcW w:w="2870" w:type="dxa"/>
          </w:tcPr>
          <w:p w:rsidR="00C01547" w:rsidRDefault="005E3671">
            <w:r>
              <w:rPr>
                <w:rFonts w:hint="eastAsia"/>
              </w:rPr>
              <w:t>对外公开服务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业务数据增删改接口的实现</w:t>
            </w:r>
          </w:p>
        </w:tc>
      </w:tr>
      <w:tr w:rsidR="00C01547" w:rsidTr="00C01547">
        <w:tc>
          <w:tcPr>
            <w:tcW w:w="2828" w:type="dxa"/>
          </w:tcPr>
          <w:p w:rsidR="00C01547" w:rsidRDefault="00C01547">
            <w:r w:rsidRPr="00C01547">
              <w:t>MCD.Framework.DALCommon</w:t>
            </w:r>
          </w:p>
        </w:tc>
        <w:tc>
          <w:tcPr>
            <w:tcW w:w="1271" w:type="dxa"/>
          </w:tcPr>
          <w:p w:rsidR="00C01547" w:rsidRDefault="00C01547">
            <w:r w:rsidRPr="00C01547">
              <w:t>Server</w:t>
            </w:r>
          </w:p>
        </w:tc>
        <w:tc>
          <w:tcPr>
            <w:tcW w:w="1553" w:type="dxa"/>
          </w:tcPr>
          <w:p w:rsidR="00C01547" w:rsidRDefault="005E3671">
            <w:r>
              <w:rPr>
                <w:rFonts w:hint="eastAsia"/>
              </w:rPr>
              <w:t>Class Library</w:t>
            </w:r>
          </w:p>
        </w:tc>
        <w:tc>
          <w:tcPr>
            <w:tcW w:w="2870" w:type="dxa"/>
          </w:tcPr>
          <w:p w:rsidR="00C01547" w:rsidRDefault="00511AB3">
            <w:r>
              <w:rPr>
                <w:rFonts w:hint="eastAsia"/>
              </w:rPr>
              <w:t>环境变量</w:t>
            </w:r>
          </w:p>
        </w:tc>
      </w:tr>
      <w:tr w:rsidR="00C01547" w:rsidTr="00C01547">
        <w:tc>
          <w:tcPr>
            <w:tcW w:w="2828" w:type="dxa"/>
          </w:tcPr>
          <w:p w:rsidR="00C01547" w:rsidRDefault="00C01547">
            <w:r w:rsidRPr="00C01547">
              <w:t>MCD.Framework.Entity</w:t>
            </w:r>
          </w:p>
        </w:tc>
        <w:tc>
          <w:tcPr>
            <w:tcW w:w="1271" w:type="dxa"/>
          </w:tcPr>
          <w:p w:rsidR="00C01547" w:rsidRDefault="00C01547">
            <w:r w:rsidRPr="00C01547">
              <w:t>Server</w:t>
            </w:r>
          </w:p>
        </w:tc>
        <w:tc>
          <w:tcPr>
            <w:tcW w:w="1553" w:type="dxa"/>
          </w:tcPr>
          <w:p w:rsidR="00C01547" w:rsidRDefault="005E3671">
            <w:r>
              <w:rPr>
                <w:rFonts w:hint="eastAsia"/>
              </w:rPr>
              <w:t>Class Library</w:t>
            </w:r>
          </w:p>
        </w:tc>
        <w:tc>
          <w:tcPr>
            <w:tcW w:w="2870" w:type="dxa"/>
          </w:tcPr>
          <w:p w:rsidR="00C01547" w:rsidRDefault="005E3671" w:rsidP="00AD562F">
            <w:r>
              <w:rPr>
                <w:rFonts w:hint="eastAsia"/>
              </w:rPr>
              <w:t>用户实体</w:t>
            </w:r>
          </w:p>
        </w:tc>
      </w:tr>
      <w:tr w:rsidR="00C01547" w:rsidTr="00C01547">
        <w:tc>
          <w:tcPr>
            <w:tcW w:w="2828" w:type="dxa"/>
          </w:tcPr>
          <w:p w:rsidR="00C01547" w:rsidRDefault="00C01547">
            <w:r w:rsidRPr="00C01547">
              <w:t>MCD.Framework.SqlDAL</w:t>
            </w:r>
          </w:p>
        </w:tc>
        <w:tc>
          <w:tcPr>
            <w:tcW w:w="1271" w:type="dxa"/>
          </w:tcPr>
          <w:p w:rsidR="00C01547" w:rsidRDefault="00C01547">
            <w:r w:rsidRPr="00C01547">
              <w:t>Server</w:t>
            </w:r>
          </w:p>
        </w:tc>
        <w:tc>
          <w:tcPr>
            <w:tcW w:w="1553" w:type="dxa"/>
          </w:tcPr>
          <w:p w:rsidR="00C01547" w:rsidRDefault="005E3671">
            <w:r>
              <w:rPr>
                <w:rFonts w:hint="eastAsia"/>
              </w:rPr>
              <w:t>Class Library</w:t>
            </w:r>
          </w:p>
        </w:tc>
        <w:tc>
          <w:tcPr>
            <w:tcW w:w="2870" w:type="dxa"/>
          </w:tcPr>
          <w:p w:rsidR="00C01547" w:rsidRDefault="005E3671">
            <w:r>
              <w:rPr>
                <w:rFonts w:hint="eastAsia"/>
              </w:rPr>
              <w:t>数据操作层</w:t>
            </w:r>
          </w:p>
        </w:tc>
      </w:tr>
      <w:tr w:rsidR="00C01547" w:rsidTr="00C01547">
        <w:tc>
          <w:tcPr>
            <w:tcW w:w="2828" w:type="dxa"/>
          </w:tcPr>
          <w:p w:rsidR="00C01547" w:rsidRDefault="00C01547" w:rsidP="00A53542">
            <w:r w:rsidRPr="00C01547">
              <w:t>MCD.SRLS.ServiceControl</w:t>
            </w:r>
          </w:p>
        </w:tc>
        <w:tc>
          <w:tcPr>
            <w:tcW w:w="1271" w:type="dxa"/>
          </w:tcPr>
          <w:p w:rsidR="00C01547" w:rsidRDefault="00C01547" w:rsidP="00A53542">
            <w:r w:rsidRPr="00C01547">
              <w:t>ServerInstall</w:t>
            </w:r>
          </w:p>
        </w:tc>
        <w:tc>
          <w:tcPr>
            <w:tcW w:w="1553" w:type="dxa"/>
          </w:tcPr>
          <w:p w:rsidR="00C01547" w:rsidRDefault="00C01547" w:rsidP="00A53542"/>
        </w:tc>
        <w:tc>
          <w:tcPr>
            <w:tcW w:w="2870" w:type="dxa"/>
          </w:tcPr>
          <w:p w:rsidR="00C01547" w:rsidRPr="004D4022" w:rsidRDefault="00C01547" w:rsidP="00A53542"/>
        </w:tc>
      </w:tr>
      <w:tr w:rsidR="00C01547" w:rsidTr="00C01547">
        <w:tc>
          <w:tcPr>
            <w:tcW w:w="2828" w:type="dxa"/>
          </w:tcPr>
          <w:p w:rsidR="00C01547" w:rsidRDefault="00C01547" w:rsidP="00A53542">
            <w:r w:rsidRPr="00C01547">
              <w:t>MCD.SRLS.ServiceUnInstall</w:t>
            </w:r>
          </w:p>
        </w:tc>
        <w:tc>
          <w:tcPr>
            <w:tcW w:w="1271" w:type="dxa"/>
          </w:tcPr>
          <w:p w:rsidR="00C01547" w:rsidRDefault="00C01547" w:rsidP="00A53542">
            <w:r w:rsidRPr="00C01547">
              <w:t>ServerInstall</w:t>
            </w:r>
          </w:p>
        </w:tc>
        <w:tc>
          <w:tcPr>
            <w:tcW w:w="1553" w:type="dxa"/>
          </w:tcPr>
          <w:p w:rsidR="00C01547" w:rsidRDefault="00C01547" w:rsidP="00A53542"/>
        </w:tc>
        <w:tc>
          <w:tcPr>
            <w:tcW w:w="2870" w:type="dxa"/>
          </w:tcPr>
          <w:p w:rsidR="00C01547" w:rsidRDefault="00C01547" w:rsidP="00A53542"/>
        </w:tc>
      </w:tr>
      <w:tr w:rsidR="00C01547" w:rsidTr="00C01547">
        <w:tc>
          <w:tcPr>
            <w:tcW w:w="2828" w:type="dxa"/>
          </w:tcPr>
          <w:p w:rsidR="00C01547" w:rsidRDefault="00C01547" w:rsidP="00A53542">
            <w:r w:rsidRPr="00C01547">
              <w:t>MCD.SRLS.ServiceInstall</w:t>
            </w:r>
          </w:p>
        </w:tc>
        <w:tc>
          <w:tcPr>
            <w:tcW w:w="1271" w:type="dxa"/>
          </w:tcPr>
          <w:p w:rsidR="00C01547" w:rsidRDefault="00C01547" w:rsidP="00A53542">
            <w:r w:rsidRPr="00C01547">
              <w:t>ServerInstall</w:t>
            </w:r>
          </w:p>
        </w:tc>
        <w:tc>
          <w:tcPr>
            <w:tcW w:w="1553" w:type="dxa"/>
          </w:tcPr>
          <w:p w:rsidR="00C01547" w:rsidRDefault="00C01547" w:rsidP="00A53542"/>
        </w:tc>
        <w:tc>
          <w:tcPr>
            <w:tcW w:w="2870" w:type="dxa"/>
          </w:tcPr>
          <w:p w:rsidR="00C01547" w:rsidRDefault="00C01547" w:rsidP="00A53542"/>
        </w:tc>
      </w:tr>
      <w:tr w:rsidR="005E3671" w:rsidTr="00C01547">
        <w:tc>
          <w:tcPr>
            <w:tcW w:w="2828" w:type="dxa"/>
          </w:tcPr>
          <w:p w:rsidR="005E3671" w:rsidRDefault="005E3671" w:rsidP="00A53542">
            <w:r w:rsidRPr="00C01547">
              <w:t>MCD.Controls</w:t>
            </w:r>
          </w:p>
        </w:tc>
        <w:tc>
          <w:tcPr>
            <w:tcW w:w="1271" w:type="dxa"/>
          </w:tcPr>
          <w:p w:rsidR="005E3671" w:rsidRDefault="005E3671" w:rsidP="00A53542"/>
        </w:tc>
        <w:tc>
          <w:tcPr>
            <w:tcW w:w="1553" w:type="dxa"/>
          </w:tcPr>
          <w:p w:rsidR="005E3671" w:rsidRDefault="005E3671" w:rsidP="00B64066">
            <w:r w:rsidRPr="00C01547">
              <w:t>Controls</w:t>
            </w:r>
          </w:p>
        </w:tc>
        <w:tc>
          <w:tcPr>
            <w:tcW w:w="2870" w:type="dxa"/>
          </w:tcPr>
          <w:p w:rsidR="005E3671" w:rsidRDefault="005E3671" w:rsidP="00B64066">
            <w:r>
              <w:rPr>
                <w:rFonts w:hint="eastAsia"/>
              </w:rPr>
              <w:t>自定义控件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容器</w:t>
            </w:r>
          </w:p>
        </w:tc>
      </w:tr>
      <w:tr w:rsidR="005E3671" w:rsidTr="00C01547">
        <w:tc>
          <w:tcPr>
            <w:tcW w:w="2828" w:type="dxa"/>
          </w:tcPr>
          <w:p w:rsidR="005E3671" w:rsidRDefault="005E3671" w:rsidP="00A53542">
            <w:r w:rsidRPr="00C01547">
              <w:t>MCD.DockContainer</w:t>
            </w:r>
          </w:p>
        </w:tc>
        <w:tc>
          <w:tcPr>
            <w:tcW w:w="1271" w:type="dxa"/>
          </w:tcPr>
          <w:p w:rsidR="005E3671" w:rsidRDefault="005E3671" w:rsidP="00A53542"/>
        </w:tc>
        <w:tc>
          <w:tcPr>
            <w:tcW w:w="1553" w:type="dxa"/>
          </w:tcPr>
          <w:p w:rsidR="005E3671" w:rsidRDefault="005E3671" w:rsidP="00B64066">
            <w:r w:rsidRPr="00C01547">
              <w:t>Controls</w:t>
            </w:r>
          </w:p>
        </w:tc>
        <w:tc>
          <w:tcPr>
            <w:tcW w:w="2870" w:type="dxa"/>
          </w:tcPr>
          <w:p w:rsidR="005E3671" w:rsidRDefault="005E3671" w:rsidP="00B64066">
            <w:r>
              <w:rPr>
                <w:rFonts w:hint="eastAsia"/>
              </w:rPr>
              <w:t>面向对象的业务数据实体：部门，区域等的属性</w:t>
            </w:r>
          </w:p>
        </w:tc>
      </w:tr>
      <w:tr w:rsidR="00C01547" w:rsidTr="00C01547">
        <w:tc>
          <w:tcPr>
            <w:tcW w:w="2828" w:type="dxa"/>
          </w:tcPr>
          <w:p w:rsidR="00C01547" w:rsidRDefault="00C01547" w:rsidP="00A53542">
            <w:r w:rsidRPr="00C01547">
              <w:t>MCD.UUP.Common</w:t>
            </w:r>
          </w:p>
        </w:tc>
        <w:tc>
          <w:tcPr>
            <w:tcW w:w="1271" w:type="dxa"/>
          </w:tcPr>
          <w:p w:rsidR="00C01547" w:rsidRDefault="00C01547" w:rsidP="00A53542"/>
        </w:tc>
        <w:tc>
          <w:tcPr>
            <w:tcW w:w="1553" w:type="dxa"/>
          </w:tcPr>
          <w:p w:rsidR="00C01547" w:rsidRDefault="00897EF1" w:rsidP="00A53542">
            <w:r>
              <w:rPr>
                <w:rFonts w:hint="eastAsia"/>
              </w:rPr>
              <w:t>Class Library</w:t>
            </w:r>
          </w:p>
        </w:tc>
        <w:tc>
          <w:tcPr>
            <w:tcW w:w="2870" w:type="dxa"/>
          </w:tcPr>
          <w:p w:rsidR="00C01547" w:rsidRDefault="00511AB3" w:rsidP="00A53542">
            <w:bookmarkStart w:id="0" w:name="OLE_LINK1"/>
            <w:bookmarkStart w:id="1" w:name="OLE_LINK2"/>
            <w:r>
              <w:rPr>
                <w:rFonts w:hint="eastAsia"/>
              </w:rPr>
              <w:t>权限管理模块</w:t>
            </w:r>
            <w:bookmarkEnd w:id="0"/>
            <w:bookmarkEnd w:id="1"/>
            <w:r w:rsidR="00897EF1">
              <w:rPr>
                <w:rFonts w:hint="eastAsia"/>
              </w:rPr>
              <w:t xml:space="preserve">: </w:t>
            </w:r>
            <w:r w:rsidR="00897EF1">
              <w:rPr>
                <w:rFonts w:hint="eastAsia"/>
              </w:rPr>
              <w:t>公用处理方法</w:t>
            </w:r>
          </w:p>
        </w:tc>
      </w:tr>
      <w:tr w:rsidR="00C01547" w:rsidTr="00C01547">
        <w:tc>
          <w:tcPr>
            <w:tcW w:w="2828" w:type="dxa"/>
          </w:tcPr>
          <w:p w:rsidR="00C01547" w:rsidRDefault="00C01547" w:rsidP="00A53542">
            <w:r w:rsidRPr="00C01547">
              <w:t>MCD.UUP.CommonUI</w:t>
            </w:r>
          </w:p>
        </w:tc>
        <w:tc>
          <w:tcPr>
            <w:tcW w:w="1271" w:type="dxa"/>
          </w:tcPr>
          <w:p w:rsidR="00C01547" w:rsidRDefault="00C01547" w:rsidP="00A53542"/>
        </w:tc>
        <w:tc>
          <w:tcPr>
            <w:tcW w:w="1553" w:type="dxa"/>
          </w:tcPr>
          <w:p w:rsidR="00C01547" w:rsidRDefault="00897EF1" w:rsidP="00A53542">
            <w:r>
              <w:rPr>
                <w:rFonts w:hint="eastAsia"/>
              </w:rPr>
              <w:t>Class Library</w:t>
            </w:r>
          </w:p>
        </w:tc>
        <w:tc>
          <w:tcPr>
            <w:tcW w:w="2870" w:type="dxa"/>
          </w:tcPr>
          <w:p w:rsidR="00C01547" w:rsidRDefault="00511AB3" w:rsidP="00A53542">
            <w:r>
              <w:rPr>
                <w:rFonts w:hint="eastAsia"/>
              </w:rPr>
              <w:t>权限管理模块</w:t>
            </w:r>
            <w:r w:rsidR="00897EF1">
              <w:rPr>
                <w:rFonts w:hint="eastAsia"/>
              </w:rPr>
              <w:t xml:space="preserve">: </w:t>
            </w:r>
            <w:r w:rsidR="00897EF1">
              <w:rPr>
                <w:rFonts w:hint="eastAsia"/>
              </w:rPr>
              <w:t>设置界面</w:t>
            </w:r>
          </w:p>
        </w:tc>
      </w:tr>
      <w:tr w:rsidR="00C01547" w:rsidTr="00C01547">
        <w:tc>
          <w:tcPr>
            <w:tcW w:w="2828" w:type="dxa"/>
          </w:tcPr>
          <w:p w:rsidR="00C01547" w:rsidRDefault="00C01547" w:rsidP="00A53542">
            <w:r w:rsidRPr="00C01547">
              <w:t>MCD.UUP.Entity</w:t>
            </w:r>
          </w:p>
        </w:tc>
        <w:tc>
          <w:tcPr>
            <w:tcW w:w="1271" w:type="dxa"/>
          </w:tcPr>
          <w:p w:rsidR="00C01547" w:rsidRDefault="00C01547" w:rsidP="00A53542"/>
        </w:tc>
        <w:tc>
          <w:tcPr>
            <w:tcW w:w="1553" w:type="dxa"/>
          </w:tcPr>
          <w:p w:rsidR="00C01547" w:rsidRDefault="00897EF1" w:rsidP="00A53542">
            <w:r>
              <w:rPr>
                <w:rFonts w:hint="eastAsia"/>
              </w:rPr>
              <w:t>Class Library</w:t>
            </w:r>
          </w:p>
        </w:tc>
        <w:tc>
          <w:tcPr>
            <w:tcW w:w="2870" w:type="dxa"/>
          </w:tcPr>
          <w:p w:rsidR="00C01547" w:rsidRDefault="00511AB3" w:rsidP="00A53542">
            <w:r>
              <w:rPr>
                <w:rFonts w:hint="eastAsia"/>
              </w:rPr>
              <w:t>权限管理模块</w:t>
            </w:r>
            <w:r w:rsidR="00897EF1">
              <w:rPr>
                <w:rFonts w:hint="eastAsia"/>
              </w:rPr>
              <w:t xml:space="preserve">: </w:t>
            </w:r>
            <w:r w:rsidR="00897EF1">
              <w:rPr>
                <w:rFonts w:hint="eastAsia"/>
              </w:rPr>
              <w:t>实体</w:t>
            </w:r>
          </w:p>
        </w:tc>
      </w:tr>
      <w:tr w:rsidR="00C01547" w:rsidTr="00C01547">
        <w:tc>
          <w:tcPr>
            <w:tcW w:w="2828" w:type="dxa"/>
          </w:tcPr>
          <w:p w:rsidR="00C01547" w:rsidRDefault="00C01547" w:rsidP="00A53542">
            <w:r w:rsidRPr="00C01547">
              <w:t>MCD.UUP.IServices</w:t>
            </w:r>
          </w:p>
        </w:tc>
        <w:tc>
          <w:tcPr>
            <w:tcW w:w="1271" w:type="dxa"/>
          </w:tcPr>
          <w:p w:rsidR="00C01547" w:rsidRDefault="00C01547" w:rsidP="00A53542"/>
        </w:tc>
        <w:tc>
          <w:tcPr>
            <w:tcW w:w="1553" w:type="dxa"/>
          </w:tcPr>
          <w:p w:rsidR="00C01547" w:rsidRDefault="00897EF1" w:rsidP="00A53542">
            <w:r>
              <w:rPr>
                <w:rFonts w:hint="eastAsia"/>
              </w:rPr>
              <w:t>Class Library</w:t>
            </w:r>
          </w:p>
        </w:tc>
        <w:tc>
          <w:tcPr>
            <w:tcW w:w="2870" w:type="dxa"/>
          </w:tcPr>
          <w:p w:rsidR="00C01547" w:rsidRDefault="00511AB3" w:rsidP="00A53542">
            <w:r>
              <w:rPr>
                <w:rFonts w:hint="eastAsia"/>
              </w:rPr>
              <w:t>权限管理模块</w:t>
            </w:r>
            <w:r w:rsidR="00897EF1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接口</w:t>
            </w:r>
          </w:p>
        </w:tc>
      </w:tr>
      <w:tr w:rsidR="00C01547" w:rsidTr="00C01547">
        <w:tc>
          <w:tcPr>
            <w:tcW w:w="2828" w:type="dxa"/>
          </w:tcPr>
          <w:p w:rsidR="00C01547" w:rsidRPr="00C01547" w:rsidRDefault="00C01547" w:rsidP="00A53542">
            <w:r w:rsidRPr="00C01547">
              <w:t>MCD.UUP.Services</w:t>
            </w:r>
          </w:p>
        </w:tc>
        <w:tc>
          <w:tcPr>
            <w:tcW w:w="1271" w:type="dxa"/>
          </w:tcPr>
          <w:p w:rsidR="00C01547" w:rsidRDefault="00C01547" w:rsidP="00A53542"/>
        </w:tc>
        <w:tc>
          <w:tcPr>
            <w:tcW w:w="1553" w:type="dxa"/>
          </w:tcPr>
          <w:p w:rsidR="00C01547" w:rsidRDefault="00897EF1" w:rsidP="00A53542">
            <w:r>
              <w:rPr>
                <w:rFonts w:hint="eastAsia"/>
              </w:rPr>
              <w:t>WCF Application</w:t>
            </w:r>
          </w:p>
        </w:tc>
        <w:tc>
          <w:tcPr>
            <w:tcW w:w="2870" w:type="dxa"/>
          </w:tcPr>
          <w:p w:rsidR="00C01547" w:rsidRDefault="00511AB3" w:rsidP="00511AB3">
            <w:r>
              <w:rPr>
                <w:rFonts w:hint="eastAsia"/>
              </w:rPr>
              <w:t>权限管理模块</w:t>
            </w:r>
            <w:r w:rsidR="00897EF1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处理逻辑服务</w:t>
            </w:r>
          </w:p>
        </w:tc>
      </w:tr>
    </w:tbl>
    <w:p w:rsidR="006951A8" w:rsidRDefault="006951A8"/>
    <w:p w:rsidR="000C12D5" w:rsidRDefault="000C12D5"/>
    <w:p w:rsidR="000C12D5" w:rsidRDefault="000C12D5"/>
    <w:p w:rsidR="000C12D5" w:rsidRDefault="000C12D5"/>
    <w:p w:rsidR="000C12D5" w:rsidRDefault="000C12D5"/>
    <w:p w:rsidR="000C12D5" w:rsidRDefault="000C12D5">
      <w:pPr>
        <w:rPr>
          <w:rFonts w:hint="eastAsia"/>
        </w:rPr>
      </w:pPr>
      <w:r>
        <w:rPr>
          <w:rFonts w:hint="eastAsia"/>
        </w:rPr>
        <w:lastRenderedPageBreak/>
        <w:t>工程调用关系图</w:t>
      </w:r>
      <w:r>
        <w:rPr>
          <w:rFonts w:hint="eastAsia"/>
        </w:rPr>
        <w:t>:</w:t>
      </w:r>
    </w:p>
    <w:p w:rsidR="007D7F38" w:rsidRDefault="007D7F38">
      <w:r>
        <w:rPr>
          <w:rFonts w:ascii="新宋体" w:eastAsia="新宋体" w:cs="新宋体" w:hint="eastAsia"/>
          <w:color w:val="808080"/>
          <w:kern w:val="0"/>
          <w:sz w:val="18"/>
          <w:szCs w:val="18"/>
          <w:lang w:val="zh-CN"/>
        </w:rPr>
        <w:t>原程序逻辑：</w:t>
      </w:r>
      <w:r>
        <w:rPr>
          <w:rFonts w:ascii="新宋体" w:eastAsia="新宋体" w:cs="新宋体"/>
          <w:color w:val="808080"/>
          <w:kern w:val="0"/>
          <w:sz w:val="18"/>
          <w:szCs w:val="18"/>
          <w:lang w:val="zh-CN"/>
        </w:rPr>
        <w:t xml:space="preserve"> </w:t>
      </w:r>
      <w:r>
        <w:rPr>
          <w:rFonts w:ascii="新宋体" w:eastAsia="新宋体" w:cs="新宋体" w:hint="eastAsia"/>
          <w:color w:val="808080"/>
          <w:kern w:val="0"/>
          <w:sz w:val="18"/>
          <w:szCs w:val="18"/>
          <w:lang w:val="zh-CN"/>
        </w:rPr>
        <w:t>客户端都不直接连接数据库，通过调用</w:t>
      </w:r>
      <w:r>
        <w:rPr>
          <w:rFonts w:ascii="新宋体" w:eastAsia="新宋体" w:cs="新宋体"/>
          <w:color w:val="808080"/>
          <w:kern w:val="0"/>
          <w:sz w:val="18"/>
          <w:szCs w:val="18"/>
          <w:lang w:val="zh-CN"/>
        </w:rPr>
        <w:t>WCF</w:t>
      </w:r>
      <w:r>
        <w:rPr>
          <w:rFonts w:ascii="新宋体" w:eastAsia="新宋体" w:cs="新宋体" w:hint="eastAsia"/>
          <w:color w:val="808080"/>
          <w:kern w:val="0"/>
          <w:sz w:val="18"/>
          <w:szCs w:val="18"/>
          <w:lang w:val="zh-CN"/>
        </w:rPr>
        <w:t>来获取处理数据，</w:t>
      </w:r>
      <w:r>
        <w:rPr>
          <w:rFonts w:ascii="新宋体" w:eastAsia="新宋体" w:cs="新宋体"/>
          <w:color w:val="808080"/>
          <w:kern w:val="0"/>
          <w:sz w:val="18"/>
          <w:szCs w:val="18"/>
          <w:lang w:val="zh-CN"/>
        </w:rPr>
        <w:t>WCF</w:t>
      </w:r>
      <w:r>
        <w:rPr>
          <w:rFonts w:ascii="新宋体" w:eastAsia="新宋体" w:cs="新宋体" w:hint="eastAsia"/>
          <w:color w:val="808080"/>
          <w:kern w:val="0"/>
          <w:sz w:val="18"/>
          <w:szCs w:val="18"/>
          <w:lang w:val="zh-CN"/>
        </w:rPr>
        <w:t>才真实的访问数据库</w:t>
      </w:r>
    </w:p>
    <w:p w:rsidR="009425BF" w:rsidRDefault="00F625D3">
      <w:r>
        <w:rPr>
          <w:noProof/>
        </w:rPr>
        <w:pict>
          <v:oval id="_x0000_s2058" style="position:absolute;left:0;text-align:left;margin-left:294pt;margin-top:.15pt;width:138pt;height:78pt;z-index:251665408">
            <v:textbox>
              <w:txbxContent>
                <w:p w:rsidR="00FA1C6C" w:rsidRDefault="00FA1C6C" w:rsidP="00FA1C6C">
                  <w:r>
                    <w:t>MCD.Common</w:t>
                  </w:r>
                </w:p>
                <w:p w:rsidR="00FA1C6C" w:rsidRDefault="00FA1C6C" w:rsidP="00FA1C6C">
                  <w:r>
                    <w:t>MCD.Controls</w:t>
                  </w:r>
                </w:p>
                <w:p w:rsidR="00FA1C6C" w:rsidRDefault="00FA1C6C" w:rsidP="00FA1C6C">
                  <w:r>
                    <w:t>MCD.DockContainer</w:t>
                  </w:r>
                </w:p>
              </w:txbxContent>
            </v:textbox>
          </v:oval>
        </w:pict>
      </w:r>
    </w:p>
    <w:p w:rsidR="009425BF" w:rsidRDefault="009425BF"/>
    <w:p w:rsidR="000C12D5" w:rsidRDefault="00F625D3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9" type="#_x0000_t32" style="position:absolute;left:0;text-align:left;margin-left:264pt;margin-top:4.2pt;width:30pt;height:7.5pt;flip:x;z-index:251666432" o:connectortype="straight">
            <v:stroke endarrow="block"/>
          </v:shape>
        </w:pict>
      </w:r>
      <w:r>
        <w:rPr>
          <w:noProof/>
        </w:rPr>
        <w:pict>
          <v:rect id="_x0000_s2050" style="position:absolute;left:0;text-align:left;margin-left:100.5pt;margin-top:4.2pt;width:163.5pt;height:26.25pt;z-index:251658240">
            <v:textbox style="mso-next-textbox:#_x0000_s2050">
              <w:txbxContent>
                <w:p w:rsidR="009425BF" w:rsidRDefault="009425BF">
                  <w:r w:rsidRPr="00C01547">
                    <w:t>MCD.SRLS.Client</w:t>
                  </w:r>
                  <w:r>
                    <w:rPr>
                      <w:rFonts w:hint="eastAsia"/>
                    </w:rPr>
                    <w:t>客户端</w:t>
                  </w:r>
                </w:p>
              </w:txbxContent>
            </v:textbox>
          </v:rect>
        </w:pict>
      </w:r>
    </w:p>
    <w:p w:rsidR="000C12D5" w:rsidRPr="006951A8" w:rsidRDefault="00F625D3">
      <w:r>
        <w:rPr>
          <w:noProof/>
        </w:rPr>
        <w:pict>
          <v:shape id="_x0000_s2071" type="#_x0000_t32" style="position:absolute;left:0;text-align:left;margin-left:3.75pt;margin-top:320.85pt;width:0;height:24pt;z-index:251677696" o:connectortype="straight">
            <v:stroke endarrow="block"/>
          </v:shape>
        </w:pict>
      </w:r>
      <w:r>
        <w:rPr>
          <w:noProof/>
        </w:rPr>
        <w:pict>
          <v:shape id="_x0000_s2070" type="#_x0000_t32" style="position:absolute;left:0;text-align:left;margin-left:75.75pt;margin-top:236.1pt;width:78.75pt;height:52.5pt;z-index:251676672" o:connectortype="straight">
            <v:stroke endarrow="block"/>
          </v:shape>
        </w:pict>
      </w:r>
      <w:r>
        <w:rPr>
          <w:noProof/>
        </w:rPr>
        <w:pict>
          <v:shape id="_x0000_s2069" type="#_x0000_t32" style="position:absolute;left:0;text-align:left;margin-left:3.75pt;margin-top:236.1pt;width:21.75pt;height:60pt;flip:x;z-index:251675648" o:connectortype="straight">
            <v:stroke endarrow="block"/>
          </v:shape>
        </w:pict>
      </w:r>
      <w:r>
        <w:rPr>
          <w:noProof/>
        </w:rPr>
        <w:pict>
          <v:rect id="_x0000_s2068" style="position:absolute;left:0;text-align:left;margin-left:-39.75pt;margin-top:344.85pt;width:133.5pt;height:36.75pt;z-index:251674624">
            <v:textbox>
              <w:txbxContent>
                <w:p w:rsidR="00B923B5" w:rsidRPr="00B923B5" w:rsidRDefault="00B923B5" w:rsidP="00B923B5">
                  <w:r w:rsidRPr="00B923B5">
                    <w:t>XmlConfig</w:t>
                  </w:r>
                  <w:r>
                    <w:rPr>
                      <w:rFonts w:hint="eastAsia"/>
                    </w:rPr>
                    <w:t>实体结构</w:t>
                  </w:r>
                  <w:r>
                    <w:rPr>
                      <w:rFonts w:hint="eastAsia"/>
                    </w:rPr>
                    <w:t>,</w:t>
                  </w:r>
                  <w:r>
                    <w:rPr>
                      <w:rFonts w:hint="eastAsia"/>
                    </w:rPr>
                    <w:t>存储过程配置</w:t>
                  </w:r>
                </w:p>
              </w:txbxContent>
            </v:textbox>
          </v:rect>
        </w:pict>
      </w:r>
      <w:r>
        <w:rPr>
          <w:noProof/>
        </w:rPr>
        <w:pict>
          <v:rect id="_x0000_s2067" style="position:absolute;left:0;text-align:left;margin-left:-39.75pt;margin-top:296.1pt;width:133.5pt;height:24.75pt;z-index:251673600">
            <v:textbox>
              <w:txbxContent>
                <w:p w:rsidR="00B923B5" w:rsidRDefault="00B923B5" w:rsidP="00B923B5">
                  <w:r w:rsidRPr="00B923B5">
                    <w:t>MCD.SRLS.Entity</w:t>
                  </w:r>
                  <w:r>
                    <w:rPr>
                      <w:rFonts w:hint="eastAsia"/>
                    </w:rPr>
                    <w:t>实例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7" style="position:absolute;left:0;text-align:left;margin-left:120pt;margin-top:288.6pt;width:152.25pt;height:60.95pt;z-index:251664384">
            <v:textbox>
              <w:txbxContent>
                <w:p w:rsidR="00FA1C6C" w:rsidRDefault="00FA1C6C" w:rsidP="00FA1C6C">
                  <w:r>
                    <w:t>MCD.Framework.DALCommon</w:t>
                  </w:r>
                </w:p>
                <w:p w:rsidR="00FA1C6C" w:rsidRDefault="00FA1C6C" w:rsidP="00FA1C6C">
                  <w:r>
                    <w:t>MCD.Framework.Entity</w:t>
                  </w:r>
                </w:p>
                <w:p w:rsidR="00FA1C6C" w:rsidRPr="00FA1C6C" w:rsidRDefault="00FA1C6C" w:rsidP="00FA1C6C">
                  <w:r>
                    <w:t>MCD.Framework.SqlDAL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5" type="#_x0000_t32" style="position:absolute;left:0;text-align:left;margin-left:319.5pt;margin-top:167.85pt;width:.75pt;height:56.25pt;z-index:251672576" o:connectortype="straight">
            <v:stroke endarrow="block"/>
          </v:shape>
        </w:pict>
      </w:r>
      <w:r>
        <w:rPr>
          <w:noProof/>
        </w:rPr>
        <w:pict>
          <v:shape id="_x0000_s2064" type="#_x0000_t32" style="position:absolute;left:0;text-align:left;margin-left:212.25pt;margin-top:14.85pt;width:99.75pt;height:96pt;z-index:251671552" o:connectortype="straight">
            <v:stroke endarrow="block"/>
          </v:shape>
        </w:pict>
      </w:r>
      <w:r>
        <w:rPr>
          <w:noProof/>
        </w:rPr>
        <w:pict>
          <v:shape id="_x0000_s2062" type="#_x0000_t32" style="position:absolute;left:0;text-align:left;margin-left:81.75pt;margin-top:180.6pt;width:0;height:30.75pt;z-index:251669504" o:connectortype="straight">
            <v:stroke endarrow="block"/>
          </v:shape>
        </w:pict>
      </w:r>
      <w:r>
        <w:rPr>
          <w:noProof/>
        </w:rPr>
        <w:pict>
          <v:shape id="_x0000_s2061" type="#_x0000_t32" style="position:absolute;left:0;text-align:left;margin-left:81.75pt;margin-top:119.85pt;width:.75pt;height:34.5pt;flip:x;z-index:251668480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86.25pt;margin-top:14.85pt;width:56.25pt;height:78.75pt;flip:x;z-index:251667456" o:connectortype="straight">
            <v:stroke endarrow="block"/>
          </v:shape>
        </w:pict>
      </w:r>
      <w:r>
        <w:rPr>
          <w:noProof/>
        </w:rPr>
        <w:pict>
          <v:rect id="_x0000_s2053" style="position:absolute;left:0;text-align:left;margin-left:279.75pt;margin-top:224.1pt;width:114.75pt;height:57pt;z-index:251661312">
            <v:textbox>
              <w:txbxContent>
                <w:p w:rsidR="009425BF" w:rsidRDefault="009425BF" w:rsidP="009425BF">
                  <w:r>
                    <w:t>MCD.UUP.Common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  <w:p w:rsidR="009425BF" w:rsidRDefault="009425BF" w:rsidP="009425BF">
                  <w:r>
                    <w:t>MCD.UUP.CommonUI</w:t>
                  </w:r>
                </w:p>
                <w:p w:rsidR="009425BF" w:rsidRPr="009425BF" w:rsidRDefault="009425BF" w:rsidP="009425BF">
                  <w:r>
                    <w:t>MCD.UUP.Entity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2" style="position:absolute;left:0;text-align:left;margin-left:279.75pt;margin-top:110.85pt;width:143.25pt;height:57pt;z-index:251660288">
            <v:textbox>
              <w:txbxContent>
                <w:p w:rsidR="009425BF" w:rsidRDefault="009425BF">
                  <w:r w:rsidRPr="00C01547">
                    <w:t>MCD.UUP.IServices</w:t>
                  </w:r>
                  <w:r>
                    <w:rPr>
                      <w:rFonts w:hint="eastAsia"/>
                    </w:rPr>
                    <w:t>接口</w:t>
                  </w:r>
                </w:p>
                <w:p w:rsidR="009425BF" w:rsidRDefault="009425BF"/>
                <w:p w:rsidR="009425BF" w:rsidRDefault="009425BF">
                  <w:r w:rsidRPr="00C01547">
                    <w:t>MCD.UUP.Services</w:t>
                  </w:r>
                  <w:r>
                    <w:rPr>
                      <w:rFonts w:hint="eastAsia"/>
                    </w:rPr>
                    <w:t>对外服务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6" style="position:absolute;left:0;text-align:left;margin-left:-27pt;margin-top:93.6pt;width:174pt;height:26.25pt;z-index:251663360">
            <v:textbox>
              <w:txbxContent>
                <w:p w:rsidR="00FA1C6C" w:rsidRPr="00FA1C6C" w:rsidRDefault="00FA1C6C" w:rsidP="00FA1C6C">
                  <w:r w:rsidRPr="00C01547">
                    <w:t>MCD.SRLS.BLL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1" style="position:absolute;left:0;text-align:left;margin-left:-27pt;margin-top:154.35pt;width:174pt;height:26.25pt;z-index:251659264">
            <v:textbox>
              <w:txbxContent>
                <w:p w:rsidR="009425BF" w:rsidRDefault="009425BF">
                  <w:r w:rsidRPr="00C01547">
                    <w:t>MCD.SRLS.IServices</w:t>
                  </w:r>
                  <w:r>
                    <w:rPr>
                      <w:rFonts w:hint="eastAsia"/>
                    </w:rPr>
                    <w:t>接口</w:t>
                  </w:r>
                </w:p>
              </w:txbxContent>
            </v:textbox>
          </v:rect>
        </w:pict>
      </w:r>
      <w:r>
        <w:rPr>
          <w:noProof/>
        </w:rPr>
        <w:pict>
          <v:rect id="_x0000_s2054" style="position:absolute;left:0;text-align:left;margin-left:-27pt;margin-top:211.35pt;width:174pt;height:24.75pt;z-index:251662336">
            <v:textbox>
              <w:txbxContent>
                <w:p w:rsidR="009425BF" w:rsidRDefault="009425BF" w:rsidP="009425BF">
                  <w:r w:rsidRPr="00C01547">
                    <w:t>MCD.SRLS.Services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对外服务</w:t>
                  </w:r>
                </w:p>
              </w:txbxContent>
            </v:textbox>
          </v:rect>
        </w:pict>
      </w:r>
    </w:p>
    <w:sectPr w:rsidR="000C12D5" w:rsidRPr="006951A8" w:rsidSect="009E2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57E" w:rsidRDefault="0074357E" w:rsidP="006951A8">
      <w:r>
        <w:separator/>
      </w:r>
    </w:p>
  </w:endnote>
  <w:endnote w:type="continuationSeparator" w:id="1">
    <w:p w:rsidR="0074357E" w:rsidRDefault="0074357E" w:rsidP="006951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57E" w:rsidRDefault="0074357E" w:rsidP="006951A8">
      <w:r>
        <w:separator/>
      </w:r>
    </w:p>
  </w:footnote>
  <w:footnote w:type="continuationSeparator" w:id="1">
    <w:p w:rsidR="0074357E" w:rsidRDefault="0074357E" w:rsidP="006951A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51A8"/>
    <w:rsid w:val="00042E9A"/>
    <w:rsid w:val="00067F9B"/>
    <w:rsid w:val="00077161"/>
    <w:rsid w:val="000C12D5"/>
    <w:rsid w:val="000C1594"/>
    <w:rsid w:val="001C3662"/>
    <w:rsid w:val="001D433C"/>
    <w:rsid w:val="00207434"/>
    <w:rsid w:val="00241A1B"/>
    <w:rsid w:val="0025296A"/>
    <w:rsid w:val="0028685D"/>
    <w:rsid w:val="00293AB4"/>
    <w:rsid w:val="002B5213"/>
    <w:rsid w:val="002E1A3C"/>
    <w:rsid w:val="003135D0"/>
    <w:rsid w:val="00341F93"/>
    <w:rsid w:val="00380777"/>
    <w:rsid w:val="00383E28"/>
    <w:rsid w:val="0040071D"/>
    <w:rsid w:val="0041042E"/>
    <w:rsid w:val="004320CD"/>
    <w:rsid w:val="00451E32"/>
    <w:rsid w:val="004905E2"/>
    <w:rsid w:val="004A4179"/>
    <w:rsid w:val="004D4022"/>
    <w:rsid w:val="004E37A3"/>
    <w:rsid w:val="004E529C"/>
    <w:rsid w:val="004F3A52"/>
    <w:rsid w:val="00511AB3"/>
    <w:rsid w:val="00531126"/>
    <w:rsid w:val="00554BF0"/>
    <w:rsid w:val="00574296"/>
    <w:rsid w:val="00591740"/>
    <w:rsid w:val="005E3671"/>
    <w:rsid w:val="00624987"/>
    <w:rsid w:val="00655EA9"/>
    <w:rsid w:val="00674419"/>
    <w:rsid w:val="0067582A"/>
    <w:rsid w:val="006951A8"/>
    <w:rsid w:val="006B4559"/>
    <w:rsid w:val="006D34D0"/>
    <w:rsid w:val="006E2F21"/>
    <w:rsid w:val="00707CEA"/>
    <w:rsid w:val="00716BF3"/>
    <w:rsid w:val="0074357E"/>
    <w:rsid w:val="00752F0D"/>
    <w:rsid w:val="0076226E"/>
    <w:rsid w:val="007B1B93"/>
    <w:rsid w:val="007C71A1"/>
    <w:rsid w:val="007D7F38"/>
    <w:rsid w:val="007F0915"/>
    <w:rsid w:val="00814D37"/>
    <w:rsid w:val="00855970"/>
    <w:rsid w:val="00897EF1"/>
    <w:rsid w:val="008D3CFA"/>
    <w:rsid w:val="009425BF"/>
    <w:rsid w:val="00953095"/>
    <w:rsid w:val="009936B1"/>
    <w:rsid w:val="009E241A"/>
    <w:rsid w:val="00A13079"/>
    <w:rsid w:val="00A231F0"/>
    <w:rsid w:val="00A375B5"/>
    <w:rsid w:val="00AD562F"/>
    <w:rsid w:val="00B608EE"/>
    <w:rsid w:val="00B62AC8"/>
    <w:rsid w:val="00B71803"/>
    <w:rsid w:val="00B923B5"/>
    <w:rsid w:val="00BE2945"/>
    <w:rsid w:val="00C01547"/>
    <w:rsid w:val="00C02D08"/>
    <w:rsid w:val="00C42E06"/>
    <w:rsid w:val="00CC3C4D"/>
    <w:rsid w:val="00CE0C41"/>
    <w:rsid w:val="00CF54A1"/>
    <w:rsid w:val="00CF7F73"/>
    <w:rsid w:val="00D22F74"/>
    <w:rsid w:val="00D52297"/>
    <w:rsid w:val="00D83724"/>
    <w:rsid w:val="00DA1C06"/>
    <w:rsid w:val="00DA4BFD"/>
    <w:rsid w:val="00DA531F"/>
    <w:rsid w:val="00DB35C9"/>
    <w:rsid w:val="00DD1962"/>
    <w:rsid w:val="00DD5354"/>
    <w:rsid w:val="00DF60F3"/>
    <w:rsid w:val="00E109F9"/>
    <w:rsid w:val="00E328B4"/>
    <w:rsid w:val="00ED1152"/>
    <w:rsid w:val="00ED3FBE"/>
    <w:rsid w:val="00EF29FD"/>
    <w:rsid w:val="00F26269"/>
    <w:rsid w:val="00F625D3"/>
    <w:rsid w:val="00F82981"/>
    <w:rsid w:val="00FA1C6C"/>
    <w:rsid w:val="00FB0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10" type="connector" idref="#_x0000_s2070"/>
        <o:r id="V:Rule11" type="connector" idref="#_x0000_s2060"/>
        <o:r id="V:Rule12" type="connector" idref="#_x0000_s2071"/>
        <o:r id="V:Rule13" type="connector" idref="#_x0000_s2062"/>
        <o:r id="V:Rule14" type="connector" idref="#_x0000_s2064"/>
        <o:r id="V:Rule15" type="connector" idref="#_x0000_s2059"/>
        <o:r id="V:Rule16" type="connector" idref="#_x0000_s2069"/>
        <o:r id="V:Rule17" type="connector" idref="#_x0000_s2061"/>
        <o:r id="V:Rule18" type="connector" idref="#_x0000_s206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4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95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951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95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951A8"/>
    <w:rPr>
      <w:sz w:val="18"/>
      <w:szCs w:val="18"/>
    </w:rPr>
  </w:style>
  <w:style w:type="table" w:styleId="a5">
    <w:name w:val="Table Grid"/>
    <w:basedOn w:val="a1"/>
    <w:uiPriority w:val="59"/>
    <w:rsid w:val="006B45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9425BF"/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9425BF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176</Words>
  <Characters>1006</Characters>
  <Application>Microsoft Office Word</Application>
  <DocSecurity>0</DocSecurity>
  <Lines>8</Lines>
  <Paragraphs>2</Paragraphs>
  <ScaleCrop>false</ScaleCrop>
  <Company>Bingo Software Co.,Ltd.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fengxh</dc:creator>
  <cp:keywords/>
  <dc:description/>
  <cp:lastModifiedBy>bslab</cp:lastModifiedBy>
  <cp:revision>82</cp:revision>
  <dcterms:created xsi:type="dcterms:W3CDTF">2010-08-26T01:56:00Z</dcterms:created>
  <dcterms:modified xsi:type="dcterms:W3CDTF">2010-09-19T08:30:00Z</dcterms:modified>
</cp:coreProperties>
</file>