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76" w:lineRule="auto"/>
      </w:pPr>
      <w:r>
        <w:rPr>
          <w:rFonts w:ascii="Segoe UI" w:hAnsi="Segoe UI"/>
          <w:b/>
          <w:color w:val="0F172A"/>
          <w:sz w:val="60"/>
        </w:rPr>
        <w:t>EduGuide 🎓</w:t>
      </w:r>
    </w:p>
    <w:p>
      <w:pPr>
        <w:spacing w:before="0" w:after="360" w:line="276" w:lineRule="auto"/>
      </w:pPr>
      <w:r>
        <w:rPr>
          <w:rFonts w:ascii="Segoe UI" w:hAnsi="Segoe UI"/>
          <w:i/>
          <w:color w:val="F97316"/>
          <w:sz w:val="28"/>
        </w:rPr>
        <w:t>Abstracted Student Learning Path Recommender &amp; AI EdTech Platform</w:t>
        <w:br/>
        <w:t>Master System Specifications &amp; Technical Documentation</w:t>
      </w:r>
    </w:p>
    <w:p>
      <w:pPr>
        <w:spacing w:before="0" w:after="480" w:line="276" w:lineRule="auto"/>
      </w:pPr>
      <w:r>
        <w:rPr>
          <w:rFonts w:ascii="Segoe UI" w:hAnsi="Segoe UI"/>
          <w:color w:val="64748B"/>
          <w:sz w:val="19"/>
        </w:rPr>
        <w:t>Version: 1.0.0  |  Status: Production Specification  |  Stack: Next.js 16 + React 19 + PostgreSQL + OpenRouter 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7316"/>
          </w:tcPr>
          <w:p>
            <w:pPr>
              <w:spacing w:before="20" w:after="20"/>
            </w:pPr>
          </w:p>
        </w:tc>
      </w:tr>
    </w:tbl>
    <w:p/>
    <w:p>
      <w:pPr>
        <w:spacing w:before="360" w:after="160" w:line="276" w:lineRule="auto"/>
      </w:pPr>
      <w:r>
        <w:rPr>
          <w:rFonts w:ascii="Segoe UI" w:hAnsi="Segoe UI"/>
          <w:b/>
          <w:color w:val="0F172A"/>
          <w:sz w:val="36"/>
        </w:rPr>
        <w:t>1. Executive Summary &amp; Vision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EduGuide is a state-of-the-art AI-powered EdTech ecosystem built to solve the modern challenge of complex, fragmented technical education. Traditional learning platforms present linear course lists that fail to adapt to a student's prior knowledge, target career goals, or weekly study schedule. EduGuide abstracts high-level career paths into granular, interconnected skill graph nodes.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By combining an AI Diagnostic Engine with interactive radar charts, real-time analytics, and adaptive path visualizers, EduGuide delivers an individualized learning trajectory that dynamically adjusts match confidence, milestone progress, and skill proficiency vectors.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36" w:space="0" w:color="F97316"/>
              <w:top w:val="none"/>
              <w:right w:val="none"/>
              <w:bottom w:val="none"/>
            </w:tcBorders>
          </w:tcPr>
          <w:p>
            <w:pPr>
              <w:spacing w:before="120" w:after="120" w:line="276" w:lineRule="auto"/>
            </w:pPr>
            <w:r>
              <w:rPr>
                <w:rFonts w:ascii="Segoe UI" w:hAnsi="Segoe UI"/>
                <w:b/>
                <w:color w:val="0F172A"/>
                <w:sz w:val="22"/>
              </w:rPr>
              <w:t>📌 CORE PARADIGM: SKILL GRAPH NODE ABSTRACTION</w:t>
              <w:br/>
            </w:r>
            <w:r>
              <w:rPr>
                <w:rFonts w:ascii="Segoe UI" w:hAnsi="Segoe UI"/>
                <w:color w:val="334155"/>
                <w:sz w:val="20"/>
              </w:rPr>
              <w:t>EduGuide models learning domains as graph nodes (e.g., Spring Boot REST -&gt; PostgreSQL JPA -&gt; Next.js 16 -&gt; Docker &amp; Deployment), enabling personalized skill assessment, diagnostic gap analysis, and dynamic path recommendations.</w:t>
            </w:r>
          </w:p>
        </w:tc>
      </w:tr>
    </w:tbl>
    <w:p>
      <w:pPr>
        <w:spacing w:before="0" w:after="120" w:line="276" w:lineRule="auto"/>
      </w:pPr>
    </w:p>
    <w:p>
      <w:pPr>
        <w:spacing w:before="280" w:after="120" w:line="276" w:lineRule="auto"/>
      </w:pPr>
      <w:r>
        <w:rPr>
          <w:rFonts w:ascii="Segoe UI" w:hAnsi="Segoe UI"/>
          <w:b/>
          <w:color w:val="2563EB"/>
          <w:sz w:val="28"/>
        </w:rPr>
        <w:t>1.1 Requirement Fulfillment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Requirement Area</w:t>
            </w:r>
          </w:p>
        </w:tc>
        <w:tc>
          <w:tcPr>
            <w:tcW w:type="dxa" w:w="3168"/>
            <w:shd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Fulfillment Architecture</w:t>
            </w:r>
          </w:p>
        </w:tc>
        <w:tc>
          <w:tcPr>
            <w:tcW w:type="dxa" w:w="3600"/>
            <w:shd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Key Impact &amp; Outcome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Skill Abstraction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Skill Graph Node Model &amp; Skill Taxonomy Explorer</w:t>
            </w:r>
          </w:p>
        </w:tc>
        <w:tc>
          <w:tcPr>
            <w:tcW w:type="dxa" w:w="360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Deconstructs complex software paths into bite-sized, sequential skill nodes with mastery level metrics.</w:t>
            </w:r>
          </w:p>
        </w:tc>
      </w:tr>
      <w:tr>
        <w:tc>
          <w:tcPr>
            <w:tcW w:type="dxa" w:w="259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AI Personalization</w:t>
            </w:r>
          </w:p>
        </w:tc>
        <w:tc>
          <w:tcPr>
            <w:tcW w:type="dxa" w:w="316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OpenRouter AI Integration &amp; Diagnostic Engine</w:t>
            </w:r>
          </w:p>
        </w:tc>
        <w:tc>
          <w:tcPr>
            <w:tcW w:type="dxa" w:w="360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Evaluates diagnostic score, weekly commitment, and baseline answers to dynamically match ideal track (up to 98% fit).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Progress Analytics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Recharts Multi-Chart Dashboard System</w:t>
            </w:r>
          </w:p>
        </w:tc>
        <w:tc>
          <w:tcPr>
            <w:tcW w:type="dxa" w:w="360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Visualizes daily activity velocity (AreaChart), skill radar (RadarChart), module balance (BarChart), and domain time (PieChart).</w:t>
            </w:r>
          </w:p>
        </w:tc>
      </w:tr>
      <w:tr>
        <w:tc>
          <w:tcPr>
            <w:tcW w:type="dxa" w:w="259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Enterprise Architecture</w:t>
            </w:r>
          </w:p>
        </w:tc>
        <w:tc>
          <w:tcPr>
            <w:tcW w:type="dxa" w:w="316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Next.js 16 App Router &amp; Spring Boot REST API</w:t>
            </w:r>
          </w:p>
        </w:tc>
        <w:tc>
          <w:tcPr>
            <w:tcW w:type="dxa" w:w="360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Delivers ultra-fast server rendering, client interactive charts, and production-ready REST synchronization.</w:t>
            </w:r>
          </w:p>
        </w:tc>
      </w:tr>
    </w:tbl>
    <w:p/>
    <w:p>
      <w:pPr>
        <w:spacing w:before="360" w:after="160" w:line="276" w:lineRule="auto"/>
      </w:pPr>
      <w:r>
        <w:rPr>
          <w:rFonts w:ascii="Segoe UI" w:hAnsi="Segoe UI"/>
          <w:b/>
          <w:color w:val="0F172A"/>
          <w:sz w:val="36"/>
        </w:rPr>
        <w:t>2. System Architecture &amp; Tech Stack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The EduGuide platform utilizes a modern hybrid architecture built on Next.js 16 (App Router) and React 19, backed by PostgreSQL and external AI LLM providers through OpenRouter.</w:t>
      </w:r>
    </w:p>
    <w:p>
      <w:pPr>
        <w:spacing w:before="280" w:after="120" w:line="276" w:lineRule="auto"/>
      </w:pPr>
      <w:r>
        <w:rPr>
          <w:rFonts w:ascii="Segoe UI" w:hAnsi="Segoe UI"/>
          <w:b/>
          <w:color w:val="2563EB"/>
          <w:sz w:val="28"/>
        </w:rPr>
        <w:t>2.1 Technology Stack Specifications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Frontend Framework</w:t>
      </w:r>
      <w:r>
        <w:rPr>
          <w:rFonts w:ascii="Segoe UI" w:hAnsi="Segoe UI"/>
          <w:color w:val="334155"/>
          <w:sz w:val="21"/>
        </w:rPr>
        <w:t>: Next.js 16 (App Router with TypeScript &amp; React 19)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Styling &amp; UI Components</w:t>
      </w:r>
      <w:r>
        <w:rPr>
          <w:rFonts w:ascii="Segoe UI" w:hAnsi="Segoe UI"/>
          <w:color w:val="334155"/>
          <w:sz w:val="21"/>
        </w:rPr>
        <w:t>: Tailwind CSS v4, Lucide React Icon Library, Custom Design Tokens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Data Visualization</w:t>
      </w:r>
      <w:r>
        <w:rPr>
          <w:rFonts w:ascii="Segoe UI" w:hAnsi="Segoe UI"/>
          <w:color w:val="334155"/>
          <w:sz w:val="21"/>
        </w:rPr>
        <w:t>: Recharts 3.x (AreaChart, RadarChart, BarChart, PieChart)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Animation &amp; Interactions</w:t>
      </w:r>
      <w:r>
        <w:rPr>
          <w:rFonts w:ascii="Segoe UI" w:hAnsi="Segoe UI"/>
          <w:color w:val="334155"/>
          <w:sz w:val="21"/>
        </w:rPr>
        <w:t>: Framer Motion 13.x micro-interactions and modal transitions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AI &amp; LLM Services</w:t>
      </w:r>
      <w:r>
        <w:rPr>
          <w:rFonts w:ascii="Segoe UI" w:hAnsi="Segoe UI"/>
          <w:color w:val="334155"/>
          <w:sz w:val="21"/>
        </w:rPr>
        <w:t>: OpenRouter API multi-model fallback chain (Gemini 2.0 Flash, GPT-4o Mini, Llama 3.3 70B)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Database &amp; Backend</w:t>
      </w:r>
      <w:r>
        <w:rPr>
          <w:rFonts w:ascii="Segoe UI" w:hAnsi="Segoe UI"/>
          <w:color w:val="334155"/>
          <w:sz w:val="21"/>
        </w:rPr>
        <w:t>: PostgreSQL database schema with Railway deployment ready REST endpoint integration</w:t>
      </w:r>
    </w:p>
    <w:p>
      <w:pPr>
        <w:spacing w:before="280" w:after="120" w:line="276" w:lineRule="auto"/>
      </w:pPr>
      <w:r>
        <w:rPr>
          <w:rFonts w:ascii="Segoe UI" w:hAnsi="Segoe UI"/>
          <w:b/>
          <w:color w:val="2563EB"/>
          <w:sz w:val="28"/>
        </w:rPr>
        <w:t>2.2 Layered System Topology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1. Client Layer: High-performance React 19 client components delivering interactive radar charts, path visualizers, modal generators, and diagnostic flow wizards.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2. API &amp; Gateway Layer: Next.js API Routes (`/api/onboarding/recommend-skills`) handling server-side AI prompt synthesis, JSON schema validation, and fallback resilience.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3. Service &amp; Repository Layer: `lib/api.ts` providing typed interfaces for JWT parsing, learning path fetching, user lesson progress updating, and transaction logging.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4. Database Layer: Relational PostgreSQL instance hosting core entities (users, learning_paths, modules, lessons, user_skills, activity_logs).</w:t>
      </w:r>
    </w:p>
    <w:p>
      <w:pPr>
        <w:spacing w:before="360" w:after="160" w:line="276" w:lineRule="auto"/>
      </w:pPr>
      <w:r>
        <w:rPr>
          <w:rFonts w:ascii="Segoe UI" w:hAnsi="Segoe UI"/>
          <w:b/>
          <w:color w:val="0F172A"/>
          <w:sz w:val="36"/>
        </w:rPr>
        <w:t>3. Database Architecture &amp; Schema Specification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The database schema is designed in PostgreSQL with strict data integrity, foreign key cascading, enum types, and check constraints to guarantee precision across all learning activities.</w:t>
      </w:r>
    </w:p>
    <w:p>
      <w:pPr>
        <w:spacing w:before="280" w:after="120" w:line="276" w:lineRule="auto"/>
      </w:pPr>
      <w:r>
        <w:rPr>
          <w:rFonts w:ascii="Segoe UI" w:hAnsi="Segoe UI"/>
          <w:b/>
          <w:color w:val="2563EB"/>
          <w:sz w:val="28"/>
        </w:rPr>
        <w:t>3.1 Core Database Enums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user_role</w:t>
      </w:r>
      <w:r>
        <w:rPr>
          <w:rFonts w:ascii="Segoe UI" w:hAnsi="Segoe UI"/>
          <w:color w:val="334155"/>
          <w:sz w:val="21"/>
        </w:rPr>
        <w:t>: 'STUDENT', 'ADMIN'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transaction_type</w:t>
      </w:r>
      <w:r>
        <w:rPr>
          <w:rFonts w:ascii="Segoe UI" w:hAnsi="Segoe UI"/>
          <w:color w:val="334155"/>
          <w:sz w:val="21"/>
        </w:rPr>
        <w:t>: 'CREDIT', 'DEBIT'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difficulty_level</w:t>
      </w:r>
      <w:r>
        <w:rPr>
          <w:rFonts w:ascii="Segoe UI" w:hAnsi="Segoe UI"/>
          <w:color w:val="334155"/>
          <w:sz w:val="21"/>
        </w:rPr>
        <w:t>: 'BEGINNER', 'INTERMEDIATE', 'ADVANCED'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progress_status</w:t>
      </w:r>
      <w:r>
        <w:rPr>
          <w:rFonts w:ascii="Segoe UI" w:hAnsi="Segoe UI"/>
          <w:color w:val="334155"/>
          <w:sz w:val="21"/>
        </w:rPr>
        <w:t>: 'NOT_STARTED', 'IN_PROGRESS', 'COMPLETED'</w:t>
      </w:r>
    </w:p>
    <w:p>
      <w:pPr>
        <w:spacing w:before="280" w:after="120" w:line="276" w:lineRule="auto"/>
      </w:pPr>
      <w:r>
        <w:rPr>
          <w:rFonts w:ascii="Segoe UI" w:hAnsi="Segoe UI"/>
          <w:b/>
          <w:color w:val="2563EB"/>
          <w:sz w:val="28"/>
        </w:rPr>
        <w:t>3.2 Key Entity Schemas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1728"/>
            <w:shd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1872"/>
            <w:shd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Foreign Keys</w:t>
            </w:r>
          </w:p>
        </w:tc>
        <w:tc>
          <w:tcPr>
            <w:tcW w:type="dxa" w:w="3600"/>
            <w:shd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Core Responsibilities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users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id (UUID)</w:t>
            </w:r>
          </w:p>
        </w:tc>
        <w:tc>
          <w:tcPr>
            <w:tcW w:type="dxa" w:w="187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None</w:t>
            </w:r>
          </w:p>
        </w:tc>
        <w:tc>
          <w:tcPr>
            <w:tcW w:type="dxa" w:w="360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Stores student profile, credentials hash, and system role.</w:t>
            </w:r>
          </w:p>
        </w:tc>
      </w:tr>
      <w:tr>
        <w:tc>
          <w:tcPr>
            <w:tcW w:type="dxa" w:w="216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transactions</w:t>
            </w:r>
          </w:p>
        </w:tc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id (UUID)</w:t>
            </w:r>
          </w:p>
        </w:tc>
        <w:tc>
          <w:tcPr>
            <w:tcW w:type="dxa" w:w="187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user_id -&gt; users</w:t>
            </w:r>
          </w:p>
        </w:tc>
        <w:tc>
          <w:tcPr>
            <w:tcW w:type="dxa" w:w="360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Tracks wallet transactions, course purchases, and credits.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learning_paths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id (UUID)</w:t>
            </w:r>
          </w:p>
        </w:tc>
        <w:tc>
          <w:tcPr>
            <w:tcW w:type="dxa" w:w="187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None</w:t>
            </w:r>
          </w:p>
        </w:tc>
        <w:tc>
          <w:tcPr>
            <w:tcW w:type="dxa" w:w="360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Defines target career learning tracks, difficulty, and total hours.</w:t>
            </w:r>
          </w:p>
        </w:tc>
      </w:tr>
      <w:tr>
        <w:tc>
          <w:tcPr>
            <w:tcW w:type="dxa" w:w="216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modules</w:t>
            </w:r>
          </w:p>
        </w:tc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id (UUID)</w:t>
            </w:r>
          </w:p>
        </w:tc>
        <w:tc>
          <w:tcPr>
            <w:tcW w:type="dxa" w:w="187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None</w:t>
            </w:r>
          </w:p>
        </w:tc>
        <w:tc>
          <w:tcPr>
            <w:tcW w:type="dxa" w:w="360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Contains core curriculum topics, primary video links, and durations.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lessons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id (UUID)</w:t>
            </w:r>
          </w:p>
        </w:tc>
        <w:tc>
          <w:tcPr>
            <w:tcW w:type="dxa" w:w="187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module_id -&gt; modules</w:t>
            </w:r>
          </w:p>
        </w:tc>
        <w:tc>
          <w:tcPr>
            <w:tcW w:type="dxa" w:w="360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Granular video lessons within modules, resource URLs, summaries.</w:t>
            </w:r>
          </w:p>
        </w:tc>
      </w:tr>
      <w:tr>
        <w:tc>
          <w:tcPr>
            <w:tcW w:type="dxa" w:w="216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path_modules</w:t>
            </w:r>
          </w:p>
        </w:tc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id (UUID)</w:t>
            </w:r>
          </w:p>
        </w:tc>
        <w:tc>
          <w:tcPr>
            <w:tcW w:type="dxa" w:w="187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path_id, module_id</w:t>
            </w:r>
          </w:p>
        </w:tc>
        <w:tc>
          <w:tcPr>
            <w:tcW w:type="dxa" w:w="360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Junction table establishing ordered sequence of modules in paths.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user_learning_paths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id (UUID)</w:t>
            </w:r>
          </w:p>
        </w:tc>
        <w:tc>
          <w:tcPr>
            <w:tcW w:type="dxa" w:w="187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user_id, path_id</w:t>
            </w:r>
          </w:p>
        </w:tc>
        <w:tc>
          <w:tcPr>
            <w:tcW w:type="dxa" w:w="360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Stores user active track, dynamic match score %, and completion %.</w:t>
            </w:r>
          </w:p>
        </w:tc>
      </w:tr>
      <w:tr>
        <w:tc>
          <w:tcPr>
            <w:tcW w:type="dxa" w:w="216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user_skills</w:t>
            </w:r>
          </w:p>
        </w:tc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id (UUID)</w:t>
            </w:r>
          </w:p>
        </w:tc>
        <w:tc>
          <w:tcPr>
            <w:tcW w:type="dxa" w:w="187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user_id, skill_id</w:t>
            </w:r>
          </w:p>
        </w:tc>
        <w:tc>
          <w:tcPr>
            <w:tcW w:type="dxa" w:w="360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Tracks student skill mastery scores on a 1 to 10 radar vector scale.</w:t>
            </w:r>
          </w:p>
        </w:tc>
      </w:tr>
    </w:tbl>
    <w:p/>
    <w:p>
      <w:pPr>
        <w:spacing w:before="360" w:after="160" w:line="276" w:lineRule="auto"/>
      </w:pPr>
      <w:r>
        <w:rPr>
          <w:rFonts w:ascii="Segoe UI" w:hAnsi="Segoe UI"/>
          <w:b/>
          <w:color w:val="0F172A"/>
          <w:sz w:val="36"/>
        </w:rPr>
        <w:t>4. AI Recommendation Engine &amp; Diagnostic Flow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The EduGuide AI Engine bridges the gap between student diagnostic assessment and personalized curriculum planning.</w:t>
      </w:r>
    </w:p>
    <w:p>
      <w:pPr>
        <w:spacing w:before="280" w:after="120" w:line="276" w:lineRule="auto"/>
      </w:pPr>
      <w:r>
        <w:rPr>
          <w:rFonts w:ascii="Segoe UI" w:hAnsi="Segoe UI"/>
          <w:b/>
          <w:color w:val="2563EB"/>
          <w:sz w:val="28"/>
        </w:rPr>
        <w:t>4.1 Multi-Model AI Resiliency Pattern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The AI infrastructure (`lib/openrouter.ts`) features an automatic fallback strategy across high-performing LLM models to maintain 99.99% availability even under API rate limits or budget constraints: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Primary Model</w:t>
      </w:r>
      <w:r>
        <w:rPr>
          <w:rFonts w:ascii="Segoe UI" w:hAnsi="Segoe UI"/>
          <w:color w:val="334155"/>
          <w:sz w:val="21"/>
        </w:rPr>
        <w:t>: Google Gemini 2.0 Flash Lite (`google/gemini-2.0-flash-lite-001`)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Secondary Fallbacks</w:t>
      </w:r>
      <w:r>
        <w:rPr>
          <w:rFonts w:ascii="Segoe UI" w:hAnsi="Segoe UI"/>
          <w:color w:val="334155"/>
          <w:sz w:val="21"/>
        </w:rPr>
        <w:t>: OpenAI GPT-4o Mini, Meta Llama 3.1 8B Instruct, Qwen 2.5 72B, DeepSeek Chat, Llama 3.3 70B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Dynamic Token Budget Retry</w:t>
      </w:r>
      <w:r>
        <w:rPr>
          <w:rFonts w:ascii="Segoe UI" w:hAnsi="Segoe UI"/>
          <w:color w:val="334155"/>
          <w:sz w:val="21"/>
        </w:rPr>
        <w:t>: Automatically parses HTTP 402 budget warnings and retries requests at exact affordable token limits down to 300 tokens.</w:t>
      </w:r>
    </w:p>
    <w:p>
      <w:pPr>
        <w:spacing w:before="280" w:after="120" w:line="276" w:lineRule="auto"/>
      </w:pPr>
      <w:r>
        <w:rPr>
          <w:rFonts w:ascii="Segoe UI" w:hAnsi="Segoe UI"/>
          <w:b/>
          <w:color w:val="2563EB"/>
          <w:sz w:val="28"/>
        </w:rPr>
        <w:t>4.2 Recommendation Data Flow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1. Student completes onboarding diagnostic quiz selecting technical proficiency and weekly hours commitment.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2. Post request dispatched to `/api/onboarding/recommend-skills` containing diagnostic scores and available track catalog.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3. AI model synthesizes diagnostic answers, calculates fit percentages, and generates custom student strength highlights.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4. Response updates user dashboard with active track recommendation, unlocking personalized roadmap visualizers.</w:t>
      </w:r>
    </w:p>
    <w:p>
      <w:pPr>
        <w:spacing w:before="360" w:after="160" w:line="276" w:lineRule="auto"/>
      </w:pPr>
      <w:r>
        <w:rPr>
          <w:rFonts w:ascii="Segoe UI" w:hAnsi="Segoe UI"/>
          <w:b/>
          <w:color w:val="0F172A"/>
          <w:sz w:val="36"/>
        </w:rPr>
        <w:t>5. Component Architecture &amp; Analytics Suite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EduGuide offers an enterprise-class UI component framework designed around clarity, rapid feedback, and engaging visual aesthetics.</w:t>
      </w:r>
    </w:p>
    <w:p>
      <w:pPr>
        <w:spacing w:before="280" w:after="120" w:line="276" w:lineRule="auto"/>
      </w:pPr>
      <w:r>
        <w:rPr>
          <w:rFonts w:ascii="Segoe UI" w:hAnsi="Segoe UI"/>
          <w:b/>
          <w:color w:val="2563EB"/>
          <w:sz w:val="28"/>
        </w:rPr>
        <w:t>5.1 Core Dashboard Views &amp; Visualizations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Overview View (`OverviewView.tsx`)</w:t>
      </w:r>
      <w:r>
        <w:rPr>
          <w:rFonts w:ascii="Segoe UI" w:hAnsi="Segoe UI"/>
          <w:color w:val="334155"/>
          <w:sz w:val="21"/>
        </w:rPr>
        <w:t>: Central hub displaying active path progress, overall score cards, active module visualizer, and quick action modals.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Analytics Dashboard (`AnalyticsCharts.tsx`)</w:t>
      </w:r>
      <w:r>
        <w:rPr>
          <w:rFonts w:ascii="Segoe UI" w:hAnsi="Segoe UI"/>
          <w:color w:val="334155"/>
          <w:sz w:val="21"/>
        </w:rPr>
        <w:t>: Contains 4 dynamic Recharts components: Weekly Activity AreaChart, Skill Competency RadarChart, Module BarChart, and Domain PieChart.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Roadmap Visualizer (`PathVisualizer.tsx`)</w:t>
      </w:r>
      <w:r>
        <w:rPr>
          <w:rFonts w:ascii="Segoe UI" w:hAnsi="Segoe UI"/>
          <w:color w:val="334155"/>
          <w:sz w:val="21"/>
        </w:rPr>
        <w:t>: Interactive node step visualizer with milestone toggles, status pills, estimated time indicators, and completion checkmarks.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Path Generator Modal (`GeneratePathModal.tsx`)</w:t>
      </w:r>
      <w:r>
        <w:rPr>
          <w:rFonts w:ascii="Segoe UI" w:hAnsi="Segoe UI"/>
          <w:color w:val="334155"/>
          <w:sz w:val="21"/>
        </w:rPr>
        <w:t>: Framer-Motion animated modal allowing students to request AI custom learning path generation.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Skill Explorer (`ExplorerView.tsx`)</w:t>
      </w:r>
      <w:r>
        <w:rPr>
          <w:rFonts w:ascii="Segoe UI" w:hAnsi="Segoe UI"/>
          <w:color w:val="334155"/>
          <w:sz w:val="21"/>
        </w:rPr>
        <w:t>: Taxonomy explorer categorized into Backend Architecture, Database Systems, Frontend Frameworks, and DevOps &amp; Security.</w:t>
      </w:r>
    </w:p>
    <w:p>
      <w:pPr>
        <w:spacing w:before="360" w:after="160" w:line="276" w:lineRule="auto"/>
      </w:pPr>
      <w:r>
        <w:rPr>
          <w:rFonts w:ascii="Segoe UI" w:hAnsi="Segoe UI"/>
          <w:b/>
          <w:color w:val="0F172A"/>
          <w:sz w:val="36"/>
        </w:rPr>
        <w:t>6. API Endpoint Specification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The backend integration endpoints are standardized to communicate via REST JSON formats.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HTTP Method</w:t>
            </w:r>
          </w:p>
        </w:tc>
        <w:tc>
          <w:tcPr>
            <w:tcW w:type="dxa" w:w="2592"/>
            <w:shd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Endpoint Path</w:t>
            </w:r>
          </w:p>
        </w:tc>
        <w:tc>
          <w:tcPr>
            <w:tcW w:type="dxa" w:w="2160"/>
            <w:shd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Request / Payload</w:t>
            </w:r>
          </w:p>
        </w:tc>
        <w:tc>
          <w:tcPr>
            <w:tcW w:type="dxa" w:w="2880"/>
            <w:shd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Functionality Description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POST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/api/onboarding/recommend-skills</w:t>
            </w:r>
          </w:p>
        </w:tc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Diagnostic answers, weekly hours, skill level</w:t>
            </w:r>
          </w:p>
        </w:tc>
        <w:tc>
          <w:tcPr>
            <w:tcW w:type="dxa" w:w="288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Invokes OpenRouter AI to return recommended track ID, match %, and strengths.</w:t>
            </w:r>
          </w:p>
        </w:tc>
      </w:tr>
      <w:tr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GET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/api/learning-paths</w:t>
            </w:r>
          </w:p>
        </w:tc>
        <w:tc>
          <w:tcPr>
            <w:tcW w:type="dxa" w:w="216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Authorization Bearer JWT</w:t>
            </w:r>
          </w:p>
        </w:tc>
        <w:tc>
          <w:tcPr>
            <w:tcW w:type="dxa" w:w="288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Fetches all available learning path tracks with metadata and module counts.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GET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/api/user/active-path</w:t>
            </w:r>
          </w:p>
        </w:tc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Authorization Bearer JWT</w:t>
            </w:r>
          </w:p>
        </w:tc>
        <w:tc>
          <w:tcPr>
            <w:tcW w:type="dxa" w:w="288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Retrieves active user learning path, match score, and module progress percentage.</w:t>
            </w:r>
          </w:p>
        </w:tc>
      </w:tr>
      <w:tr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PUT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/api/user/lessons/{id}/progress</w:t>
            </w:r>
          </w:p>
        </w:tc>
        <w:tc>
          <w:tcPr>
            <w:tcW w:type="dxa" w:w="216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Status: COMPLETED / IN_PROGRESS</w:t>
            </w:r>
          </w:p>
        </w:tc>
        <w:tc>
          <w:tcPr>
            <w:tcW w:type="dxa" w:w="288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Updates specific lesson progress and updates student module completion stats.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GET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/api/dashboard/analytics</w:t>
            </w:r>
          </w:p>
        </w:tc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Authorization Bearer JWT</w:t>
            </w:r>
          </w:p>
        </w:tc>
        <w:tc>
          <w:tcPr>
            <w:tcW w:type="dxa" w:w="288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Aggregates student weekly activity logs, skill mastery scores, and time distribution.</w:t>
            </w:r>
          </w:p>
        </w:tc>
      </w:tr>
    </w:tbl>
    <w:p/>
    <w:p>
      <w:pPr>
        <w:spacing w:before="360" w:after="160" w:line="276" w:lineRule="auto"/>
      </w:pPr>
      <w:r>
        <w:rPr>
          <w:rFonts w:ascii="Segoe UI" w:hAnsi="Segoe UI"/>
          <w:b/>
          <w:color w:val="0F172A"/>
          <w:sz w:val="36"/>
        </w:rPr>
        <w:t>7. Installation, Setup &amp; Deployment Guide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Follow the steps below to initialize and deploy the EduGuide project in local development or production environments.</w:t>
      </w:r>
    </w:p>
    <w:p>
      <w:pPr>
        <w:spacing w:before="280" w:after="120" w:line="276" w:lineRule="auto"/>
      </w:pPr>
      <w:r>
        <w:rPr>
          <w:rFonts w:ascii="Segoe UI" w:hAnsi="Segoe UI"/>
          <w:b/>
          <w:color w:val="2563EB"/>
          <w:sz w:val="28"/>
        </w:rPr>
        <w:t>7.1 Prerequisites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Node.js Environment</w:t>
      </w:r>
      <w:r>
        <w:rPr>
          <w:rFonts w:ascii="Segoe UI" w:hAnsi="Segoe UI"/>
          <w:color w:val="334155"/>
          <w:sz w:val="21"/>
        </w:rPr>
        <w:t>: Node.js v20.x or higher, npm v10.x+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Database Engine</w:t>
      </w:r>
      <w:r>
        <w:rPr>
          <w:rFonts w:ascii="Segoe UI" w:hAnsi="Segoe UI"/>
          <w:color w:val="334155"/>
          <w:sz w:val="21"/>
        </w:rPr>
        <w:t>: PostgreSQL 15+ instance with `gen_random_uuid()` extension support.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API Credentials</w:t>
      </w:r>
      <w:r>
        <w:rPr>
          <w:rFonts w:ascii="Segoe UI" w:hAnsi="Segoe UI"/>
          <w:color w:val="334155"/>
          <w:sz w:val="21"/>
        </w:rPr>
        <w:t>: OpenRouter API Key (`OPEN_ROUTER_API_KEY`) for AI recommendations.</w:t>
      </w:r>
    </w:p>
    <w:p>
      <w:pPr>
        <w:spacing w:before="280" w:after="120" w:line="276" w:lineRule="auto"/>
      </w:pPr>
      <w:r>
        <w:rPr>
          <w:rFonts w:ascii="Segoe UI" w:hAnsi="Segoe UI"/>
          <w:b/>
          <w:color w:val="2563EB"/>
          <w:sz w:val="28"/>
        </w:rPr>
        <w:t>7.2 Quickstart Execution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Step / Stage</w:t>
            </w:r>
          </w:p>
        </w:tc>
        <w:tc>
          <w:tcPr>
            <w:tcW w:type="dxa" w:w="6192"/>
            <w:shd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Command Line Execution</w:t>
            </w:r>
          </w:p>
        </w:tc>
      </w:tr>
      <w:tr>
        <w:tc>
          <w:tcPr>
            <w:tcW w:type="dxa" w:w="316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1. Install Dependencies</w:t>
            </w:r>
          </w:p>
        </w:tc>
        <w:tc>
          <w:tcPr>
            <w:tcW w:type="dxa" w:w="619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npm install</w:t>
            </w:r>
          </w:p>
        </w:tc>
      </w:tr>
      <w:tr>
        <w:tc>
          <w:tcPr>
            <w:tcW w:type="dxa" w:w="316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2. Environment Configuration</w:t>
            </w:r>
          </w:p>
        </w:tc>
        <w:tc>
          <w:tcPr>
            <w:tcW w:type="dxa" w:w="619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cp .env.example .env.local</w:t>
              <w:br/>
              <w:t># Configure OPEN_ROUTER_API_KEY and NEXT_PUBLIC_BACKEND_URL</w:t>
            </w:r>
          </w:p>
        </w:tc>
      </w:tr>
      <w:tr>
        <w:tc>
          <w:tcPr>
            <w:tcW w:type="dxa" w:w="316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3. Launch Dev Server</w:t>
            </w:r>
          </w:p>
        </w:tc>
        <w:tc>
          <w:tcPr>
            <w:tcW w:type="dxa" w:w="619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npm run dev  # Opens http://localhost:3000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36" w:space="0" w:color="F97316"/>
              <w:top w:val="none"/>
              <w:right w:val="none"/>
              <w:bottom w:val="none"/>
            </w:tcBorders>
          </w:tcPr>
          <w:p>
            <w:pPr>
              <w:spacing w:before="120" w:after="120" w:line="276" w:lineRule="auto"/>
            </w:pPr>
            <w:r>
              <w:rPr>
                <w:rFonts w:ascii="Segoe UI" w:hAnsi="Segoe UI"/>
                <w:b/>
                <w:color w:val="0F172A"/>
                <w:sz w:val="22"/>
              </w:rPr>
              <w:t>📌 PRODUCTION DEPLOYMENT READY</w:t>
              <w:br/>
            </w:r>
            <w:r>
              <w:rPr>
                <w:rFonts w:ascii="Segoe UI" w:hAnsi="Segoe UI"/>
                <w:color w:val="334155"/>
                <w:sz w:val="20"/>
              </w:rPr>
              <w:t>EduGuide is configured for zero-friction production deployment on Railway or Vercel. Database schema migrations can be executed directly using `schema.sql`.</w:t>
            </w:r>
          </w:p>
        </w:tc>
      </w:tr>
    </w:tbl>
    <w:p>
      <w:pPr>
        <w:spacing w:before="0" w:after="120" w:line="276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