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59A73B" w14:paraId="5C1A07E2" wp14:textId="36D16555">
      <w:pPr>
        <w:pStyle w:val="Heading1"/>
        <w:rPr>
          <w:b w:val="1"/>
          <w:bCs w:val="1"/>
        </w:rPr>
      </w:pPr>
      <w:bookmarkStart w:name="_GoBack" w:id="0"/>
      <w:bookmarkEnd w:id="0"/>
      <w:r w:rsidRPr="5059A73B" w:rsidR="5059A73B">
        <w:rPr>
          <w:b w:val="1"/>
          <w:bCs w:val="1"/>
        </w:rPr>
        <w:t>¿Qué es MVC?</w:t>
      </w:r>
    </w:p>
    <w:p w:rsidR="5059A73B" w:rsidP="5059A73B" w:rsidRDefault="5059A73B" w14:paraId="4C19FDD0" w14:textId="1357D091">
      <w:pPr>
        <w:pStyle w:val="Normal"/>
      </w:pPr>
    </w:p>
    <w:p w:rsidR="5059A73B" w:rsidP="5059A73B" w:rsidRDefault="5059A73B" w14:paraId="20D4099C" w14:textId="754B4D2D">
      <w:pPr>
        <w:pStyle w:val="Normal"/>
        <w:rPr>
          <w:noProof w:val="0"/>
          <w:lang w:val="es-ES"/>
        </w:rPr>
      </w:pPr>
      <w:r w:rsidRPr="5059A73B" w:rsidR="5059A73B">
        <w:rPr>
          <w:noProof w:val="0"/>
          <w:lang w:val="es-ES"/>
        </w:rPr>
        <w:t xml:space="preserve">MVC es un patrón de arquitectura de software, que separa los datos y principalmente lo que es la </w:t>
      </w:r>
      <w:r w:rsidRPr="5059A73B" w:rsidR="5059A73B">
        <w:rPr>
          <w:noProof w:val="0"/>
          <w:lang w:val="es-ES"/>
        </w:rPr>
        <w:t>lógica de negocio</w:t>
      </w:r>
      <w:r w:rsidRPr="5059A73B" w:rsidR="5059A73B">
        <w:rPr>
          <w:noProof w:val="0"/>
          <w:lang w:val="es-ES"/>
        </w:rPr>
        <w:t xml:space="preserve"> de una aplicación de su representación y el módulo encargado de gestionar los eventos y las comunicaciones. Para ello MVC propone la construcción de tres </w:t>
      </w:r>
      <w:r w:rsidRPr="5059A73B" w:rsidR="5059A73B">
        <w:rPr>
          <w:noProof w:val="0"/>
          <w:lang w:val="es-ES"/>
        </w:rPr>
        <w:t>componentes</w:t>
      </w:r>
      <w:r w:rsidRPr="5059A73B" w:rsidR="5059A73B">
        <w:rPr>
          <w:noProof w:val="0"/>
          <w:lang w:val="es-ES"/>
        </w:rPr>
        <w:t xml:space="preserve"> distintos que son el modelo, la vista y el controlador, es decir, por un </w:t>
      </w:r>
      <w:r w:rsidRPr="5059A73B" w:rsidR="5059A73B">
        <w:rPr>
          <w:noProof w:val="0"/>
          <w:lang w:val="es-ES"/>
        </w:rPr>
        <w:t>lado,</w:t>
      </w:r>
      <w:r w:rsidRPr="5059A73B" w:rsidR="5059A73B">
        <w:rPr>
          <w:noProof w:val="0"/>
          <w:lang w:val="es-ES"/>
        </w:rPr>
        <w:t xml:space="preserve"> define componentes para la representación de la información, y por otro lado para la interacción del usuario.</w:t>
      </w:r>
    </w:p>
    <w:p w:rsidR="5059A73B" w:rsidP="5059A73B" w:rsidRDefault="5059A73B" w14:paraId="2880D49F" w14:textId="546F7CF6">
      <w:pPr>
        <w:pStyle w:val="Normal"/>
        <w:rPr>
          <w:noProof w:val="0"/>
          <w:lang w:val="es-ES"/>
        </w:rPr>
      </w:pPr>
      <w:r w:rsidRPr="5059A73B" w:rsidR="5059A73B">
        <w:rPr>
          <w:noProof w:val="0"/>
          <w:lang w:val="es-ES"/>
        </w:rPr>
        <w:t xml:space="preserve">A </w:t>
      </w:r>
      <w:r w:rsidRPr="5059A73B" w:rsidR="5059A73B">
        <w:rPr>
          <w:noProof w:val="0"/>
          <w:lang w:val="es-ES"/>
        </w:rPr>
        <w:t>continuación,</w:t>
      </w:r>
      <w:r w:rsidRPr="5059A73B" w:rsidR="5059A73B">
        <w:rPr>
          <w:noProof w:val="0"/>
          <w:lang w:val="es-ES"/>
        </w:rPr>
        <w:t xml:space="preserve"> veamos un esquema que indica la separación y organización de este patrón de arquitectura de software:</w:t>
      </w:r>
    </w:p>
    <w:p w:rsidR="5059A73B" w:rsidP="5059A73B" w:rsidRDefault="5059A73B" w14:paraId="42A0ADE5" w14:textId="725CA7F5">
      <w:pPr>
        <w:pStyle w:val="Normal"/>
      </w:pPr>
      <w:r>
        <w:drawing>
          <wp:inline wp14:editId="2FB75140" wp14:anchorId="4D3B212F">
            <wp:extent cx="4152900" cy="4572000"/>
            <wp:effectExtent l="0" t="0" r="0" b="0"/>
            <wp:docPr id="999096109" name="" title=""/>
            <wp:cNvGraphicFramePr>
              <a:graphicFrameLocks noChangeAspect="1"/>
            </wp:cNvGraphicFramePr>
            <a:graphic>
              <a:graphicData uri="http://schemas.openxmlformats.org/drawingml/2006/picture">
                <pic:pic>
                  <pic:nvPicPr>
                    <pic:cNvPr id="0" name=""/>
                    <pic:cNvPicPr/>
                  </pic:nvPicPr>
                  <pic:blipFill>
                    <a:blip r:embed="Re6c36a15e88642eb">
                      <a:extLst>
                        <a:ext xmlns:a="http://schemas.openxmlformats.org/drawingml/2006/main" uri="{28A0092B-C50C-407E-A947-70E740481C1C}">
                          <a14:useLocalDpi val="0"/>
                        </a:ext>
                      </a:extLst>
                    </a:blip>
                    <a:stretch>
                      <a:fillRect/>
                    </a:stretch>
                  </pic:blipFill>
                  <pic:spPr>
                    <a:xfrm>
                      <a:off x="0" y="0"/>
                      <a:ext cx="4152900" cy="4572000"/>
                    </a:xfrm>
                    <a:prstGeom prst="rect">
                      <a:avLst/>
                    </a:prstGeom>
                  </pic:spPr>
                </pic:pic>
              </a:graphicData>
            </a:graphic>
          </wp:inline>
        </w:drawing>
      </w:r>
    </w:p>
    <w:p w:rsidR="5059A73B" w:rsidP="5059A73B" w:rsidRDefault="5059A73B" w14:paraId="4B744B8A" w14:textId="5026B800">
      <w:pPr>
        <w:pStyle w:val="Normal"/>
      </w:pPr>
      <w:r w:rsidR="5059A73B">
        <w:rPr/>
        <w:t xml:space="preserve">Ahí podemos ver lo siguiente; el usuario usa el controlador, este controlador manipula el modelo y el modelo actualiza la vista la cual es vista por el usuario, claro que a veces el controlador actualiza la vista directamente, pero cuando se trata de manipular data que esté directamente relacionada con información en la base de datos, por ejemplo, el modelo, luego de ser actualizado por el controlador, refleja </w:t>
      </w:r>
      <w:r w:rsidR="5059A73B">
        <w:rPr/>
        <w:t>este cambio</w:t>
      </w:r>
      <w:r w:rsidR="5059A73B">
        <w:rPr/>
        <w:t xml:space="preserve"> en la vista.</w:t>
      </w:r>
    </w:p>
    <w:p w:rsidR="5059A73B" w:rsidP="5059A73B" w:rsidRDefault="5059A73B" w14:paraId="6E7AD248" w14:textId="2AE9918D">
      <w:pPr>
        <w:pStyle w:val="Normal"/>
      </w:pPr>
    </w:p>
    <w:p w:rsidR="5059A73B" w:rsidP="5059A73B" w:rsidRDefault="5059A73B" w14:paraId="74BE86BA" w14:textId="342F3739">
      <w:pPr>
        <w:pStyle w:val="Normal"/>
      </w:pPr>
      <w:r w:rsidR="5059A73B">
        <w:rPr/>
        <w:t>Ahora definamos los pilares de este patrón arquitectónico:</w:t>
      </w:r>
    </w:p>
    <w:p w:rsidR="5059A73B" w:rsidP="5059A73B" w:rsidRDefault="5059A73B" w14:paraId="41DBBE1B" w14:textId="7CFAF857">
      <w:pPr>
        <w:pStyle w:val="ListParagraph"/>
        <w:numPr>
          <w:ilvl w:val="0"/>
          <w:numId w:val="1"/>
        </w:numPr>
        <w:rPr>
          <w:rFonts w:ascii="Calibri" w:hAnsi="Calibri" w:eastAsia="Calibri" w:cs="Calibri" w:asciiTheme="minorAscii" w:hAnsiTheme="minorAscii" w:eastAsiaTheme="minorAscii" w:cstheme="minorAscii"/>
          <w:sz w:val="22"/>
          <w:szCs w:val="22"/>
        </w:rPr>
      </w:pPr>
      <w:r w:rsidR="5059A73B">
        <w:rPr/>
        <w:t>Modelo – Es la representación de la información con la cuál la aplicación opera, gestiona los accesos a dicha información, tanto lectura como actualización</w:t>
      </w:r>
    </w:p>
    <w:p w:rsidR="5059A73B" w:rsidP="5059A73B" w:rsidRDefault="5059A73B" w14:paraId="70190BF4" w14:textId="60F643FC">
      <w:pPr>
        <w:pStyle w:val="ListParagraph"/>
        <w:numPr>
          <w:ilvl w:val="0"/>
          <w:numId w:val="1"/>
        </w:numPr>
        <w:rPr>
          <w:rFonts w:ascii="Calibri" w:hAnsi="Calibri" w:eastAsia="Calibri" w:cs="Calibri" w:asciiTheme="minorAscii" w:hAnsiTheme="minorAscii" w:eastAsiaTheme="minorAscii" w:cstheme="minorAscii"/>
          <w:sz w:val="22"/>
          <w:szCs w:val="22"/>
        </w:rPr>
      </w:pPr>
      <w:r w:rsidR="5059A73B">
        <w:rPr/>
        <w:t xml:space="preserve">Controlador – </w:t>
      </w:r>
      <w:r w:rsidRPr="5059A73B" w:rsidR="5059A73B">
        <w:rPr>
          <w:b w:val="0"/>
          <w:bCs w:val="0"/>
          <w:i w:val="0"/>
          <w:iCs w:val="0"/>
          <w:noProof w:val="0"/>
          <w:color w:val="auto"/>
          <w:sz w:val="21"/>
          <w:szCs w:val="21"/>
          <w:lang w:val="es-ES"/>
        </w:rPr>
        <w:t>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w:t>
      </w:r>
    </w:p>
    <w:p w:rsidR="5059A73B" w:rsidP="5059A73B" w:rsidRDefault="5059A73B" w14:paraId="196EF0B2" w14:textId="51A06222">
      <w:pPr>
        <w:pStyle w:val="ListParagraph"/>
        <w:numPr>
          <w:ilvl w:val="0"/>
          <w:numId w:val="1"/>
        </w:numPr>
        <w:rPr>
          <w:noProof w:val="0"/>
          <w:sz w:val="22"/>
          <w:szCs w:val="22"/>
          <w:lang w:val="es-ES"/>
        </w:rPr>
      </w:pPr>
      <w:r w:rsidRPr="5059A73B" w:rsidR="5059A73B">
        <w:rPr>
          <w:b w:val="0"/>
          <w:bCs w:val="0"/>
          <w:i w:val="0"/>
          <w:iCs w:val="0"/>
          <w:noProof w:val="0"/>
          <w:color w:val="202122"/>
          <w:sz w:val="21"/>
          <w:szCs w:val="21"/>
          <w:lang w:val="es-ES"/>
        </w:rPr>
        <w:t xml:space="preserve">Vista: Presenta el “modelo” (información y </w:t>
      </w:r>
      <w:r w:rsidRPr="5059A73B" w:rsidR="5059A73B">
        <w:rPr>
          <w:b w:val="0"/>
          <w:bCs w:val="0"/>
          <w:i w:val="1"/>
          <w:iCs w:val="1"/>
          <w:noProof w:val="0"/>
          <w:color w:val="202122"/>
          <w:sz w:val="21"/>
          <w:szCs w:val="21"/>
          <w:lang w:val="es-ES"/>
        </w:rPr>
        <w:t>lógica de negocio</w:t>
      </w:r>
      <w:r w:rsidRPr="5059A73B" w:rsidR="5059A73B">
        <w:rPr>
          <w:b w:val="0"/>
          <w:bCs w:val="0"/>
          <w:i w:val="0"/>
          <w:iCs w:val="0"/>
          <w:noProof w:val="0"/>
          <w:color w:val="202122"/>
          <w:sz w:val="21"/>
          <w:szCs w:val="21"/>
          <w:lang w:val="es-ES"/>
        </w:rPr>
        <w:t xml:space="preserve">) en un formato adecuado para interactuar (usualmente la </w:t>
      </w:r>
      <w:r w:rsidRPr="5059A73B" w:rsidR="5059A73B">
        <w:rPr>
          <w:b w:val="0"/>
          <w:bCs w:val="0"/>
          <w:i w:val="0"/>
          <w:iCs w:val="0"/>
          <w:strike w:val="0"/>
          <w:dstrike w:val="0"/>
          <w:noProof w:val="0"/>
          <w:color w:val="auto"/>
          <w:sz w:val="21"/>
          <w:szCs w:val="21"/>
          <w:u w:val="none"/>
          <w:lang w:val="es-ES"/>
        </w:rPr>
        <w:t>interfaz de usuario)</w:t>
      </w:r>
      <w:r w:rsidRPr="5059A73B" w:rsidR="5059A73B">
        <w:rPr>
          <w:b w:val="0"/>
          <w:bCs w:val="0"/>
          <w:i w:val="0"/>
          <w:iCs w:val="0"/>
          <w:noProof w:val="0"/>
          <w:color w:val="202122"/>
          <w:sz w:val="21"/>
          <w:szCs w:val="21"/>
          <w:lang w:val="es-ES"/>
        </w:rPr>
        <w:t>, por tanto, requiere de dicho “modelo” la información que debe representar como salida.</w:t>
      </w:r>
    </w:p>
    <w:p w:rsidR="5059A73B" w:rsidP="5059A73B" w:rsidRDefault="5059A73B" w14:paraId="25663A33" w14:textId="05C56F85">
      <w:pPr>
        <w:pStyle w:val="Normal"/>
        <w:rPr>
          <w:b w:val="0"/>
          <w:bCs w:val="0"/>
          <w:i w:val="0"/>
          <w:iCs w:val="0"/>
          <w:noProof w:val="0"/>
          <w:color w:val="202122"/>
          <w:sz w:val="21"/>
          <w:szCs w:val="21"/>
          <w:lang w:val="es-ES"/>
        </w:rPr>
      </w:pPr>
    </w:p>
    <w:p w:rsidR="5059A73B" w:rsidP="5059A73B" w:rsidRDefault="5059A73B" w14:paraId="3C4D1442" w14:textId="65D2557A">
      <w:pPr>
        <w:pStyle w:val="Normal"/>
        <w:rPr>
          <w:b w:val="0"/>
          <w:bCs w:val="0"/>
          <w:i w:val="0"/>
          <w:iCs w:val="0"/>
          <w:noProof w:val="0"/>
          <w:color w:val="202122"/>
          <w:sz w:val="21"/>
          <w:szCs w:val="21"/>
          <w:lang w:val="es-ES"/>
        </w:rPr>
      </w:pPr>
    </w:p>
    <w:p w:rsidR="5059A73B" w:rsidP="5059A73B" w:rsidRDefault="5059A73B" w14:paraId="40951304" w14:textId="717224AB">
      <w:pPr>
        <w:pStyle w:val="Heading1"/>
        <w:rPr>
          <w:b w:val="1"/>
          <w:bCs w:val="1"/>
          <w:noProof w:val="0"/>
          <w:lang w:val="es-ES"/>
        </w:rPr>
      </w:pPr>
      <w:r w:rsidRPr="5059A73B" w:rsidR="5059A73B">
        <w:rPr>
          <w:b w:val="1"/>
          <w:bCs w:val="1"/>
          <w:noProof w:val="0"/>
          <w:lang w:val="es-ES"/>
        </w:rPr>
        <w:t>Ejemplo del patrón de arquitectura MVC</w:t>
      </w:r>
    </w:p>
    <w:p w:rsidR="5059A73B" w:rsidP="5059A73B" w:rsidRDefault="5059A73B" w14:paraId="03F9E5A8" w14:textId="4F2B9C84">
      <w:pPr>
        <w:pStyle w:val="Normal"/>
        <w:rPr>
          <w:b w:val="0"/>
          <w:bCs w:val="0"/>
          <w:i w:val="0"/>
          <w:iCs w:val="0"/>
          <w:noProof w:val="0"/>
          <w:color w:val="202122"/>
          <w:sz w:val="21"/>
          <w:szCs w:val="21"/>
          <w:lang w:val="es-ES"/>
        </w:rPr>
      </w:pPr>
    </w:p>
    <w:p w:rsidR="5059A73B" w:rsidP="5059A73B" w:rsidRDefault="5059A73B" w14:paraId="27205145" w14:textId="4162F41E">
      <w:pPr>
        <w:pStyle w:val="Normal"/>
        <w:rPr>
          <w:b w:val="0"/>
          <w:bCs w:val="0"/>
          <w:i w:val="0"/>
          <w:iCs w:val="0"/>
          <w:noProof w:val="0"/>
          <w:color w:val="202122"/>
          <w:sz w:val="21"/>
          <w:szCs w:val="21"/>
          <w:lang w:val="es-ES"/>
        </w:rPr>
      </w:pPr>
      <w:r w:rsidRPr="5059A73B" w:rsidR="5059A73B">
        <w:rPr>
          <w:b w:val="0"/>
          <w:bCs w:val="0"/>
          <w:i w:val="0"/>
          <w:iCs w:val="0"/>
          <w:noProof w:val="0"/>
          <w:color w:val="202122"/>
          <w:sz w:val="21"/>
          <w:szCs w:val="21"/>
          <w:lang w:val="es-ES"/>
        </w:rPr>
        <w:t>Organización de carpetas en el modelo MVC, fíjese cómo el editor de texto reconoce esta carpeta como parte del modelo MVC y actualiza los íconos para representar el nombre que lo describe.</w:t>
      </w:r>
    </w:p>
    <w:p w:rsidR="5059A73B" w:rsidP="5059A73B" w:rsidRDefault="5059A73B" w14:paraId="7D2445B5" w14:textId="6673BE7D">
      <w:pPr>
        <w:pStyle w:val="Normal"/>
      </w:pPr>
      <w:r>
        <w:drawing>
          <wp:inline wp14:editId="43E4025C" wp14:anchorId="34A6A6EC">
            <wp:extent cx="2647950" cy="1362075"/>
            <wp:effectExtent l="0" t="0" r="0" b="0"/>
            <wp:docPr id="1838056827" name="" title=""/>
            <wp:cNvGraphicFramePr>
              <a:graphicFrameLocks noChangeAspect="1"/>
            </wp:cNvGraphicFramePr>
            <a:graphic>
              <a:graphicData uri="http://schemas.openxmlformats.org/drawingml/2006/picture">
                <pic:pic>
                  <pic:nvPicPr>
                    <pic:cNvPr id="0" name=""/>
                    <pic:cNvPicPr/>
                  </pic:nvPicPr>
                  <pic:blipFill>
                    <a:blip r:embed="Rffbc30b3fb414be8">
                      <a:extLst>
                        <a:ext xmlns:a="http://schemas.openxmlformats.org/drawingml/2006/main" uri="{28A0092B-C50C-407E-A947-70E740481C1C}">
                          <a14:useLocalDpi val="0"/>
                        </a:ext>
                      </a:extLst>
                    </a:blip>
                    <a:stretch>
                      <a:fillRect/>
                    </a:stretch>
                  </pic:blipFill>
                  <pic:spPr>
                    <a:xfrm>
                      <a:off x="0" y="0"/>
                      <a:ext cx="2647950" cy="1362075"/>
                    </a:xfrm>
                    <a:prstGeom prst="rect">
                      <a:avLst/>
                    </a:prstGeom>
                  </pic:spPr>
                </pic:pic>
              </a:graphicData>
            </a:graphic>
          </wp:inline>
        </w:drawing>
      </w:r>
    </w:p>
    <w:p w:rsidR="5059A73B" w:rsidP="5059A73B" w:rsidRDefault="5059A73B" w14:paraId="411570C5" w14:textId="64783A55">
      <w:pPr>
        <w:pStyle w:val="Normal"/>
      </w:pPr>
    </w:p>
    <w:p w:rsidR="5059A73B" w:rsidP="5059A73B" w:rsidRDefault="5059A73B" w14:paraId="5CAE9870" w14:textId="542F0C27">
      <w:pPr>
        <w:pStyle w:val="Normal"/>
      </w:pPr>
      <w:r w:rsidR="5059A73B">
        <w:rPr/>
        <w:t>A continuación, la entidad Usuario presente en el modelo MVC, donde se puede ver una vista "Usuarios", un controlador “Usuarios”, donde hay métodos diferentes y el modelo “Usuario” que describe la entidad usuario.</w:t>
      </w:r>
    </w:p>
    <w:p w:rsidR="5059A73B" w:rsidP="5059A73B" w:rsidRDefault="5059A73B" w14:paraId="4552CCB3" w14:textId="744F9A7D">
      <w:pPr>
        <w:pStyle w:val="Normal"/>
      </w:pPr>
    </w:p>
    <w:p w:rsidR="5059A73B" w:rsidP="5059A73B" w:rsidRDefault="5059A73B" w14:paraId="3EDB2017" w14:textId="2781CE69">
      <w:pPr>
        <w:pStyle w:val="Normal"/>
      </w:pPr>
      <w:r>
        <w:drawing>
          <wp:inline wp14:editId="1CB7B36C" wp14:anchorId="520F72C0">
            <wp:extent cx="2676525" cy="2228850"/>
            <wp:effectExtent l="0" t="0" r="0" b="0"/>
            <wp:docPr id="2065953763" name="" title=""/>
            <wp:cNvGraphicFramePr>
              <a:graphicFrameLocks noChangeAspect="1"/>
            </wp:cNvGraphicFramePr>
            <a:graphic>
              <a:graphicData uri="http://schemas.openxmlformats.org/drawingml/2006/picture">
                <pic:pic>
                  <pic:nvPicPr>
                    <pic:cNvPr id="0" name=""/>
                    <pic:cNvPicPr/>
                  </pic:nvPicPr>
                  <pic:blipFill>
                    <a:blip r:embed="R796ae23d91f24e2d">
                      <a:extLst>
                        <a:ext xmlns:a="http://schemas.openxmlformats.org/drawingml/2006/main" uri="{28A0092B-C50C-407E-A947-70E740481C1C}">
                          <a14:useLocalDpi val="0"/>
                        </a:ext>
                      </a:extLst>
                    </a:blip>
                    <a:stretch>
                      <a:fillRect/>
                    </a:stretch>
                  </pic:blipFill>
                  <pic:spPr>
                    <a:xfrm>
                      <a:off x="0" y="0"/>
                      <a:ext cx="2676525" cy="2228850"/>
                    </a:xfrm>
                    <a:prstGeom prst="rect">
                      <a:avLst/>
                    </a:prstGeom>
                  </pic:spPr>
                </pic:pic>
              </a:graphicData>
            </a:graphic>
          </wp:inline>
        </w:drawing>
      </w:r>
    </w:p>
    <w:p w:rsidR="5059A73B" w:rsidP="5059A73B" w:rsidRDefault="5059A73B" w14:paraId="2699AD9D" w14:textId="06ED869D">
      <w:pPr>
        <w:pStyle w:val="Normal"/>
      </w:pPr>
    </w:p>
    <w:p w:rsidR="5059A73B" w:rsidP="5059A73B" w:rsidRDefault="5059A73B" w14:paraId="35DC4794" w14:textId="53E7EC32">
      <w:pPr>
        <w:pStyle w:val="Normal"/>
      </w:pPr>
      <w:r w:rsidR="5059A73B">
        <w:rPr/>
        <w:t>Veamos otro ejemplo:</w:t>
      </w:r>
    </w:p>
    <w:p w:rsidR="5059A73B" w:rsidP="5059A73B" w:rsidRDefault="5059A73B" w14:paraId="1F9BAE08" w14:textId="77A7BBAC">
      <w:pPr>
        <w:pStyle w:val="Normal"/>
      </w:pPr>
      <w:r w:rsidR="5059A73B">
        <w:rPr/>
        <w:t xml:space="preserve">Aquí podemos ver el controlador de una entidad </w:t>
      </w:r>
      <w:r w:rsidRPr="5059A73B" w:rsidR="5059A73B">
        <w:rPr>
          <w:b w:val="1"/>
          <w:bCs w:val="1"/>
        </w:rPr>
        <w:t>Formulario</w:t>
      </w:r>
      <w:r w:rsidR="5059A73B">
        <w:rPr/>
        <w:t>, instanciando el modelo "</w:t>
      </w:r>
      <w:r w:rsidRPr="5059A73B" w:rsidR="5059A73B">
        <w:rPr>
          <w:b w:val="1"/>
          <w:bCs w:val="1"/>
        </w:rPr>
        <w:t>Campo</w:t>
      </w:r>
      <w:r w:rsidR="5059A73B">
        <w:rPr/>
        <w:t>" con diferentes métodos para manipular el modelo "</w:t>
      </w:r>
      <w:r w:rsidRPr="5059A73B" w:rsidR="5059A73B">
        <w:rPr>
          <w:b w:val="1"/>
          <w:bCs w:val="1"/>
        </w:rPr>
        <w:t>Campo</w:t>
      </w:r>
      <w:r w:rsidR="5059A73B">
        <w:rPr/>
        <w:t>":</w:t>
      </w:r>
    </w:p>
    <w:p w:rsidR="5059A73B" w:rsidP="5059A73B" w:rsidRDefault="5059A73B" w14:paraId="096EC944" w14:textId="204DBFC6">
      <w:pPr>
        <w:pStyle w:val="Normal"/>
      </w:pPr>
      <w:r>
        <w:drawing>
          <wp:inline wp14:editId="25658B37" wp14:anchorId="02655BD0">
            <wp:extent cx="5724524" cy="3724275"/>
            <wp:effectExtent l="0" t="0" r="0" b="0"/>
            <wp:docPr id="69336691" name="" title=""/>
            <wp:cNvGraphicFramePr>
              <a:graphicFrameLocks noChangeAspect="1"/>
            </wp:cNvGraphicFramePr>
            <a:graphic>
              <a:graphicData uri="http://schemas.openxmlformats.org/drawingml/2006/picture">
                <pic:pic>
                  <pic:nvPicPr>
                    <pic:cNvPr id="0" name=""/>
                    <pic:cNvPicPr/>
                  </pic:nvPicPr>
                  <pic:blipFill>
                    <a:blip r:embed="R97f4724b3e314e79">
                      <a:extLst>
                        <a:ext xmlns:a="http://schemas.openxmlformats.org/drawingml/2006/main" uri="{28A0092B-C50C-407E-A947-70E740481C1C}">
                          <a14:useLocalDpi val="0"/>
                        </a:ext>
                      </a:extLst>
                    </a:blip>
                    <a:stretch>
                      <a:fillRect/>
                    </a:stretch>
                  </pic:blipFill>
                  <pic:spPr>
                    <a:xfrm>
                      <a:off x="0" y="0"/>
                      <a:ext cx="5724524" cy="3724275"/>
                    </a:xfrm>
                    <a:prstGeom prst="rect">
                      <a:avLst/>
                    </a:prstGeom>
                  </pic:spPr>
                </pic:pic>
              </a:graphicData>
            </a:graphic>
          </wp:inline>
        </w:drawing>
      </w:r>
    </w:p>
    <w:p w:rsidR="5059A73B" w:rsidP="5059A73B" w:rsidRDefault="5059A73B" w14:paraId="172C3976" w14:textId="414541F9">
      <w:pPr>
        <w:pStyle w:val="Normal"/>
      </w:pPr>
      <w:r w:rsidR="5059A73B">
        <w:rPr/>
        <w:t xml:space="preserve">A </w:t>
      </w:r>
      <w:r w:rsidR="5059A73B">
        <w:rPr/>
        <w:t>continuación,</w:t>
      </w:r>
      <w:r w:rsidR="5059A73B">
        <w:rPr/>
        <w:t xml:space="preserve"> el modelo "</w:t>
      </w:r>
      <w:r w:rsidRPr="5059A73B" w:rsidR="5059A73B">
        <w:rPr>
          <w:b w:val="1"/>
          <w:bCs w:val="1"/>
        </w:rPr>
        <w:t>Campo</w:t>
      </w:r>
      <w:r w:rsidR="5059A73B">
        <w:rPr/>
        <w:t>":</w:t>
      </w:r>
      <w:r>
        <w:br/>
      </w:r>
    </w:p>
    <w:p w:rsidR="5059A73B" w:rsidP="5059A73B" w:rsidRDefault="5059A73B" w14:paraId="4EB3AF4B" w14:textId="78330D81">
      <w:pPr>
        <w:pStyle w:val="Normal"/>
      </w:pPr>
      <w:r>
        <w:drawing>
          <wp:inline wp14:editId="06F5C667" wp14:anchorId="09538D0E">
            <wp:extent cx="4448175" cy="2905125"/>
            <wp:effectExtent l="0" t="0" r="0" b="0"/>
            <wp:docPr id="360172683" name="" title=""/>
            <wp:cNvGraphicFramePr>
              <a:graphicFrameLocks noChangeAspect="1"/>
            </wp:cNvGraphicFramePr>
            <a:graphic>
              <a:graphicData uri="http://schemas.openxmlformats.org/drawingml/2006/picture">
                <pic:pic>
                  <pic:nvPicPr>
                    <pic:cNvPr id="0" name=""/>
                    <pic:cNvPicPr/>
                  </pic:nvPicPr>
                  <pic:blipFill>
                    <a:blip r:embed="R104475c75183462a">
                      <a:extLst>
                        <a:ext xmlns:a="http://schemas.openxmlformats.org/drawingml/2006/main" uri="{28A0092B-C50C-407E-A947-70E740481C1C}">
                          <a14:useLocalDpi val="0"/>
                        </a:ext>
                      </a:extLst>
                    </a:blip>
                    <a:stretch>
                      <a:fillRect/>
                    </a:stretch>
                  </pic:blipFill>
                  <pic:spPr>
                    <a:xfrm>
                      <a:off x="0" y="0"/>
                      <a:ext cx="4448175" cy="2905125"/>
                    </a:xfrm>
                    <a:prstGeom prst="rect">
                      <a:avLst/>
                    </a:prstGeom>
                  </pic:spPr>
                </pic:pic>
              </a:graphicData>
            </a:graphic>
          </wp:inline>
        </w:drawing>
      </w:r>
    </w:p>
    <w:p w:rsidR="5059A73B" w:rsidP="5059A73B" w:rsidRDefault="5059A73B" w14:paraId="0013D810" w14:textId="4C3DD10E">
      <w:pPr>
        <w:pStyle w:val="Normal"/>
      </w:pPr>
    </w:p>
    <w:p w:rsidR="5059A73B" w:rsidP="5059A73B" w:rsidRDefault="5059A73B" w14:paraId="51752957" w14:textId="34865B61">
      <w:pPr>
        <w:pStyle w:val="Normal"/>
      </w:pPr>
      <w:r w:rsidR="5059A73B">
        <w:rPr/>
        <w:t>La vista, donde se presenta dicho campo se manipula de forma dinámica, y es parte del</w:t>
      </w:r>
      <w:r w:rsidRPr="5059A73B" w:rsidR="5059A73B">
        <w:rPr>
          <w:b w:val="1"/>
          <w:bCs w:val="1"/>
        </w:rPr>
        <w:t xml:space="preserve"> index.html</w:t>
      </w:r>
    </w:p>
    <w:sectPr>
      <w:pgSz w:w="11906" w:h="16838" w:orient="portrait"/>
      <w:pgMar w:top="1440" w:right="1440" w:bottom="1440" w:left="1440" w:header="720" w:footer="720" w:gutter="0"/>
      <w:cols w:space="720"/>
      <w:docGrid w:linePitch="360"/>
      <w:headerReference w:type="default" r:id="Ra2a1d21f0a194c85"/>
      <w:footerReference w:type="default" r:id="R3693d8d3a9464d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59A73B" w:rsidTr="5059A73B" w14:paraId="72B7C2E9">
      <w:tc>
        <w:tcPr>
          <w:tcW w:w="3005" w:type="dxa"/>
          <w:tcMar/>
        </w:tcPr>
        <w:p w:rsidR="5059A73B" w:rsidP="5059A73B" w:rsidRDefault="5059A73B" w14:paraId="230C5FA5" w14:textId="72CA4146">
          <w:pPr>
            <w:pStyle w:val="Header"/>
            <w:bidi w:val="0"/>
            <w:ind w:left="-115"/>
            <w:jc w:val="left"/>
          </w:pPr>
        </w:p>
      </w:tc>
      <w:tc>
        <w:tcPr>
          <w:tcW w:w="3005" w:type="dxa"/>
          <w:tcMar/>
        </w:tcPr>
        <w:p w:rsidR="5059A73B" w:rsidP="5059A73B" w:rsidRDefault="5059A73B" w14:paraId="5460F6CB" w14:textId="32A5494A">
          <w:pPr>
            <w:pStyle w:val="Header"/>
            <w:bidi w:val="0"/>
            <w:jc w:val="center"/>
          </w:pPr>
        </w:p>
      </w:tc>
      <w:tc>
        <w:tcPr>
          <w:tcW w:w="3005" w:type="dxa"/>
          <w:tcMar/>
        </w:tcPr>
        <w:p w:rsidR="5059A73B" w:rsidP="5059A73B" w:rsidRDefault="5059A73B" w14:paraId="55586135" w14:textId="29291403">
          <w:pPr>
            <w:pStyle w:val="Header"/>
            <w:bidi w:val="0"/>
            <w:ind w:right="-115"/>
            <w:jc w:val="right"/>
          </w:pPr>
        </w:p>
      </w:tc>
    </w:tr>
  </w:tbl>
  <w:p w:rsidR="5059A73B" w:rsidP="5059A73B" w:rsidRDefault="5059A73B" w14:paraId="6F043C30" w14:textId="71AF0F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059A73B" w:rsidTr="5059A73B" w14:paraId="4236CA66">
      <w:tc>
        <w:tcPr>
          <w:tcW w:w="3005" w:type="dxa"/>
          <w:tcMar/>
        </w:tcPr>
        <w:p w:rsidR="5059A73B" w:rsidP="5059A73B" w:rsidRDefault="5059A73B" w14:paraId="71A41B7F" w14:textId="56528129">
          <w:pPr>
            <w:pStyle w:val="Header"/>
            <w:bidi w:val="0"/>
            <w:ind w:left="-115"/>
            <w:jc w:val="left"/>
          </w:pPr>
          <w:r w:rsidR="5059A73B">
            <w:rPr/>
            <w:t>Eric Michel Guzmán Cabreja</w:t>
          </w:r>
        </w:p>
      </w:tc>
      <w:tc>
        <w:tcPr>
          <w:tcW w:w="3005" w:type="dxa"/>
          <w:tcMar/>
        </w:tcPr>
        <w:p w:rsidR="5059A73B" w:rsidP="5059A73B" w:rsidRDefault="5059A73B" w14:paraId="1D6086B6" w14:textId="074A103F">
          <w:pPr>
            <w:pStyle w:val="Header"/>
            <w:bidi w:val="0"/>
            <w:jc w:val="center"/>
          </w:pPr>
        </w:p>
      </w:tc>
      <w:tc>
        <w:tcPr>
          <w:tcW w:w="3005" w:type="dxa"/>
          <w:tcMar/>
        </w:tcPr>
        <w:p w:rsidR="5059A73B" w:rsidP="5059A73B" w:rsidRDefault="5059A73B" w14:paraId="15E1F962" w14:textId="6C2D6D27">
          <w:pPr>
            <w:pStyle w:val="Header"/>
            <w:bidi w:val="0"/>
            <w:ind w:right="-115"/>
            <w:jc w:val="right"/>
          </w:pPr>
          <w:r w:rsidRPr="5059A73B" w:rsidR="5059A73B">
            <w:rPr>
              <w:b w:val="1"/>
              <w:bCs w:val="1"/>
            </w:rPr>
            <w:t>100446184</w:t>
          </w:r>
        </w:p>
      </w:tc>
    </w:tr>
  </w:tbl>
  <w:p w:rsidR="5059A73B" w:rsidP="5059A73B" w:rsidRDefault="5059A73B" w14:paraId="230ABD98" w14:textId="05945D0A">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55FA26"/>
  <w15:docId w15:val="{a219f05c-7b5b-4f30-8ab9-d8a3ede33c9c}"/>
  <w:rsids>
    <w:rsidRoot w:val="1055FA26"/>
    <w:rsid w:val="1055FA26"/>
    <w:rsid w:val="5059A7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6c36a15e88642eb" /><Relationship Type="http://schemas.openxmlformats.org/officeDocument/2006/relationships/image" Target="/media/image2.png" Id="Rffbc30b3fb414be8" /><Relationship Type="http://schemas.openxmlformats.org/officeDocument/2006/relationships/image" Target="/media/image3.png" Id="R796ae23d91f24e2d" /><Relationship Type="http://schemas.openxmlformats.org/officeDocument/2006/relationships/image" Target="/media/image4.png" Id="R97f4724b3e314e79" /><Relationship Type="http://schemas.openxmlformats.org/officeDocument/2006/relationships/image" Target="/media/image5.png" Id="R104475c75183462a" /><Relationship Type="http://schemas.openxmlformats.org/officeDocument/2006/relationships/header" Target="/word/header.xml" Id="Ra2a1d21f0a194c85" /><Relationship Type="http://schemas.openxmlformats.org/officeDocument/2006/relationships/footer" Target="/word/footer.xml" Id="R3693d8d3a9464d27" /><Relationship Type="http://schemas.openxmlformats.org/officeDocument/2006/relationships/numbering" Target="/word/numbering.xml" Id="R8bc0a43f69f649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2020-12-07T16:18:05.9480293Z</dcterms:created>
  <dcterms:modified xsi:type="dcterms:W3CDTF">2020-12-07T16:42:44.8369104Z</dcterms:modified>
  <dc:creator>Eric Guzman</dc:creator>
  <lastModifiedBy>Eric Guzman</lastModifiedBy>
</coreProperties>
</file>