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6AB9" w14:textId="3B61CF54" w:rsidR="004926D5" w:rsidRDefault="00AE3CD9">
      <w:pPr>
        <w:pStyle w:val="FirstParagraph"/>
      </w:pPr>
      <w:r>
        <w:rPr>
          <w:b/>
        </w:rPr>
        <w:t xml:space="preserve">Introduction: </w:t>
      </w:r>
      <w:r w:rsidR="0077249C">
        <w:t>One goal</w:t>
      </w:r>
      <w:r w:rsidR="003F490D">
        <w:t xml:space="preserve"> of </w:t>
      </w:r>
      <w:r w:rsidR="009C1932">
        <w:t>viral</w:t>
      </w:r>
      <w:r w:rsidR="003F490D">
        <w:t xml:space="preserve"> genomic surveillance </w:t>
      </w:r>
      <w:r w:rsidR="0077249C">
        <w:t xml:space="preserve">is </w:t>
      </w:r>
      <w:r w:rsidR="003F490D">
        <w:t>to use</w:t>
      </w:r>
      <w:r w:rsidR="0077249C">
        <w:t xml:space="preserve"> a virus’</w:t>
      </w:r>
      <w:r w:rsidR="003F490D">
        <w:t xml:space="preserve"> sequence to predict </w:t>
      </w:r>
      <w:r w:rsidR="0077249C">
        <w:t>how it</w:t>
      </w:r>
      <w:r w:rsidR="00944971">
        <w:t xml:space="preserve"> may </w:t>
      </w:r>
      <w:proofErr w:type="gramStart"/>
      <w:r w:rsidR="00944971">
        <w:t>cause</w:t>
      </w:r>
      <w:r w:rsidR="00B8118A">
        <w:t xml:space="preserve"> </w:t>
      </w:r>
      <w:r w:rsidR="003F490D">
        <w:t>.</w:t>
      </w:r>
      <w:proofErr w:type="gramEnd"/>
      <w:r w:rsidR="003F490D">
        <w:t xml:space="preserve"> Unfortunately, </w:t>
      </w:r>
      <w:r w:rsidR="003F490D" w:rsidRPr="00510E17">
        <w:rPr>
          <w:u w:val="single"/>
        </w:rPr>
        <w:t xml:space="preserve">the biggest gap hampering this vision is a </w:t>
      </w:r>
      <w:commentRangeStart w:id="0"/>
      <w:r w:rsidR="003F490D" w:rsidRPr="00510E17">
        <w:rPr>
          <w:u w:val="single"/>
        </w:rPr>
        <w:t xml:space="preserve">lack of </w:t>
      </w:r>
      <w:r w:rsidR="00983D17">
        <w:rPr>
          <w:u w:val="single"/>
        </w:rPr>
        <w:t>viral protein</w:t>
      </w:r>
      <w:r w:rsidR="00983D17" w:rsidRPr="00510E17">
        <w:rPr>
          <w:u w:val="single"/>
        </w:rPr>
        <w:t xml:space="preserve"> </w:t>
      </w:r>
      <w:r w:rsidR="003F490D" w:rsidRPr="00510E17">
        <w:rPr>
          <w:u w:val="single"/>
        </w:rPr>
        <w:t>sequence variants</w:t>
      </w:r>
      <w:commentRangeEnd w:id="0"/>
      <w:r w:rsidR="00A25A6E">
        <w:rPr>
          <w:rStyle w:val="CommentReference"/>
          <w:rFonts w:asciiTheme="minorHAnsi" w:hAnsiTheme="minorHAnsi"/>
        </w:rPr>
        <w:commentReference w:id="0"/>
      </w:r>
      <w:r w:rsidR="003F490D" w:rsidRPr="00510E17">
        <w:rPr>
          <w:u w:val="single"/>
        </w:rPr>
        <w:t xml:space="preserve"> paired with systematically measured phenotype data</w:t>
      </w:r>
      <w:r w:rsidR="003F490D">
        <w:t xml:space="preserve">, on which computational models can be developed or trained to learn the sequence-function mapping. As a Rowland Junior Fellow, I aim to (1) develop the necessary experimental </w:t>
      </w:r>
      <w:commentRangeStart w:id="1"/>
      <w:r w:rsidR="003F490D">
        <w:t>infrastructure</w:t>
      </w:r>
      <w:commentRangeEnd w:id="1"/>
      <w:r w:rsidR="00A25A6E">
        <w:rPr>
          <w:rStyle w:val="CommentReference"/>
          <w:rFonts w:asciiTheme="minorHAnsi" w:hAnsiTheme="minorHAnsi"/>
        </w:rPr>
        <w:commentReference w:id="1"/>
      </w:r>
      <w:r w:rsidR="003F490D">
        <w:t xml:space="preserve"> to rapidly determine </w:t>
      </w:r>
      <w:commentRangeStart w:id="3"/>
      <w:r w:rsidR="009C1932">
        <w:t>viral</w:t>
      </w:r>
      <w:r w:rsidR="003F490D">
        <w:t xml:space="preserve"> phenotype </w:t>
      </w:r>
      <w:commentRangeEnd w:id="3"/>
      <w:r w:rsidR="00A25A6E">
        <w:rPr>
          <w:rStyle w:val="CommentReference"/>
          <w:rFonts w:asciiTheme="minorHAnsi" w:hAnsiTheme="minorHAnsi"/>
        </w:rPr>
        <w:commentReference w:id="3"/>
      </w:r>
      <w:r w:rsidR="003F490D">
        <w:t xml:space="preserve">from its sequence, and </w:t>
      </w:r>
      <w:commentRangeStart w:id="4"/>
      <w:commentRangeStart w:id="5"/>
      <w:r w:rsidR="003F490D">
        <w:t>(2)</w:t>
      </w:r>
      <w:commentRangeEnd w:id="4"/>
      <w:r w:rsidR="00A25A6E">
        <w:rPr>
          <w:rStyle w:val="CommentReference"/>
          <w:rFonts w:asciiTheme="minorHAnsi" w:hAnsiTheme="minorHAnsi"/>
        </w:rPr>
        <w:commentReference w:id="4"/>
      </w:r>
      <w:commentRangeEnd w:id="5"/>
      <w:r w:rsidR="005269EB">
        <w:rPr>
          <w:rStyle w:val="CommentReference"/>
          <w:rFonts w:asciiTheme="minorHAnsi" w:hAnsiTheme="minorHAnsi"/>
        </w:rPr>
        <w:commentReference w:id="5"/>
      </w:r>
      <w:r w:rsidR="003F490D">
        <w:t xml:space="preserve"> integrate the data generation pipeline with new advances in machine learning to enable accurate and rapid prediction of viral risk from sequence. My long-term goal is to predict </w:t>
      </w:r>
      <w:r w:rsidR="003F490D">
        <w:rPr>
          <w:i/>
        </w:rPr>
        <w:t>in silico</w:t>
      </w:r>
      <w:r w:rsidR="003F490D">
        <w:t xml:space="preserve"> viral risk from its component proteins’ sequence</w:t>
      </w:r>
      <w:r w:rsidR="00480FF2">
        <w:t>s</w:t>
      </w:r>
      <w:r w:rsidR="003F490D">
        <w:t xml:space="preserve">, without requiring </w:t>
      </w:r>
      <w:commentRangeStart w:id="6"/>
      <w:r w:rsidR="003F490D">
        <w:t>experimentation on whole live viru</w:t>
      </w:r>
      <w:commentRangeEnd w:id="6"/>
      <w:r w:rsidR="00480FF2">
        <w:rPr>
          <w:rStyle w:val="CommentReference"/>
          <w:rFonts w:asciiTheme="minorHAnsi" w:hAnsiTheme="minorHAnsi"/>
        </w:rPr>
        <w:commentReference w:id="6"/>
      </w:r>
      <w:r w:rsidR="003F490D">
        <w:t>ses (Fig. 1).</w:t>
      </w:r>
    </w:p>
    <w:p w14:paraId="0F183797" w14:textId="77777777" w:rsidR="00C84D3D" w:rsidRDefault="003F490D">
      <w:pPr>
        <w:pStyle w:val="BodyText"/>
      </w:pPr>
      <w:r>
        <w:rPr>
          <w:noProof/>
          <w:lang w:eastAsia="zh-CN"/>
        </w:rPr>
        <w:drawing>
          <wp:inline distT="0" distB="0" distL="0" distR="0" wp14:anchorId="406D9CDB" wp14:editId="48274783">
            <wp:extent cx="5334000" cy="78320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rimental-workflo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9636A" w14:textId="77777777" w:rsidR="004926D5" w:rsidRDefault="003F490D" w:rsidP="000069F8">
      <w:pPr>
        <w:pStyle w:val="Caption"/>
      </w:pPr>
      <w:commentRangeStart w:id="7"/>
      <w:commentRangeStart w:id="8"/>
      <w:r>
        <w:t xml:space="preserve"> </w:t>
      </w:r>
      <w:r>
        <w:rPr>
          <w:b/>
        </w:rPr>
        <w:t>Fig. 1:</w:t>
      </w:r>
      <w:r>
        <w:t xml:space="preserve"> Data generation and modelling pipeline from protein sequence to biochemical activity.</w:t>
      </w:r>
      <w:commentRangeEnd w:id="7"/>
      <w:r w:rsidR="00480FF2">
        <w:rPr>
          <w:rStyle w:val="CommentReference"/>
          <w:i w:val="0"/>
        </w:rPr>
        <w:commentReference w:id="7"/>
      </w:r>
      <w:commentRangeEnd w:id="8"/>
      <w:r w:rsidR="00075DAA">
        <w:rPr>
          <w:rStyle w:val="CommentReference"/>
          <w:i w:val="0"/>
        </w:rPr>
        <w:commentReference w:id="8"/>
      </w:r>
    </w:p>
    <w:p w14:paraId="7C079EE3" w14:textId="5B2F868B" w:rsidR="004926D5" w:rsidRDefault="003F490D">
      <w:pPr>
        <w:pStyle w:val="BodyText"/>
      </w:pPr>
      <w:r>
        <w:rPr>
          <w:b/>
        </w:rPr>
        <w:t>(1) Viral phenotyping:</w:t>
      </w:r>
      <w:r>
        <w:t xml:space="preserve"> </w:t>
      </w:r>
      <w:r w:rsidR="00206A5E">
        <w:t>Health risk due to viral infection</w:t>
      </w:r>
      <w:r>
        <w:t xml:space="preserve"> is </w:t>
      </w:r>
      <w:commentRangeStart w:id="9"/>
      <w:commentRangeStart w:id="10"/>
      <w:r w:rsidR="00206A5E">
        <w:t xml:space="preserve">partially </w:t>
      </w:r>
      <w:r>
        <w:t>composed</w:t>
      </w:r>
      <w:commentRangeEnd w:id="9"/>
      <w:r w:rsidR="00206A5E">
        <w:rPr>
          <w:rStyle w:val="CommentReference"/>
          <w:rFonts w:asciiTheme="minorHAnsi" w:hAnsiTheme="minorHAnsi"/>
        </w:rPr>
        <w:commentReference w:id="9"/>
      </w:r>
      <w:commentRangeEnd w:id="10"/>
      <w:r w:rsidR="003664E6">
        <w:rPr>
          <w:rStyle w:val="CommentReference"/>
          <w:rFonts w:asciiTheme="minorHAnsi" w:hAnsiTheme="minorHAnsi"/>
        </w:rPr>
        <w:commentReference w:id="10"/>
      </w:r>
      <w:r>
        <w:t xml:space="preserve"> of </w:t>
      </w:r>
      <w:r w:rsidR="00206A5E">
        <w:t xml:space="preserve">a virus’ </w:t>
      </w:r>
      <w:r>
        <w:t xml:space="preserve">component biochemical properties, which are determined by its proteins. In order to address the key missing link of systematically characterized viral phenotype data, I will lead my group to systematically and rapidly characterize influenza virus protein variants in </w:t>
      </w:r>
      <w:commentRangeStart w:id="11"/>
      <w:commentRangeStart w:id="12"/>
      <w:r>
        <w:t xml:space="preserve">a safe </w:t>
      </w:r>
      <w:commentRangeEnd w:id="11"/>
      <w:r w:rsidR="00206A5E">
        <w:rPr>
          <w:rStyle w:val="CommentReference"/>
          <w:rFonts w:asciiTheme="minorHAnsi" w:hAnsiTheme="minorHAnsi"/>
        </w:rPr>
        <w:commentReference w:id="11"/>
      </w:r>
      <w:commentRangeEnd w:id="12"/>
      <w:r w:rsidR="00AA2681">
        <w:rPr>
          <w:rStyle w:val="CommentReference"/>
          <w:rFonts w:asciiTheme="minorHAnsi" w:hAnsiTheme="minorHAnsi"/>
        </w:rPr>
        <w:commentReference w:id="12"/>
      </w:r>
      <w:r>
        <w:t xml:space="preserve">(i.e. not involving live viruses) and scalable manner. To do so, we will test individual component protein mutants for </w:t>
      </w:r>
      <w:proofErr w:type="gramStart"/>
      <w:r>
        <w:t>their</w:t>
      </w:r>
      <w:proofErr w:type="gramEnd"/>
      <w:r>
        <w:t xml:space="preserve"> </w:t>
      </w:r>
      <w:r>
        <w:rPr>
          <w:i/>
        </w:rPr>
        <w:t>in vitro</w:t>
      </w:r>
      <w:r>
        <w:t xml:space="preserve"> biochemical properties. One example is the influenza polymerase assay, based on a well-established and modular genetic system, that uses luc</w:t>
      </w:r>
      <w:r w:rsidR="004476E7">
        <w:t>iferase expression as a readout</w:t>
      </w:r>
      <w:r w:rsidR="00076C24">
        <w:t xml:space="preserve">. </w:t>
      </w:r>
      <w:r w:rsidRPr="0016465A">
        <w:rPr>
          <w:u w:val="single"/>
        </w:rPr>
        <w:t>As a Rowland Jr. Fellow, I will work with my team to develop the experimental infrastructure to scale these assays in a high-throughput fashion</w:t>
      </w:r>
      <w:r w:rsidRPr="002E3C22">
        <w:rPr>
          <w:u w:val="single"/>
        </w:rPr>
        <w:t>.</w:t>
      </w:r>
      <w:r>
        <w:t xml:space="preserve"> </w:t>
      </w:r>
      <w:r w:rsidR="00FA033F">
        <w:t>We will use synthetic genome assembly</w:t>
      </w:r>
      <w:r w:rsidR="00F06CC4">
        <w:t xml:space="preserve">, </w:t>
      </w:r>
      <w:r w:rsidR="00FA033F">
        <w:t>high throughput sequencing methods</w:t>
      </w:r>
      <w:r w:rsidR="00F06CC4">
        <w:t>, and robotics</w:t>
      </w:r>
      <w:r w:rsidR="00FA033F">
        <w:t xml:space="preserve"> to scale our library generation and measurement steps</w:t>
      </w:r>
      <w:r w:rsidR="00F10CB8">
        <w:t xml:space="preserve"> for </w:t>
      </w:r>
      <w:r w:rsidR="00F209FA">
        <w:t>well-established</w:t>
      </w:r>
      <w:r w:rsidR="00FE5AC9">
        <w:t xml:space="preserve"> </w:t>
      </w:r>
      <w:r w:rsidR="00B84728">
        <w:t>phenotype</w:t>
      </w:r>
      <w:r w:rsidR="00F10CB8">
        <w:t xml:space="preserve"> as</w:t>
      </w:r>
      <w:r w:rsidR="00332E3B">
        <w:t>says</w:t>
      </w:r>
      <w:r w:rsidR="00FA033F">
        <w:t xml:space="preserve">. </w:t>
      </w:r>
      <w:r w:rsidR="006C62B0">
        <w:t xml:space="preserve">We will begin with the influenza polymerase for replication rate and neuraminidase for drug resistance. </w:t>
      </w:r>
      <w:r w:rsidR="00D10C50">
        <w:t>My</w:t>
      </w:r>
      <w:r>
        <w:t xml:space="preserve"> medium-term</w:t>
      </w:r>
      <w:r w:rsidR="00D10C50">
        <w:t xml:space="preserve"> goals are to</w:t>
      </w:r>
      <w:r>
        <w:t xml:space="preserve"> develop new assays for systematically </w:t>
      </w:r>
      <w:commentRangeStart w:id="13"/>
      <w:commentRangeStart w:id="14"/>
      <w:r>
        <w:t xml:space="preserve">measuring other aspects of </w:t>
      </w:r>
      <w:r w:rsidR="00143F00">
        <w:t>influenza’s</w:t>
      </w:r>
      <w:r w:rsidR="00D054ED">
        <w:t xml:space="preserve"> risk</w:t>
      </w:r>
      <w:commentRangeEnd w:id="13"/>
      <w:r w:rsidR="00230048">
        <w:rPr>
          <w:rStyle w:val="CommentReference"/>
          <w:rFonts w:asciiTheme="minorHAnsi" w:hAnsiTheme="minorHAnsi"/>
        </w:rPr>
        <w:commentReference w:id="13"/>
      </w:r>
      <w:commentRangeEnd w:id="14"/>
      <w:r w:rsidR="00E8112A">
        <w:rPr>
          <w:rStyle w:val="CommentReference"/>
          <w:rFonts w:asciiTheme="minorHAnsi" w:hAnsiTheme="minorHAnsi"/>
        </w:rPr>
        <w:commentReference w:id="14"/>
      </w:r>
      <w:r w:rsidR="00D054ED">
        <w:t xml:space="preserve">, and leverage implemented genetic systems to rapidly test other emerging </w:t>
      </w:r>
      <w:proofErr w:type="spellStart"/>
      <w:r w:rsidR="009C1932">
        <w:t>viral</w:t>
      </w:r>
      <w:r w:rsidR="00D054ED">
        <w:t>s</w:t>
      </w:r>
      <w:proofErr w:type="spellEnd"/>
      <w:r w:rsidR="00D054ED">
        <w:t xml:space="preserve">. </w:t>
      </w:r>
      <w:commentRangeStart w:id="15"/>
      <w:commentRangeStart w:id="16"/>
      <w:r w:rsidR="00D83ECC">
        <w:t>My long-term goal</w:t>
      </w:r>
      <w:r w:rsidR="002E1D19">
        <w:t xml:space="preserve"> is to have a plug-and-play, modular genetic system for testing </w:t>
      </w:r>
      <w:r w:rsidR="00CD5673">
        <w:t xml:space="preserve">any </w:t>
      </w:r>
      <w:r w:rsidR="00095612">
        <w:t xml:space="preserve">new viral proteins </w:t>
      </w:r>
      <w:r w:rsidR="00DF3AC2">
        <w:t xml:space="preserve">and its variants </w:t>
      </w:r>
      <w:r w:rsidR="00095612">
        <w:t xml:space="preserve">within </w:t>
      </w:r>
      <w:r w:rsidR="0073178A">
        <w:t>days of</w:t>
      </w:r>
      <w:r w:rsidR="00AC145A">
        <w:t xml:space="preserve"> sequencing</w:t>
      </w:r>
      <w:r w:rsidR="0073178A">
        <w:t>.</w:t>
      </w:r>
      <w:commentRangeEnd w:id="15"/>
      <w:r w:rsidR="00230048">
        <w:rPr>
          <w:rStyle w:val="CommentReference"/>
          <w:rFonts w:asciiTheme="minorHAnsi" w:hAnsiTheme="minorHAnsi"/>
        </w:rPr>
        <w:commentReference w:id="15"/>
      </w:r>
      <w:commentRangeEnd w:id="16"/>
      <w:r w:rsidR="003F7762">
        <w:rPr>
          <w:rStyle w:val="CommentReference"/>
          <w:rFonts w:asciiTheme="minorHAnsi" w:hAnsiTheme="minorHAnsi"/>
        </w:rPr>
        <w:commentReference w:id="16"/>
      </w:r>
    </w:p>
    <w:p w14:paraId="4B67724F" w14:textId="64D3250C" w:rsidR="004926D5" w:rsidRDefault="003F490D">
      <w:pPr>
        <w:pStyle w:val="BodyText"/>
      </w:pPr>
      <w:r>
        <w:rPr>
          <w:b/>
        </w:rPr>
        <w:t>(2) Computational prediction:</w:t>
      </w:r>
      <w:r>
        <w:t xml:space="preserve"> Predicting viral protein activity from sequence can be cast as learning a non-linear mapping from </w:t>
      </w:r>
      <w:commentRangeStart w:id="17"/>
      <w:commentRangeStart w:id="18"/>
      <w:r>
        <w:t>genotype space to phenotype space.</w:t>
      </w:r>
      <w:commentRangeEnd w:id="17"/>
      <w:r w:rsidR="00D8087C">
        <w:rPr>
          <w:rStyle w:val="CommentReference"/>
          <w:rFonts w:asciiTheme="minorHAnsi" w:hAnsiTheme="minorHAnsi"/>
        </w:rPr>
        <w:commentReference w:id="17"/>
      </w:r>
      <w:commentRangeEnd w:id="18"/>
      <w:r w:rsidR="005B0DCD">
        <w:rPr>
          <w:rStyle w:val="CommentReference"/>
          <w:rFonts w:asciiTheme="minorHAnsi" w:hAnsiTheme="minorHAnsi"/>
        </w:rPr>
        <w:commentReference w:id="18"/>
      </w:r>
      <w:r>
        <w:t xml:space="preserve"> The viral phenotyping data generated </w:t>
      </w:r>
      <w:r w:rsidR="00EF1206">
        <w:t xml:space="preserve">in (1) </w:t>
      </w:r>
      <w:r>
        <w:t xml:space="preserve">constitute a gold standard, densely measured dataset for precisely this task. </w:t>
      </w:r>
      <w:r w:rsidRPr="00106E69">
        <w:rPr>
          <w:u w:val="single"/>
        </w:rPr>
        <w:t xml:space="preserve">We will use supervised learning algorithms to </w:t>
      </w:r>
      <w:r w:rsidR="00012540" w:rsidRPr="00106E69">
        <w:rPr>
          <w:u w:val="single"/>
        </w:rPr>
        <w:t>learn the mapping from genotype</w:t>
      </w:r>
      <w:r w:rsidR="0090261C" w:rsidRPr="00106E69">
        <w:rPr>
          <w:u w:val="single"/>
        </w:rPr>
        <w:t xml:space="preserve"> space</w:t>
      </w:r>
      <w:r w:rsidR="00012540" w:rsidRPr="00106E69">
        <w:rPr>
          <w:u w:val="single"/>
        </w:rPr>
        <w:t xml:space="preserve"> to phenotype space</w:t>
      </w:r>
      <w:r w:rsidRPr="00106E69">
        <w:rPr>
          <w:u w:val="single"/>
        </w:rPr>
        <w:t>, while also partnering with current collaborators to develop new learning algorithms for this task.</w:t>
      </w:r>
      <w:r>
        <w:t xml:space="preserve"> </w:t>
      </w:r>
      <w:r w:rsidR="00BE658F">
        <w:t xml:space="preserve">With our experimental pipeline, data, and models, </w:t>
      </w:r>
      <w:commentRangeStart w:id="19"/>
      <w:commentRangeStart w:id="20"/>
      <w:r w:rsidR="00484761">
        <w:t xml:space="preserve">I </w:t>
      </w:r>
      <w:r w:rsidR="00EF6484">
        <w:t>aim</w:t>
      </w:r>
      <w:r w:rsidR="00484761">
        <w:t xml:space="preserve"> to build an integrated “viral forecasting” system that </w:t>
      </w:r>
      <w:r w:rsidR="009E386A">
        <w:t>map</w:t>
      </w:r>
      <w:r w:rsidR="00527979">
        <w:t>s</w:t>
      </w:r>
      <w:r w:rsidR="009E386A">
        <w:t xml:space="preserve"> </w:t>
      </w:r>
      <w:r w:rsidR="00476D39">
        <w:t>viral risk</w:t>
      </w:r>
      <w:r w:rsidR="00426951">
        <w:t xml:space="preserve"> trajectories, predict future viral </w:t>
      </w:r>
      <w:r w:rsidR="0024192D">
        <w:t xml:space="preserve">properties, and </w:t>
      </w:r>
      <w:r w:rsidR="00F863BB">
        <w:t>test/validate</w:t>
      </w:r>
      <w:r w:rsidR="00003202">
        <w:t xml:space="preserve"> these predictions</w:t>
      </w:r>
      <w:r w:rsidR="0024192D">
        <w:t>.</w:t>
      </w:r>
      <w:commentRangeEnd w:id="19"/>
      <w:r w:rsidR="00940F75">
        <w:rPr>
          <w:rStyle w:val="CommentReference"/>
          <w:rFonts w:asciiTheme="minorHAnsi" w:hAnsiTheme="minorHAnsi"/>
        </w:rPr>
        <w:commentReference w:id="19"/>
      </w:r>
      <w:commentRangeEnd w:id="20"/>
      <w:r w:rsidR="0059112B">
        <w:rPr>
          <w:rStyle w:val="CommentReference"/>
          <w:rFonts w:asciiTheme="minorHAnsi" w:hAnsiTheme="minorHAnsi"/>
        </w:rPr>
        <w:commentReference w:id="20"/>
      </w:r>
    </w:p>
    <w:p w14:paraId="5A9926AD" w14:textId="59C0EFDF" w:rsidR="004926D5" w:rsidRDefault="003F490D">
      <w:pPr>
        <w:pStyle w:val="BodyText"/>
      </w:pPr>
      <w:r>
        <w:rPr>
          <w:b/>
        </w:rPr>
        <w:t>Funding Avenues:</w:t>
      </w:r>
      <w:r>
        <w:t xml:space="preserve"> In pursuit of these goals, I have written two Broad</w:t>
      </w:r>
      <w:r>
        <w:rPr>
          <w:i/>
        </w:rPr>
        <w:t>Next10</w:t>
      </w:r>
      <w:r>
        <w:t xml:space="preserve"> grant applications, one of which was co-written with colleagues at the Broad Institute, to develop such standardized, safe and scalable assays for the influenza polymerase and neuraminidase. </w:t>
      </w:r>
      <w:r w:rsidRPr="00106E69">
        <w:rPr>
          <w:u w:val="single"/>
        </w:rPr>
        <w:t xml:space="preserve">Both our grants were awarded, </w:t>
      </w:r>
      <w:proofErr w:type="spellStart"/>
      <w:r w:rsidRPr="00106E69">
        <w:rPr>
          <w:u w:val="single"/>
        </w:rPr>
        <w:t>totalling</w:t>
      </w:r>
      <w:proofErr w:type="spellEnd"/>
      <w:r w:rsidRPr="00106E69">
        <w:rPr>
          <w:u w:val="single"/>
        </w:rPr>
        <w:t xml:space="preserve"> $80,000 in funds.</w:t>
      </w:r>
      <w:r>
        <w:t xml:space="preserve"> Additionally, my current advisor and I are collaborating with the Harvard Intelligent and Probabilistic Systems group on an NIH R21 grant to fund these efforts further. Other planned funding sources include DARPA’s Prophecy progra</w:t>
      </w:r>
      <w:r w:rsidR="00FD2335">
        <w:t>m, philanthropic groups (Gates</w:t>
      </w:r>
      <w:r w:rsidR="00BE5760">
        <w:t xml:space="preserve"> and Simons</w:t>
      </w:r>
      <w:r w:rsidR="00FD2335">
        <w:t xml:space="preserve"> </w:t>
      </w:r>
      <w:r>
        <w:t>foundation</w:t>
      </w:r>
      <w:r w:rsidR="00FD2335">
        <w:t>s</w:t>
      </w:r>
      <w:r>
        <w:t>), and the NIH/NIAID. We will also explore data access/licensing models with interested industry partners to enable our research and engineering efforts to be self-sustaining.</w:t>
      </w:r>
    </w:p>
    <w:sectPr w:rsidR="004926D5" w:rsidSect="00C84D3D">
      <w:head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than A. Runstadler" w:date="2016-06-22T22:58:00Z" w:initials="JR">
    <w:p w14:paraId="3419E9A1" w14:textId="28602034" w:rsidR="00EF1206" w:rsidRDefault="00EF1206">
      <w:pPr>
        <w:pStyle w:val="CommentText"/>
      </w:pPr>
      <w:r>
        <w:rPr>
          <w:rStyle w:val="CommentReference"/>
        </w:rPr>
        <w:annotationRef/>
      </w:r>
      <w:r>
        <w:t>This is where you’re going, but you may wish to put in the context of the virus first before “protein”.</w:t>
      </w:r>
    </w:p>
  </w:comment>
  <w:comment w:id="1" w:author="Jonathan A. Runstadler" w:date="2016-06-22T23:00:00Z" w:initials="JR">
    <w:p w14:paraId="5C6F9E5A" w14:textId="3A86EEE0" w:rsidR="00EF1206" w:rsidRDefault="00EF1206">
      <w:pPr>
        <w:pStyle w:val="CommentText"/>
      </w:pPr>
      <w:bookmarkStart w:id="2" w:name="_GoBack"/>
      <w:r>
        <w:rPr>
          <w:rStyle w:val="CommentReference"/>
        </w:rPr>
        <w:annotationRef/>
      </w:r>
      <w:r>
        <w:t>And workflow? How big a part of this is workflow vs infrastructure vs protocol development?</w:t>
      </w:r>
    </w:p>
    <w:bookmarkEnd w:id="2"/>
  </w:comment>
  <w:comment w:id="3" w:author="Jonathan A. Runstadler" w:date="2016-06-22T22:59:00Z" w:initials="JR">
    <w:p w14:paraId="0AC02A0F" w14:textId="13C73602" w:rsidR="00EF1206" w:rsidRDefault="00EF1206">
      <w:pPr>
        <w:pStyle w:val="CommentText"/>
      </w:pPr>
      <w:r>
        <w:rPr>
          <w:rStyle w:val="CommentReference"/>
        </w:rPr>
        <w:annotationRef/>
      </w:r>
      <w:r>
        <w:t>You do want to be broad and encompassing, but can you really be broader than “virus” at this point?</w:t>
      </w:r>
    </w:p>
  </w:comment>
  <w:comment w:id="4" w:author="Jonathan A. Runstadler" w:date="2016-06-22T23:02:00Z" w:initials="JR">
    <w:p w14:paraId="6586CCC2" w14:textId="7E42CC8A" w:rsidR="00EF1206" w:rsidRDefault="00EF1206">
      <w:pPr>
        <w:pStyle w:val="CommentText"/>
      </w:pPr>
      <w:r>
        <w:rPr>
          <w:rStyle w:val="CommentReference"/>
        </w:rPr>
        <w:annotationRef/>
      </w:r>
      <w:r>
        <w:t xml:space="preserve">I see number 2 as the real big thing. I wonder if there’s a better way to pose this as that as the focus and then using virus as an example of what could be done with any </w:t>
      </w:r>
      <w:r w:rsidR="009C1932">
        <w:t>viral</w:t>
      </w:r>
      <w:r>
        <w:t xml:space="preserve"> that you could accomplish #1 with.</w:t>
      </w:r>
    </w:p>
  </w:comment>
  <w:comment w:id="5" w:author="Eric J. Ma" w:date="2016-06-23T10:12:00Z" w:initials="EJM">
    <w:p w14:paraId="20599181" w14:textId="6E0D081A" w:rsidR="005269EB" w:rsidRDefault="005269EB">
      <w:pPr>
        <w:pStyle w:val="CommentText"/>
      </w:pPr>
      <w:r>
        <w:rPr>
          <w:rStyle w:val="CommentReference"/>
        </w:rPr>
        <w:annotationRef/>
      </w:r>
      <w:r>
        <w:t xml:space="preserve">Tricky part is that </w:t>
      </w:r>
    </w:p>
  </w:comment>
  <w:comment w:id="6" w:author="Jonathan A. Runstadler" w:date="2016-06-22T23:03:00Z" w:initials="JR">
    <w:p w14:paraId="3A930DB0" w14:textId="092E4DA7" w:rsidR="00EF1206" w:rsidRDefault="00EF1206">
      <w:pPr>
        <w:pStyle w:val="CommentText"/>
      </w:pPr>
      <w:r>
        <w:rPr>
          <w:rStyle w:val="CommentReference"/>
        </w:rPr>
        <w:annotationRef/>
      </w:r>
      <w:r>
        <w:t>Any?</w:t>
      </w:r>
    </w:p>
  </w:comment>
  <w:comment w:id="7" w:author="Jonathan A. Runstadler" w:date="2016-06-22T23:03:00Z" w:initials="JR">
    <w:p w14:paraId="5065BEE8" w14:textId="09EF0293" w:rsidR="00EF1206" w:rsidRDefault="00EF1206">
      <w:pPr>
        <w:pStyle w:val="CommentText"/>
      </w:pPr>
      <w:r>
        <w:rPr>
          <w:rStyle w:val="CommentReference"/>
        </w:rPr>
        <w:annotationRef/>
      </w:r>
      <w:r>
        <w:t>You’d need a lot more detail here to explain the example.</w:t>
      </w:r>
    </w:p>
  </w:comment>
  <w:comment w:id="8" w:author="Eric J. Ma" w:date="2016-06-23T10:11:00Z" w:initials="EJM">
    <w:p w14:paraId="1433E7DE" w14:textId="40F40DFC" w:rsidR="00075DAA" w:rsidRDefault="00075DAA">
      <w:pPr>
        <w:pStyle w:val="CommentText"/>
      </w:pPr>
      <w:r>
        <w:rPr>
          <w:rStyle w:val="CommentReference"/>
        </w:rPr>
        <w:annotationRef/>
      </w:r>
      <w:r>
        <w:t>I think the figure isn’t illustrative. Going to make a different one. Took out for now.</w:t>
      </w:r>
    </w:p>
  </w:comment>
  <w:comment w:id="9" w:author="Jonathan A. Runstadler" w:date="2016-06-22T23:07:00Z" w:initials="JR">
    <w:p w14:paraId="4323EE18" w14:textId="031A49E6" w:rsidR="00EF1206" w:rsidRDefault="00EF1206">
      <w:pPr>
        <w:pStyle w:val="CommentText"/>
      </w:pPr>
      <w:r>
        <w:rPr>
          <w:rStyle w:val="CommentReference"/>
        </w:rPr>
        <w:annotationRef/>
      </w:r>
      <w:r>
        <w:t>I think you need to have a flavor that this is a complex issue. The approach here hopes to get close to prediction on a population level, but other levels may be much more complex. For instance, host variation is not incorporated in the assay proposed.</w:t>
      </w:r>
    </w:p>
  </w:comment>
  <w:comment w:id="10" w:author="Eric J. Ma" w:date="2016-06-23T09:53:00Z" w:initials="EJM">
    <w:p w14:paraId="201EAA4D" w14:textId="3E0E2AC2" w:rsidR="003664E6" w:rsidRDefault="003664E6">
      <w:pPr>
        <w:pStyle w:val="CommentText"/>
      </w:pPr>
      <w:r>
        <w:rPr>
          <w:rStyle w:val="CommentReference"/>
        </w:rPr>
        <w:annotationRef/>
      </w:r>
      <w:r>
        <w:t>Agreed, modified.</w:t>
      </w:r>
    </w:p>
  </w:comment>
  <w:comment w:id="11" w:author="Jonathan A. Runstadler" w:date="2016-06-22T23:08:00Z" w:initials="JR">
    <w:p w14:paraId="2291A518" w14:textId="22FD5E20" w:rsidR="00EF1206" w:rsidRDefault="00EF1206">
      <w:pPr>
        <w:pStyle w:val="CommentText"/>
      </w:pPr>
      <w:r>
        <w:rPr>
          <w:rStyle w:val="CommentReference"/>
        </w:rPr>
        <w:annotationRef/>
      </w:r>
      <w:r>
        <w:t>Maybe you want to use a different word here. I would argue that you really mean a highly transferable method, since live virus can be worked with safely.</w:t>
      </w:r>
    </w:p>
  </w:comment>
  <w:comment w:id="12" w:author="Eric J. Ma" w:date="2016-06-23T10:11:00Z" w:initials="EJM">
    <w:p w14:paraId="52C896E1" w14:textId="657ECA8C" w:rsidR="00AA2681" w:rsidRDefault="00AA2681">
      <w:pPr>
        <w:pStyle w:val="CommentText"/>
      </w:pPr>
      <w:r>
        <w:rPr>
          <w:rStyle w:val="CommentReference"/>
        </w:rPr>
        <w:annotationRef/>
      </w:r>
      <w:r>
        <w:t>Reworked whole paragraph.</w:t>
      </w:r>
    </w:p>
  </w:comment>
  <w:comment w:id="13" w:author="Jonathan A. Runstadler" w:date="2016-06-22T23:11:00Z" w:initials="JR">
    <w:p w14:paraId="74E7B390" w14:textId="64F5F55F" w:rsidR="00EF1206" w:rsidRDefault="00EF1206">
      <w:pPr>
        <w:pStyle w:val="CommentText"/>
      </w:pPr>
      <w:r>
        <w:rPr>
          <w:rStyle w:val="CommentReference"/>
        </w:rPr>
        <w:annotationRef/>
      </w:r>
      <w:r>
        <w:t xml:space="preserve">Perhaps an important aspect of fellowship applications should be some of the theoretical and experimental work to determine how far one needs to go in determining phenotypes. For example, will 3 assays do adequately? Is it different for different viruses? Why? </w:t>
      </w:r>
      <w:proofErr w:type="spellStart"/>
      <w:r>
        <w:t>Etc</w:t>
      </w:r>
      <w:proofErr w:type="spellEnd"/>
      <w:r>
        <w:t>…</w:t>
      </w:r>
    </w:p>
  </w:comment>
  <w:comment w:id="14" w:author="Eric J. Ma" w:date="2016-06-23T10:11:00Z" w:initials="EJM">
    <w:p w14:paraId="33E399D1" w14:textId="714C1E65" w:rsidR="00E8112A" w:rsidRDefault="00E8112A">
      <w:pPr>
        <w:pStyle w:val="CommentText"/>
      </w:pPr>
      <w:r>
        <w:rPr>
          <w:rStyle w:val="CommentReference"/>
        </w:rPr>
        <w:annotationRef/>
      </w:r>
      <w:r>
        <w:t>Addressed.</w:t>
      </w:r>
    </w:p>
  </w:comment>
  <w:comment w:id="15" w:author="Jonathan A. Runstadler" w:date="2016-06-22T23:12:00Z" w:initials="JR">
    <w:p w14:paraId="4AD31E2B" w14:textId="4EFCF896" w:rsidR="00EF1206" w:rsidRDefault="00EF1206">
      <w:pPr>
        <w:pStyle w:val="CommentText"/>
      </w:pPr>
      <w:r>
        <w:rPr>
          <w:rStyle w:val="CommentReference"/>
        </w:rPr>
        <w:annotationRef/>
      </w:r>
      <w:r>
        <w:t>I think this could be developed a little to really give a sense of how it could be used clinically.</w:t>
      </w:r>
    </w:p>
  </w:comment>
  <w:comment w:id="16" w:author="Eric J. Ma" w:date="2016-06-23T10:11:00Z" w:initials="EJM">
    <w:p w14:paraId="4B055E04" w14:textId="6ED49677" w:rsidR="003F7762" w:rsidRDefault="003F7762">
      <w:pPr>
        <w:pStyle w:val="CommentText"/>
      </w:pPr>
      <w:r>
        <w:rPr>
          <w:rStyle w:val="CommentReference"/>
        </w:rPr>
        <w:annotationRef/>
      </w:r>
      <w:r>
        <w:t>Addressed.</w:t>
      </w:r>
    </w:p>
  </w:comment>
  <w:comment w:id="17" w:author="Jonathan A. Runstadler" w:date="2016-06-22T23:14:00Z" w:initials="JR">
    <w:p w14:paraId="1D7473D0" w14:textId="4C76E027" w:rsidR="00EF1206" w:rsidRDefault="00EF1206">
      <w:pPr>
        <w:pStyle w:val="CommentText"/>
      </w:pPr>
      <w:r>
        <w:rPr>
          <w:rStyle w:val="CommentReference"/>
        </w:rPr>
        <w:annotationRef/>
      </w:r>
      <w:r>
        <w:t>What is the possible/probable noise that interferes? How can it be avoided, or what else might need to be considered? Alternatives?</w:t>
      </w:r>
    </w:p>
  </w:comment>
  <w:comment w:id="18" w:author="Eric J. Ma" w:date="2016-06-23T10:10:00Z" w:initials="EJM">
    <w:p w14:paraId="492DBBA8" w14:textId="32A37363" w:rsidR="005B0DCD" w:rsidRDefault="005B0DCD">
      <w:pPr>
        <w:pStyle w:val="CommentText"/>
      </w:pPr>
      <w:r>
        <w:rPr>
          <w:rStyle w:val="CommentReference"/>
        </w:rPr>
        <w:annotationRef/>
      </w:r>
      <w:r w:rsidR="002F54C0">
        <w:t>Not sure what’s meant by this.</w:t>
      </w:r>
    </w:p>
  </w:comment>
  <w:comment w:id="19" w:author="Jonathan A. Runstadler" w:date="2016-06-22T23:43:00Z" w:initials="JR">
    <w:p w14:paraId="39D823D4" w14:textId="7060C97F" w:rsidR="00940F75" w:rsidRDefault="00940F75">
      <w:pPr>
        <w:pStyle w:val="CommentText"/>
      </w:pPr>
      <w:r>
        <w:rPr>
          <w:rStyle w:val="CommentReference"/>
        </w:rPr>
        <w:annotationRef/>
      </w:r>
      <w:r>
        <w:t>I think you’ll want to try to give some examples here or explain a bit deeper to explain what you mean by each item. There is an intuitive sense, but I think the deeper sense is lacking in the single sentence.</w:t>
      </w:r>
    </w:p>
  </w:comment>
  <w:comment w:id="20" w:author="Eric J. Ma" w:date="2016-06-23T10:11:00Z" w:initials="EJM">
    <w:p w14:paraId="455940D0" w14:textId="1BD4BEF4" w:rsidR="0059112B" w:rsidRDefault="0059112B">
      <w:pPr>
        <w:pStyle w:val="CommentText"/>
      </w:pPr>
      <w:r>
        <w:rPr>
          <w:rStyle w:val="CommentReference"/>
        </w:rPr>
        <w:annotationRef/>
      </w:r>
      <w:r>
        <w:t>Addressed.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19E9A1" w15:done="0"/>
  <w15:commentEx w15:paraId="5C6F9E5A" w15:done="0"/>
  <w15:commentEx w15:paraId="0AC02A0F" w15:done="0"/>
  <w15:commentEx w15:paraId="6586CCC2" w15:done="0"/>
  <w15:commentEx w15:paraId="20599181" w15:paraIdParent="6586CCC2" w15:done="0"/>
  <w15:commentEx w15:paraId="3A930DB0" w15:done="0"/>
  <w15:commentEx w15:paraId="5065BEE8" w15:done="0"/>
  <w15:commentEx w15:paraId="1433E7DE" w15:paraIdParent="5065BEE8" w15:done="0"/>
  <w15:commentEx w15:paraId="4323EE18" w15:done="0"/>
  <w15:commentEx w15:paraId="201EAA4D" w15:paraIdParent="4323EE18" w15:done="0"/>
  <w15:commentEx w15:paraId="2291A518" w15:done="0"/>
  <w15:commentEx w15:paraId="52C896E1" w15:paraIdParent="2291A518" w15:done="0"/>
  <w15:commentEx w15:paraId="74E7B390" w15:done="0"/>
  <w15:commentEx w15:paraId="33E399D1" w15:paraIdParent="74E7B390" w15:done="0"/>
  <w15:commentEx w15:paraId="4AD31E2B" w15:done="0"/>
  <w15:commentEx w15:paraId="4B055E04" w15:paraIdParent="4AD31E2B" w15:done="0"/>
  <w15:commentEx w15:paraId="1D7473D0" w15:done="0"/>
  <w15:commentEx w15:paraId="492DBBA8" w15:paraIdParent="1D7473D0" w15:done="0"/>
  <w15:commentEx w15:paraId="39D823D4" w15:done="0"/>
  <w15:commentEx w15:paraId="455940D0" w15:paraIdParent="39D823D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22502" w14:textId="77777777" w:rsidR="006E59AF" w:rsidRDefault="006E59AF">
      <w:pPr>
        <w:spacing w:after="0"/>
      </w:pPr>
      <w:r>
        <w:separator/>
      </w:r>
    </w:p>
  </w:endnote>
  <w:endnote w:type="continuationSeparator" w:id="0">
    <w:p w14:paraId="7EAB75D4" w14:textId="77777777" w:rsidR="006E59AF" w:rsidRDefault="006E59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6FD32" w14:textId="77777777" w:rsidR="006E59AF" w:rsidRDefault="006E59AF">
      <w:r>
        <w:separator/>
      </w:r>
    </w:p>
  </w:footnote>
  <w:footnote w:type="continuationSeparator" w:id="0">
    <w:p w14:paraId="5F5902EE" w14:textId="77777777" w:rsidR="006E59AF" w:rsidRDefault="006E59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636E8" w14:textId="4C101680" w:rsidR="00EF1206" w:rsidRDefault="00EF1206" w:rsidP="00A655A7">
    <w:pPr>
      <w:pStyle w:val="Header"/>
      <w:pBdr>
        <w:bottom w:val="single" w:sz="6" w:space="1" w:color="auto"/>
      </w:pBdr>
      <w:tabs>
        <w:tab w:val="clear" w:pos="9360"/>
        <w:tab w:val="right" w:pos="10800"/>
      </w:tabs>
      <w:rPr>
        <w:lang w:val="en-CA"/>
      </w:rPr>
    </w:pPr>
    <w:r>
      <w:rPr>
        <w:lang w:val="en-CA"/>
      </w:rPr>
      <w:t>Research Statement</w:t>
    </w:r>
    <w:r>
      <w:rPr>
        <w:lang w:val="en-CA"/>
      </w:rPr>
      <w:tab/>
    </w:r>
    <w:r>
      <w:rPr>
        <w:lang w:val="en-CA"/>
      </w:rPr>
      <w:tab/>
      <w:t>Eric J. Ma, MIT BE</w:t>
    </w:r>
  </w:p>
  <w:p w14:paraId="0730088B" w14:textId="77777777" w:rsidR="00EF1206" w:rsidRPr="00E1338F" w:rsidRDefault="00EF120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ED41E4"/>
    <w:multiLevelType w:val="multilevel"/>
    <w:tmpl w:val="26002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57230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1ABAA8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B19079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AD3A2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5024D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137CF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686EB8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573898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E84C35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220D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752B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7D162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202"/>
    <w:rsid w:val="000069F8"/>
    <w:rsid w:val="00011C8B"/>
    <w:rsid w:val="00012540"/>
    <w:rsid w:val="0001352B"/>
    <w:rsid w:val="0005090C"/>
    <w:rsid w:val="00067682"/>
    <w:rsid w:val="00075DAA"/>
    <w:rsid w:val="00076C24"/>
    <w:rsid w:val="00095612"/>
    <w:rsid w:val="000D18A1"/>
    <w:rsid w:val="00106935"/>
    <w:rsid w:val="00106E69"/>
    <w:rsid w:val="00132474"/>
    <w:rsid w:val="00143F00"/>
    <w:rsid w:val="0016465A"/>
    <w:rsid w:val="001D1F0C"/>
    <w:rsid w:val="001E404C"/>
    <w:rsid w:val="001E67EE"/>
    <w:rsid w:val="0020026B"/>
    <w:rsid w:val="00201AA4"/>
    <w:rsid w:val="00206A5E"/>
    <w:rsid w:val="00230048"/>
    <w:rsid w:val="0024192D"/>
    <w:rsid w:val="00242D0F"/>
    <w:rsid w:val="00284D5B"/>
    <w:rsid w:val="00287B50"/>
    <w:rsid w:val="00294E01"/>
    <w:rsid w:val="002B213F"/>
    <w:rsid w:val="002B6DD0"/>
    <w:rsid w:val="002E1D19"/>
    <w:rsid w:val="002E3C22"/>
    <w:rsid w:val="002F54C0"/>
    <w:rsid w:val="003164C0"/>
    <w:rsid w:val="00320360"/>
    <w:rsid w:val="00332E3B"/>
    <w:rsid w:val="003415B2"/>
    <w:rsid w:val="00355DBB"/>
    <w:rsid w:val="003664E6"/>
    <w:rsid w:val="003668ED"/>
    <w:rsid w:val="00377DD2"/>
    <w:rsid w:val="003900EC"/>
    <w:rsid w:val="003E1431"/>
    <w:rsid w:val="003E1E2D"/>
    <w:rsid w:val="003F490D"/>
    <w:rsid w:val="003F7762"/>
    <w:rsid w:val="00426951"/>
    <w:rsid w:val="00432D49"/>
    <w:rsid w:val="004476E7"/>
    <w:rsid w:val="00476D39"/>
    <w:rsid w:val="00480FF2"/>
    <w:rsid w:val="00484761"/>
    <w:rsid w:val="004875E0"/>
    <w:rsid w:val="004926D5"/>
    <w:rsid w:val="004B1E7D"/>
    <w:rsid w:val="004B6BC2"/>
    <w:rsid w:val="004C0A01"/>
    <w:rsid w:val="004E29B3"/>
    <w:rsid w:val="004F1622"/>
    <w:rsid w:val="00505D20"/>
    <w:rsid w:val="00510E17"/>
    <w:rsid w:val="005131BE"/>
    <w:rsid w:val="005269EB"/>
    <w:rsid w:val="00527979"/>
    <w:rsid w:val="00541658"/>
    <w:rsid w:val="0054198F"/>
    <w:rsid w:val="00547120"/>
    <w:rsid w:val="00590D07"/>
    <w:rsid w:val="0059112B"/>
    <w:rsid w:val="005B0DCD"/>
    <w:rsid w:val="005B394D"/>
    <w:rsid w:val="00665C93"/>
    <w:rsid w:val="006745CD"/>
    <w:rsid w:val="006C62B0"/>
    <w:rsid w:val="006E59AF"/>
    <w:rsid w:val="0073178A"/>
    <w:rsid w:val="00740B8C"/>
    <w:rsid w:val="0077249C"/>
    <w:rsid w:val="00784D58"/>
    <w:rsid w:val="00793779"/>
    <w:rsid w:val="007C2FBA"/>
    <w:rsid w:val="00805AB9"/>
    <w:rsid w:val="008063D0"/>
    <w:rsid w:val="0083484E"/>
    <w:rsid w:val="008C33D9"/>
    <w:rsid w:val="008D068F"/>
    <w:rsid w:val="008D6863"/>
    <w:rsid w:val="008F02B3"/>
    <w:rsid w:val="0090261C"/>
    <w:rsid w:val="00904966"/>
    <w:rsid w:val="00940F75"/>
    <w:rsid w:val="00944971"/>
    <w:rsid w:val="00983D17"/>
    <w:rsid w:val="009C1932"/>
    <w:rsid w:val="009C6847"/>
    <w:rsid w:val="009C6B9F"/>
    <w:rsid w:val="009E386A"/>
    <w:rsid w:val="00A01A0D"/>
    <w:rsid w:val="00A222F7"/>
    <w:rsid w:val="00A25A6E"/>
    <w:rsid w:val="00A651FC"/>
    <w:rsid w:val="00A655A7"/>
    <w:rsid w:val="00AA2681"/>
    <w:rsid w:val="00AC145A"/>
    <w:rsid w:val="00AD166D"/>
    <w:rsid w:val="00AE2200"/>
    <w:rsid w:val="00AE3CD9"/>
    <w:rsid w:val="00B402B8"/>
    <w:rsid w:val="00B574B5"/>
    <w:rsid w:val="00B64CE5"/>
    <w:rsid w:val="00B706A7"/>
    <w:rsid w:val="00B8118A"/>
    <w:rsid w:val="00B84728"/>
    <w:rsid w:val="00B86B75"/>
    <w:rsid w:val="00B86F6B"/>
    <w:rsid w:val="00BC48D5"/>
    <w:rsid w:val="00BE5760"/>
    <w:rsid w:val="00BE658F"/>
    <w:rsid w:val="00C271B4"/>
    <w:rsid w:val="00C36279"/>
    <w:rsid w:val="00C46A62"/>
    <w:rsid w:val="00C65503"/>
    <w:rsid w:val="00C84D3D"/>
    <w:rsid w:val="00C9657F"/>
    <w:rsid w:val="00CA6DE1"/>
    <w:rsid w:val="00CA7B10"/>
    <w:rsid w:val="00CC7AF1"/>
    <w:rsid w:val="00CD4EBB"/>
    <w:rsid w:val="00CD5673"/>
    <w:rsid w:val="00CE54A9"/>
    <w:rsid w:val="00D054ED"/>
    <w:rsid w:val="00D10C50"/>
    <w:rsid w:val="00D8087C"/>
    <w:rsid w:val="00D82AB8"/>
    <w:rsid w:val="00D83ECC"/>
    <w:rsid w:val="00DB59E4"/>
    <w:rsid w:val="00DC20CF"/>
    <w:rsid w:val="00DE5F62"/>
    <w:rsid w:val="00DF2862"/>
    <w:rsid w:val="00DF3AC2"/>
    <w:rsid w:val="00E1338F"/>
    <w:rsid w:val="00E315A3"/>
    <w:rsid w:val="00E73B77"/>
    <w:rsid w:val="00E8112A"/>
    <w:rsid w:val="00E9785D"/>
    <w:rsid w:val="00EB3054"/>
    <w:rsid w:val="00EF1206"/>
    <w:rsid w:val="00EF6484"/>
    <w:rsid w:val="00F01834"/>
    <w:rsid w:val="00F06CC4"/>
    <w:rsid w:val="00F10CB8"/>
    <w:rsid w:val="00F13D78"/>
    <w:rsid w:val="00F209FA"/>
    <w:rsid w:val="00F26C85"/>
    <w:rsid w:val="00F31BD5"/>
    <w:rsid w:val="00F33B3B"/>
    <w:rsid w:val="00F7150E"/>
    <w:rsid w:val="00F863BB"/>
    <w:rsid w:val="00FA033F"/>
    <w:rsid w:val="00FD2335"/>
    <w:rsid w:val="00FE5A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3F9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3B3B"/>
    <w:pPr>
      <w:spacing w:before="120" w:after="120"/>
    </w:pPr>
    <w:rPr>
      <w:rFonts w:ascii="Open Sans" w:hAnsi="Open Sans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069F8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069F8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styleId="Header">
    <w:name w:val="header"/>
    <w:basedOn w:val="Normal"/>
    <w:link w:val="HeaderChar"/>
    <w:unhideWhenUsed/>
    <w:rsid w:val="009049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04966"/>
  </w:style>
  <w:style w:type="paragraph" w:styleId="Footer">
    <w:name w:val="footer"/>
    <w:basedOn w:val="Normal"/>
    <w:link w:val="FooterChar"/>
    <w:unhideWhenUsed/>
    <w:rsid w:val="009049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04966"/>
  </w:style>
  <w:style w:type="character" w:customStyle="1" w:styleId="BodyTextChar">
    <w:name w:val="Body Text Char"/>
    <w:basedOn w:val="DefaultParagraphFont"/>
    <w:link w:val="BodyText"/>
    <w:rsid w:val="00F33B3B"/>
    <w:rPr>
      <w:rFonts w:ascii="Open Sans" w:hAnsi="Open San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A25A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25A6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A25A6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25A6E"/>
  </w:style>
  <w:style w:type="character" w:customStyle="1" w:styleId="CommentTextChar">
    <w:name w:val="Comment Text Char"/>
    <w:basedOn w:val="DefaultParagraphFont"/>
    <w:link w:val="CommentText"/>
    <w:semiHidden/>
    <w:rsid w:val="00A25A6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5A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25A6E"/>
    <w:rPr>
      <w:b/>
      <w:bCs/>
      <w:sz w:val="20"/>
      <w:szCs w:val="20"/>
    </w:rPr>
  </w:style>
  <w:style w:type="paragraph" w:styleId="Revision">
    <w:name w:val="Revision"/>
    <w:hidden/>
    <w:semiHidden/>
    <w:rsid w:val="00D8087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576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J. Ma</dc:creator>
  <cp:lastModifiedBy>Eric J. Ma</cp:lastModifiedBy>
  <cp:revision>24</cp:revision>
  <dcterms:created xsi:type="dcterms:W3CDTF">2016-06-23T03:05:00Z</dcterms:created>
  <dcterms:modified xsi:type="dcterms:W3CDTF">2016-06-23T14:13:00Z</dcterms:modified>
</cp:coreProperties>
</file>