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Test Coverage Summary</w:t>
      </w:r>
    </w:p>
    <w:p>
      <w:r>
        <w:t>Coverage report generated based on Vite/Vitest results.</w:t>
      </w:r>
    </w:p>
    <w:p>
      <w:pPr>
        <w:pStyle w:val="Heading1"/>
      </w:pPr>
      <w:r>
        <w:t>Overall Coverage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Statements</w:t>
            </w:r>
          </w:p>
        </w:tc>
        <w:tc>
          <w:tcPr>
            <w:tcW w:type="dxa" w:w="1728"/>
          </w:tcPr>
          <w:p>
            <w:r>
              <w:t>Branches</w:t>
            </w:r>
          </w:p>
        </w:tc>
        <w:tc>
          <w:tcPr>
            <w:tcW w:type="dxa" w:w="1728"/>
          </w:tcPr>
          <w:p>
            <w:r>
              <w:t>Functions</w:t>
            </w:r>
          </w:p>
        </w:tc>
        <w:tc>
          <w:tcPr>
            <w:tcW w:type="dxa" w:w="1728"/>
          </w:tcPr>
          <w:p>
            <w:r>
              <w:t>Lines</w:t>
            </w:r>
          </w:p>
        </w:tc>
        <w:tc>
          <w:tcPr>
            <w:tcW w:type="dxa" w:w="1728"/>
          </w:tcPr>
          <w:p>
            <w:r>
              <w:t>Not Covered Lines</w:t>
            </w:r>
          </w:p>
        </w:tc>
      </w:tr>
      <w:tr>
        <w:tc>
          <w:tcPr>
            <w:tcW w:type="dxa" w:w="1728"/>
          </w:tcPr>
          <w:p>
            <w:r>
              <w:t>96.8%</w:t>
            </w:r>
          </w:p>
        </w:tc>
        <w:tc>
          <w:tcPr>
            <w:tcW w:type="dxa" w:w="1728"/>
          </w:tcPr>
          <w:p>
            <w:r>
              <w:t>88.75%</w:t>
            </w:r>
          </w:p>
        </w:tc>
        <w:tc>
          <w:tcPr>
            <w:tcW w:type="dxa" w:w="1728"/>
          </w:tcPr>
          <w:p>
            <w:r>
              <w:t>86.48%</w:t>
            </w:r>
          </w:p>
        </w:tc>
        <w:tc>
          <w:tcPr>
            <w:tcW w:type="dxa" w:w="1728"/>
          </w:tcPr>
          <w:p>
            <w:r>
              <w:t>96.8%</w:t>
            </w:r>
          </w:p>
        </w:tc>
        <w:tc>
          <w:tcPr>
            <w:tcW w:type="dxa" w:w="1728"/>
          </w:tcPr>
          <w:p>
            <w:r>
              <w:t>—</w:t>
            </w:r>
          </w:p>
        </w:tc>
      </w:tr>
    </w:tbl>
    <w:p>
      <w:pPr>
        <w:pStyle w:val="Heading1"/>
      </w:pPr>
      <w:r>
        <w:t>Module Breakdown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Module/File</w:t>
            </w:r>
          </w:p>
        </w:tc>
        <w:tc>
          <w:tcPr>
            <w:tcW w:type="dxa" w:w="1440"/>
          </w:tcPr>
          <w:p>
            <w:r>
              <w:t>% Statements</w:t>
            </w:r>
          </w:p>
        </w:tc>
        <w:tc>
          <w:tcPr>
            <w:tcW w:type="dxa" w:w="1440"/>
          </w:tcPr>
          <w:p>
            <w:r>
              <w:t>% Branches</w:t>
            </w:r>
          </w:p>
        </w:tc>
        <w:tc>
          <w:tcPr>
            <w:tcW w:type="dxa" w:w="1440"/>
          </w:tcPr>
          <w:p>
            <w:r>
              <w:t>% Functions</w:t>
            </w:r>
          </w:p>
        </w:tc>
        <w:tc>
          <w:tcPr>
            <w:tcW w:type="dxa" w:w="1440"/>
          </w:tcPr>
          <w:p>
            <w:r>
              <w:t>% Lines</w:t>
            </w:r>
          </w:p>
        </w:tc>
        <w:tc>
          <w:tcPr>
            <w:tcW w:type="dxa" w:w="1440"/>
          </w:tcPr>
          <w:p>
            <w:r>
              <w:t>Not Covered Lines</w:t>
            </w:r>
          </w:p>
        </w:tc>
      </w:tr>
      <w:tr>
        <w:tc>
          <w:tcPr>
            <w:tcW w:type="dxa" w:w="1440"/>
          </w:tcPr>
          <w:p>
            <w:r>
              <w:t>All files</w:t>
            </w:r>
          </w:p>
        </w:tc>
        <w:tc>
          <w:tcPr>
            <w:tcW w:type="dxa" w:w="1440"/>
          </w:tcPr>
          <w:p>
            <w:r>
              <w:t>96.8</w:t>
            </w:r>
          </w:p>
        </w:tc>
        <w:tc>
          <w:tcPr>
            <w:tcW w:type="dxa" w:w="1440"/>
          </w:tcPr>
          <w:p>
            <w:r>
              <w:t>88.75</w:t>
            </w:r>
          </w:p>
        </w:tc>
        <w:tc>
          <w:tcPr>
            <w:tcW w:type="dxa" w:w="1440"/>
          </w:tcPr>
          <w:p>
            <w:r>
              <w:t>86.48</w:t>
            </w:r>
          </w:p>
        </w:tc>
        <w:tc>
          <w:tcPr>
            <w:tcW w:type="dxa" w:w="1440"/>
          </w:tcPr>
          <w:p>
            <w:r>
              <w:t>96.8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src/</w:t>
            </w:r>
          </w:p>
        </w:tc>
        <w:tc>
          <w:tcPr>
            <w:tcW w:type="dxa" w:w="1440"/>
          </w:tcPr>
          <w:p>
            <w:r>
              <w:t>92.19</w:t>
            </w:r>
          </w:p>
        </w:tc>
        <w:tc>
          <w:tcPr>
            <w:tcW w:type="dxa" w:w="1440"/>
          </w:tcPr>
          <w:p>
            <w:r>
              <w:t>84.61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92.19</w:t>
            </w:r>
          </w:p>
        </w:tc>
        <w:tc>
          <w:tcPr>
            <w:tcW w:type="dxa" w:w="1440"/>
          </w:tcPr>
          <w:p>
            <w:r>
              <w:t>36,96-99,170-172,175-177</w:t>
            </w:r>
          </w:p>
        </w:tc>
      </w:tr>
      <w:tr>
        <w:tc>
          <w:tcPr>
            <w:tcW w:type="dxa" w:w="1440"/>
          </w:tcPr>
          <w:p>
            <w:r>
              <w:t>App.jsx</w:t>
            </w:r>
          </w:p>
        </w:tc>
        <w:tc>
          <w:tcPr>
            <w:tcW w:type="dxa" w:w="1440"/>
          </w:tcPr>
          <w:p>
            <w:r>
              <w:t>92.19</w:t>
            </w:r>
          </w:p>
        </w:tc>
        <w:tc>
          <w:tcPr>
            <w:tcW w:type="dxa" w:w="1440"/>
          </w:tcPr>
          <w:p>
            <w:r>
              <w:t>84.61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92.19</w:t>
            </w:r>
          </w:p>
        </w:tc>
        <w:tc>
          <w:tcPr>
            <w:tcW w:type="dxa" w:w="1440"/>
          </w:tcPr>
          <w:p>
            <w:r>
              <w:t>36,96-99,170-172,175-177</w:t>
            </w:r>
          </w:p>
        </w:tc>
      </w:tr>
      <w:tr>
        <w:tc>
          <w:tcPr>
            <w:tcW w:type="dxa" w:w="1440"/>
          </w:tcPr>
          <w:p>
            <w:r>
              <w:t>src/components/</w:t>
            </w:r>
          </w:p>
        </w:tc>
        <w:tc>
          <w:tcPr>
            <w:tcW w:type="dxa" w:w="1440"/>
          </w:tcPr>
          <w:p>
            <w:r>
              <w:t>98.14</w:t>
            </w:r>
          </w:p>
        </w:tc>
        <w:tc>
          <w:tcPr>
            <w:tcW w:type="dxa" w:w="1440"/>
          </w:tcPr>
          <w:p>
            <w:r>
              <w:t>92.1</w:t>
            </w:r>
          </w:p>
        </w:tc>
        <w:tc>
          <w:tcPr>
            <w:tcW w:type="dxa" w:w="1440"/>
          </w:tcPr>
          <w:p>
            <w:r>
              <w:t>85.71</w:t>
            </w:r>
          </w:p>
        </w:tc>
        <w:tc>
          <w:tcPr>
            <w:tcW w:type="dxa" w:w="1440"/>
          </w:tcPr>
          <w:p>
            <w:r>
              <w:t>98.14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AudioUploadForm.jsx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AudioUploader.jsx</w:t>
            </w:r>
          </w:p>
        </w:tc>
        <w:tc>
          <w:tcPr>
            <w:tcW w:type="dxa" w:w="1440"/>
          </w:tcPr>
          <w:p>
            <w:r>
              <w:t>93.98</w:t>
            </w:r>
          </w:p>
        </w:tc>
        <w:tc>
          <w:tcPr>
            <w:tcW w:type="dxa" w:w="1440"/>
          </w:tcPr>
          <w:p>
            <w:r>
              <w:t>79.31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93.98</w:t>
            </w:r>
          </w:p>
        </w:tc>
        <w:tc>
          <w:tcPr>
            <w:tcW w:type="dxa" w:w="1440"/>
          </w:tcPr>
          <w:p>
            <w:r>
              <w:t>76-79,94-97</w:t>
            </w:r>
          </w:p>
        </w:tc>
      </w:tr>
      <w:tr>
        <w:tc>
          <w:tcPr>
            <w:tcW w:type="dxa" w:w="1440"/>
          </w:tcPr>
          <w:p>
            <w:r>
              <w:t>CalendarEventForm.jsx</w:t>
            </w:r>
          </w:p>
        </w:tc>
        <w:tc>
          <w:tcPr>
            <w:tcW w:type="dxa" w:w="1440"/>
          </w:tcPr>
          <w:p>
            <w:r>
              <w:t>98.52</w:t>
            </w:r>
          </w:p>
        </w:tc>
        <w:tc>
          <w:tcPr>
            <w:tcW w:type="dxa" w:w="1440"/>
          </w:tcPr>
          <w:p>
            <w:r>
              <w:t>91.66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98.52</w:t>
            </w:r>
          </w:p>
        </w:tc>
        <w:tc>
          <w:tcPr>
            <w:tcW w:type="dxa" w:w="1440"/>
          </w:tcPr>
          <w:p>
            <w:r>
              <w:t>78-79</w:t>
            </w:r>
          </w:p>
        </w:tc>
      </w:tr>
      <w:tr>
        <w:tc>
          <w:tcPr>
            <w:tcW w:type="dxa" w:w="1440"/>
          </w:tcPr>
          <w:p>
            <w:r>
              <w:t>DecisionsPanel.jsx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ErrorBoundary.jsx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85.71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59</w:t>
            </w:r>
          </w:p>
        </w:tc>
      </w:tr>
      <w:tr>
        <w:tc>
          <w:tcPr>
            <w:tcW w:type="dxa" w:w="1440"/>
          </w:tcPr>
          <w:p>
            <w:r>
              <w:t>NextcloudConnect.jsx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ReviewPanel.jsx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92</w:t>
            </w:r>
          </w:p>
        </w:tc>
      </w:tr>
      <w:tr>
        <w:tc>
          <w:tcPr>
            <w:tcW w:type="dxa" w:w="1440"/>
          </w:tcPr>
          <w:p>
            <w:r>
              <w:t>SummaryPanel.jsx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TranscriptPanel.jsx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src/hooks/</w:t>
            </w:r>
          </w:p>
        </w:tc>
        <w:tc>
          <w:tcPr>
            <w:tcW w:type="dxa" w:w="1440"/>
          </w:tcPr>
          <w:p>
            <w:r>
              <w:t>96.47</w:t>
            </w:r>
          </w:p>
        </w:tc>
        <w:tc>
          <w:tcPr>
            <w:tcW w:type="dxa" w:w="1440"/>
          </w:tcPr>
          <w:p>
            <w:r>
              <w:t>69.23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96.47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UseMeetingState.jsx</w:t>
            </w:r>
          </w:p>
        </w:tc>
        <w:tc>
          <w:tcPr>
            <w:tcW w:type="dxa" w:w="1440"/>
          </w:tcPr>
          <w:p>
            <w:r>
              <w:t>96.47</w:t>
            </w:r>
          </w:p>
        </w:tc>
        <w:tc>
          <w:tcPr>
            <w:tcW w:type="dxa" w:w="1440"/>
          </w:tcPr>
          <w:p>
            <w:r>
              <w:t>69.23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96.47</w:t>
            </w:r>
          </w:p>
        </w:tc>
        <w:tc>
          <w:tcPr>
            <w:tcW w:type="dxa" w:w="1440"/>
          </w:tcPr>
          <w:p>
            <w:r>
              <w:t>77-79</w:t>
            </w:r>
          </w:p>
        </w:tc>
      </w:tr>
      <w:tr>
        <w:tc>
          <w:tcPr>
            <w:tcW w:type="dxa" w:w="1440"/>
          </w:tcPr>
          <w:p>
            <w:r>
              <w:t>src/utils/</w:t>
            </w:r>
          </w:p>
        </w:tc>
        <w:tc>
          <w:tcPr>
            <w:tcW w:type="dxa" w:w="1440"/>
          </w:tcPr>
          <w:p>
            <w:r>
              <w:t>96.07</w:t>
            </w:r>
          </w:p>
        </w:tc>
        <w:tc>
          <w:tcPr>
            <w:tcW w:type="dxa" w:w="1440"/>
          </w:tcPr>
          <w:p>
            <w:r>
              <w:t>85.71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96.07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dateUtils.js</w:t>
            </w:r>
          </w:p>
        </w:tc>
        <w:tc>
          <w:tcPr>
            <w:tcW w:type="dxa" w:w="1440"/>
          </w:tcPr>
          <w:p>
            <w:r>
              <w:t>96.07</w:t>
            </w:r>
          </w:p>
        </w:tc>
        <w:tc>
          <w:tcPr>
            <w:tcW w:type="dxa" w:w="1440"/>
          </w:tcPr>
          <w:p>
            <w:r>
              <w:t>85.71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96.07</w:t>
            </w:r>
          </w:p>
        </w:tc>
        <w:tc>
          <w:tcPr>
            <w:tcW w:type="dxa" w:w="1440"/>
          </w:tcPr>
          <w:p>
            <w:r>
              <w:t>41-42</w:t>
            </w:r>
          </w:p>
        </w:tc>
      </w:tr>
    </w:tbl>
    <w:p>
      <w:pPr>
        <w:pStyle w:val="Heading1"/>
      </w:pPr>
      <w:r>
        <w:t>Highlights</w:t>
      </w:r>
    </w:p>
    <w:p>
      <w:r>
        <w:t>• Most files/components are at or near 100% coverage.</w:t>
        <w:br/>
        <w:t>• App.jsx and AudioUploader.jsx have some uncovered lines.</w:t>
        <w:br/>
        <w:t>• Branches (conditional code) and functions have slightly lower coverage, mainly in App.jsx, AudioUploader.jsx, and UseMeetingState.jsx.</w:t>
        <w:br/>
      </w:r>
    </w:p>
    <w:p>
      <w:pPr>
        <w:pStyle w:val="Heading1"/>
      </w:pPr>
      <w:r>
        <w:t>Next Steps to 100%</w:t>
      </w:r>
    </w:p>
    <w:p>
      <w:r>
        <w:t>Add tests to cover:</w:t>
        <w:br/>
        <w:t>- App.jsx: Lines 36, 96-99, 170-172, 175-177</w:t>
        <w:br/>
        <w:t>- AudioUploader.jsx: Lines 76-79, 94-97</w:t>
        <w:br/>
        <w:t>- CalendarEventForm.jsx: Lines 78-79</w:t>
        <w:br/>
        <w:t>- ErrorBoundary.jsx: Line 59</w:t>
        <w:br/>
        <w:t>- ReviewPanel.jsx: Line 92</w:t>
        <w:br/>
        <w:t>- dateUtils.js: Lines 41-42</w:t>
        <w:br/>
        <w:t>- UseMeetingState.jsx: Lines 77-79 (conditional/branch logic)</w:t>
        <w:br/>
        <w:br/>
        <w:t>Tip: Review uncovered lines in each file and write targeted tests for those branches, error paths, or components.</w:t>
        <w:br/>
      </w:r>
    </w:p>
    <w:p>
      <w:r>
        <w:t>If you need more detail, reach out to your engineering lead for test-writing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