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43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8"/>
        <w:gridCol w:w="1108"/>
        <w:gridCol w:w="1410"/>
        <w:gridCol w:w="1103"/>
        <w:gridCol w:w="1764"/>
        <w:gridCol w:w="817"/>
        <w:gridCol w:w="817"/>
        <w:gridCol w:w="821"/>
        <w:gridCol w:w="824"/>
        <w:gridCol w:w="689"/>
        <w:gridCol w:w="1115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22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1</w:t>
            </w:r>
          </w:p>
        </w:tc>
      </w:tr>
      <w:tr>
        <w:trPr/>
        <w:tc>
          <w:tcPr>
            <w:tcW w:w="2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1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7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8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8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1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T-ARNPCV01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0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6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la base de datos clientes/usuarios/proveedores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 17/02/23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T-ARNPCV02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0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6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base de datos de los componentes vendidos por proveedores.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 17/02/23</w:t>
            </w:r>
          </w:p>
        </w:tc>
      </w:tr>
      <w:tr>
        <w:trPr/>
        <w:tc>
          <w:tcPr>
            <w:tcW w:w="2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Total</w:t>
            </w:r>
          </w:p>
        </w:tc>
        <w:tc>
          <w:tcPr>
            <w:tcW w:w="11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24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0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6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</w:t>
            </w:r>
          </w:p>
        </w:tc>
        <w:tc>
          <w:tcPr>
            <w:tcW w:w="8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2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1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04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107"/>
        <w:gridCol w:w="1410"/>
        <w:gridCol w:w="1016"/>
        <w:gridCol w:w="1328"/>
        <w:gridCol w:w="875"/>
        <w:gridCol w:w="705"/>
        <w:gridCol w:w="801"/>
        <w:gridCol w:w="790"/>
        <w:gridCol w:w="831"/>
        <w:gridCol w:w="1741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2</w:t>
            </w:r>
          </w:p>
        </w:tc>
      </w:tr>
      <w:tr>
        <w:trPr/>
        <w:tc>
          <w:tcPr>
            <w:tcW w:w="25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3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7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T-ARNPCV03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Diseño de la interfaz login web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Finalizado</w:t>
            </w:r>
          </w:p>
        </w:tc>
        <w:tc>
          <w:tcPr>
            <w:tcW w:w="132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10</w:t>
            </w:r>
          </w:p>
        </w:tc>
        <w:tc>
          <w:tcPr>
            <w:tcW w:w="8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4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Acceso exclusivo a la base de datos para Arrow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17/02/23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27/3/2023</w:t>
            </w:r>
          </w:p>
        </w:tc>
      </w:tr>
      <w:tr>
        <w:trPr/>
        <w:tc>
          <w:tcPr>
            <w:tcW w:w="25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Implementar campos de autentificación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Finalizado</w:t>
            </w:r>
          </w:p>
        </w:tc>
        <w:tc>
          <w:tcPr>
            <w:tcW w:w="132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15</w:t>
            </w:r>
          </w:p>
        </w:tc>
        <w:tc>
          <w:tcPr>
            <w:tcW w:w="8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4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Verificar que usuarios externos no tengan acceso a las bases de datos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17/02/23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27/03/2023</w:t>
            </w:r>
          </w:p>
        </w:tc>
      </w:tr>
      <w:tr>
        <w:trPr/>
        <w:tc>
          <w:tcPr>
            <w:tcW w:w="25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Total</w:t>
            </w:r>
          </w:p>
        </w:tc>
        <w:tc>
          <w:tcPr>
            <w:tcW w:w="110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25</w:t>
            </w:r>
          </w:p>
        </w:tc>
        <w:tc>
          <w:tcPr>
            <w:tcW w:w="8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04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107"/>
        <w:gridCol w:w="1410"/>
        <w:gridCol w:w="1016"/>
        <w:gridCol w:w="1328"/>
        <w:gridCol w:w="875"/>
        <w:gridCol w:w="705"/>
        <w:gridCol w:w="801"/>
        <w:gridCol w:w="790"/>
        <w:gridCol w:w="831"/>
        <w:gridCol w:w="1741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3</w:t>
            </w:r>
          </w:p>
        </w:tc>
      </w:tr>
      <w:tr>
        <w:trPr/>
        <w:tc>
          <w:tcPr>
            <w:tcW w:w="25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3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7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T-ARNPCV04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Diseño de la interfaz web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kern w:val="0"/>
                <w:sz w:val="22"/>
                <w:szCs w:val="22"/>
                <w:shd w:fill="auto" w:val="clear"/>
                <w:lang w:val="es-MX" w:eastAsia="ja-JP" w:bidi="ar-SA"/>
              </w:rPr>
              <w:t>Finalizado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kern w:val="0"/>
                <w:sz w:val="22"/>
                <w:szCs w:val="22"/>
                <w:shd w:fill="auto" w:val="clear"/>
                <w:lang w:val="es-MX" w:eastAsia="ja-JP" w:bidi="ar-SA"/>
              </w:rPr>
              <w:t>5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kern w:val="0"/>
                <w:sz w:val="22"/>
                <w:szCs w:val="22"/>
                <w:shd w:fill="auto" w:val="clear"/>
                <w:lang w:val="es-MX" w:eastAsia="ja-JP" w:bidi="ar-SA"/>
              </w:rPr>
              <w:t>Aprobada 19 de abril de 2023</w:t>
            </w:r>
          </w:p>
        </w:tc>
      </w:tr>
      <w:tr>
        <w:trPr/>
        <w:tc>
          <w:tcPr>
            <w:tcW w:w="2572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Periodo Vacacional</w:t>
            </w:r>
          </w:p>
        </w:tc>
        <w:tc>
          <w:tcPr>
            <w:tcW w:w="1107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NA</w:t>
            </w:r>
          </w:p>
        </w:tc>
        <w:tc>
          <w:tcPr>
            <w:tcW w:w="1410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NA</w:t>
            </w:r>
          </w:p>
        </w:tc>
        <w:tc>
          <w:tcPr>
            <w:tcW w:w="1016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Finalizado</w:t>
            </w:r>
          </w:p>
        </w:tc>
        <w:tc>
          <w:tcPr>
            <w:tcW w:w="1328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75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Vacaciones del 3 al 16 de abril. Sin actividades</w:t>
            </w:r>
          </w:p>
        </w:tc>
      </w:tr>
      <w:tr>
        <w:trPr>
          <w:trHeight w:val="339" w:hRule="atLeast"/>
        </w:trPr>
        <w:tc>
          <w:tcPr>
            <w:tcW w:w="25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Total</w:t>
            </w:r>
          </w:p>
        </w:tc>
        <w:tc>
          <w:tcPr>
            <w:tcW w:w="110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15</w:t>
            </w:r>
          </w:p>
        </w:tc>
        <w:tc>
          <w:tcPr>
            <w:tcW w:w="8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04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107"/>
        <w:gridCol w:w="1410"/>
        <w:gridCol w:w="1016"/>
        <w:gridCol w:w="1328"/>
        <w:gridCol w:w="875"/>
        <w:gridCol w:w="705"/>
        <w:gridCol w:w="801"/>
        <w:gridCol w:w="789"/>
        <w:gridCol w:w="832"/>
        <w:gridCol w:w="1741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4</w:t>
            </w:r>
          </w:p>
        </w:tc>
      </w:tr>
      <w:tr>
        <w:trPr/>
        <w:tc>
          <w:tcPr>
            <w:tcW w:w="25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3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7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8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del menú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kern w:val="0"/>
                <w:sz w:val="22"/>
                <w:szCs w:val="22"/>
                <w:shd w:fill="auto" w:val="clear"/>
                <w:lang w:val="es-MX" w:eastAsia="ja-JP" w:bidi="ar-SA"/>
              </w:rPr>
              <w:t>En progreso</w:t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kern w:val="0"/>
                <w:sz w:val="22"/>
                <w:szCs w:val="22"/>
                <w:shd w:fill="auto" w:val="clear"/>
                <w:lang w:val="es-MX" w:eastAsia="ja-JP" w:bidi="ar-SA"/>
              </w:rPr>
              <w:t>3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0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3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74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shd w:fill="auto" w:val="clear"/>
              </w:rPr>
              <w:t xml:space="preserve">Se inicio. </w:t>
            </w:r>
            <w:r>
              <w:rPr>
                <w:rFonts w:eastAsia="游明朝" w:cs="" w:cstheme="minorBidi" w:eastAsiaTheme="minorEastAsia"/>
                <w:kern w:val="0"/>
                <w:sz w:val="22"/>
                <w:szCs w:val="22"/>
                <w:shd w:fill="auto" w:val="clear"/>
                <w:lang w:val="es-MX" w:eastAsia="ja-JP" w:bidi="ar-SA"/>
              </w:rPr>
              <w:t>Se consideran cambios debido al periodo vacacional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 w:asciiTheme="minorHAnsi" w:cstheme="minorBidi" w:eastAsiaTheme="minorEastAsia" w:hAnsiTheme="minorHAnsi"/>
                <w:highlight w:val="none"/>
                <w:shd w:fill="auto" w:val="clear"/>
              </w:rPr>
            </w:pPr>
            <w:r>
              <w:rPr>
                <w:rFonts w:eastAsia="游明朝" w:cs="" w:cstheme="minorBidi" w:eastAsiaTheme="minorEastAsia"/>
                <w:shd w:fill="auto" w:val="clear"/>
              </w:rPr>
            </w:r>
          </w:p>
        </w:tc>
      </w:tr>
      <w:tr>
        <w:trPr/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filtros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 progreso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Actividad iniciada.</w:t>
            </w:r>
          </w:p>
        </w:tc>
      </w:tr>
      <w:tr>
        <w:trPr/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lectura de registros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los campos de aprobado o denegado para los registros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escritura de registros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Periodo Vacacional</w:t>
            </w:r>
          </w:p>
        </w:tc>
        <w:tc>
          <w:tcPr>
            <w:tcW w:w="1107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NA</w:t>
            </w:r>
          </w:p>
        </w:tc>
        <w:tc>
          <w:tcPr>
            <w:tcW w:w="1410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NA</w:t>
            </w:r>
          </w:p>
        </w:tc>
        <w:tc>
          <w:tcPr>
            <w:tcW w:w="1016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 curso</w:t>
            </w:r>
          </w:p>
        </w:tc>
        <w:tc>
          <w:tcPr>
            <w:tcW w:w="1328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75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Vacaciones del 3 al 16 de abril. Sin actividades</w:t>
            </w:r>
          </w:p>
        </w:tc>
      </w:tr>
      <w:tr>
        <w:trPr>
          <w:trHeight w:val="339" w:hRule="atLeast"/>
        </w:trPr>
        <w:tc>
          <w:tcPr>
            <w:tcW w:w="25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Total</w:t>
            </w:r>
          </w:p>
        </w:tc>
        <w:tc>
          <w:tcPr>
            <w:tcW w:w="110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30</w:t>
            </w:r>
          </w:p>
        </w:tc>
        <w:tc>
          <w:tcPr>
            <w:tcW w:w="8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0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8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4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tbl>
      <w:tblPr>
        <w:tblStyle w:val="TableGrid"/>
        <w:tblpPr w:bottomFromText="0" w:horzAnchor="margin" w:leftFromText="141" w:rightFromText="141" w:tblpX="0" w:tblpY="150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8"/>
        <w:gridCol w:w="1130"/>
        <w:gridCol w:w="1417"/>
        <w:gridCol w:w="850"/>
        <w:gridCol w:w="1838"/>
        <w:gridCol w:w="850"/>
        <w:gridCol w:w="851"/>
        <w:gridCol w:w="850"/>
        <w:gridCol w:w="853"/>
        <w:gridCol w:w="708"/>
        <w:gridCol w:w="1121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5</w:t>
            </w:r>
          </w:p>
        </w:tc>
      </w:tr>
      <w:tr>
        <w:trPr/>
        <w:tc>
          <w:tcPr>
            <w:tcW w:w="2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85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1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 xml:space="preserve">Conexión TCP/IP base de datos – Arrow servidor, respaldo y actualización de información 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7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Implementación del método de autentificación.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Integrar método de autentificación.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8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Bloquear acceso a usuarios externos a las bases de datos.</w:t>
            </w:r>
          </w:p>
        </w:tc>
        <w:tc>
          <w:tcPr>
            <w:tcW w:w="113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7</w:t>
            </w:r>
          </w:p>
        </w:tc>
        <w:tc>
          <w:tcPr>
            <w:tcW w:w="8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 xml:space="preserve">Integrar el sistema web con la base de datos 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Total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14 HP</w:t>
            </w:r>
          </w:p>
        </w:tc>
        <w:tc>
          <w:tcPr>
            <w:tcW w:w="14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30</w:t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1576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8"/>
        <w:gridCol w:w="1130"/>
        <w:gridCol w:w="1417"/>
        <w:gridCol w:w="850"/>
        <w:gridCol w:w="1838"/>
        <w:gridCol w:w="850"/>
        <w:gridCol w:w="851"/>
        <w:gridCol w:w="850"/>
        <w:gridCol w:w="853"/>
        <w:gridCol w:w="708"/>
        <w:gridCol w:w="1121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6</w:t>
            </w:r>
          </w:p>
        </w:tc>
      </w:tr>
      <w:tr>
        <w:trPr/>
        <w:tc>
          <w:tcPr>
            <w:tcW w:w="2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85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1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09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la interfaz de visualización de registros aprobados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Integrar la interfaz al sistema web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interfaz y generar reportes gráficos para visualizar ventas por día/ semanales/ mensuales/ anuales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T-ARNPCV1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Enviar los reportes a los usuarios por correo.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Total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16 HP</w:t>
            </w:r>
          </w:p>
        </w:tc>
        <w:tc>
          <w:tcPr>
            <w:tcW w:w="14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30</w:t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spacing w:before="0" w:after="160"/>
        <w:rPr>
          <w:b/>
          <w:bCs/>
          <w:sz w:val="32"/>
          <w:szCs w:val="32"/>
        </w:rPr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MX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353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MX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353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353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a353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353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LibreOffice/7.5.1.2$Linux_X86_64 LibreOffice_project/81bce3cd17f5e01886721863a4fa0d99f91033a6</Application>
  <AppVersion>15.0000</AppVersion>
  <Pages>6</Pages>
  <Words>513</Words>
  <Characters>2458</Characters>
  <CharactersWithSpaces>2753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2020-01-15T13:45:00Z</dcterms:created>
  <dc:creator>LAURA</dc:creator>
  <dc:description/>
  <dc:language>en-US</dc:language>
  <cp:lastModifiedBy/>
  <dcterms:modified xsi:type="dcterms:W3CDTF">2023-04-20T13:36:42Z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