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seeking a role, within Philadelphia, at a company with a positive and fun culture that allows me to continuously learn.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 2020 - 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Member of the Next Generation Access Network (NGAN) department working on virtual cable modem termination systems (vCMTS)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