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hyperlink r:id="rId4" w:history="1">
        <w:r>
          <w:rPr>
            <w:rStyle w:val="Hyperlink.0"/>
            <w:rFonts w:ascii="Franklin Gothic Book" w:cs="Franklin Gothic Book" w:hAnsi="Franklin Gothic Book" w:eastAsia="Franklin Gothic Book"/>
            <w:color w:val="0028f9"/>
            <w:sz w:val="22"/>
            <w:szCs w:val="22"/>
            <w:u w:color="0028f9"/>
            <w:rtl w:val="0"/>
            <w:lang w:val="en-US"/>
          </w:rPr>
          <w:t>eric@ericoc.com</w:t>
        </w:r>
      </w:hyperlink>
    </w:p>
    <w:p>
      <w:pPr>
        <w:pStyle w:val="No Spacing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CompTIA Security+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Fonts w:ascii="Franklin Gothic Book"/>
          <w:sz w:val="22"/>
          <w:szCs w:val="22"/>
          <w:rtl w:val="0"/>
          <w:lang w:val="en-US"/>
        </w:rPr>
        <w:t xml:space="preserve"> Network+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Fonts w:ascii="Franklin Gothic Book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iptables, lighttpd, ntpd, mysqld, bind/named, pptpd, openvpn, postfix, proftpd, vsftpd, puppet, and sshd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Worked with both Cisco Systems routing and switching equipment and very familiar with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the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Cisco Internetwork Operating System (IOS)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November 2013 - Present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left="720" w:right="0" w:hanging="360"/>
        <w:jc w:val="left"/>
        <w:rPr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Awesomeness!</w:t>
      </w: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Working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Participate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Linode, LLC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Linux Technical Support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Patient Advocate Foundation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  <w:rtl w:val="0"/>
          <w:lang w:val="en-US"/>
        </w:rPr>
        <w:t>IT Intern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March - April 2010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Directorate of Information Management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>Fort Eustis,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Office Automation Clerk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June - September 2008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Introduced to a large network, spanning the military installation, which required routine installation, maintenance, and configuration of Cisco equipment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Ø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§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Britannic Bold" w:cs="Britannic Bold" w:hAnsi="Britannic Bold" w:eastAsia="Britannic Bold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eric@ericoc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