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12FEDDBB"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modelo de sistema de recomendação baseado em </w:t>
      </w:r>
      <w:r w:rsidR="00CE6954">
        <w:t>contexto comportamental e de ambiente</w:t>
      </w:r>
      <w:r w:rsidR="006C68F2">
        <w:t xml:space="preserve">. O objetivo desse sistema é </w:t>
      </w:r>
      <w:r w:rsidR="000363D2">
        <w:t>apresentar</w:t>
      </w:r>
      <w:r w:rsidR="006C68F2">
        <w:t xml:space="preserve"> 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bookmarkStart w:id="0" w:name="_GoBack"/>
      <w:bookmarkEnd w:id="0"/>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532ADD">
        <w:t xml:space="preserve">Palavras-chave: </w:t>
      </w:r>
      <w:r w:rsidRPr="00917AD2">
        <w:rPr>
          <w:i/>
          <w:iCs/>
        </w:rPr>
        <w:t>RecSys.</w:t>
      </w:r>
      <w:r w:rsidR="00917AD2">
        <w:t xml:space="preserve"> </w:t>
      </w:r>
      <w:r w:rsidR="00917AD2" w:rsidRPr="00917AD2">
        <w:rPr>
          <w:i/>
          <w:iCs/>
        </w:rPr>
        <w:t>Machine Learning.</w:t>
      </w:r>
      <w:r>
        <w:t xml:space="preserve"> 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r w:rsidRPr="000068ED">
        <w:rPr>
          <w:i/>
          <w:iCs/>
        </w:rPr>
        <w:t>playlist</w:t>
      </w:r>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r w:rsidRPr="004D322B">
        <w:rPr>
          <w:i/>
          <w:iCs/>
        </w:rPr>
        <w:t>playlist</w:t>
      </w:r>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r>
              <w:t>Abr</w:t>
            </w:r>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r>
              <w:t>Jun</w:t>
            </w:r>
          </w:p>
        </w:tc>
      </w:tr>
      <w:tr w:rsidR="000B2A71" w14:paraId="215E4896" w14:textId="77777777" w:rsidTr="00BF65C2">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BF65C2">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BF65C2">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BF65C2" w14:paraId="1B5DD0B2" w14:textId="77777777" w:rsidTr="00BF65C2">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BF65C2" w14:paraId="199F54C5" w14:textId="77777777" w:rsidTr="00BF65C2">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BF65C2" w14:paraId="3D2322BF" w14:textId="77777777" w:rsidTr="00BF65C2">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r>
              <w:t xml:space="preserve">Estudar técnicas para avaliar os </w:t>
            </w:r>
            <w:r w:rsidR="00F57066">
              <w:t>resultados</w:t>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BF65C2">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r>
              <w:t>Ago</w:t>
            </w:r>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r>
              <w:t>Nov</w:t>
            </w:r>
          </w:p>
        </w:tc>
      </w:tr>
      <w:tr w:rsidR="00BF65C2" w14:paraId="78F976DE" w14:textId="77777777" w:rsidTr="00BF65C2">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BF65C2">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BF65C2" w14:paraId="7A98943D" w14:textId="77777777" w:rsidTr="00BF65C2">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BF65C2" w14:paraId="71427489" w14:textId="77777777" w:rsidTr="00BF65C2">
        <w:trPr>
          <w:trHeight w:val="448"/>
          <w:jc w:val="center"/>
        </w:trPr>
        <w:tc>
          <w:tcPr>
            <w:tcW w:w="5074" w:type="dxa"/>
          </w:tcPr>
          <w:p w14:paraId="6EB2493A" w14:textId="38DC201E" w:rsidR="0046152A" w:rsidRDefault="00E0556A" w:rsidP="00D113DA">
            <w:pPr>
              <w:spacing w:line="360" w:lineRule="auto"/>
              <w:jc w:val="both"/>
            </w:pPr>
            <w:r>
              <w:t>Análise dos resultados</w:t>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BF65C2">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8162C" w14:textId="77777777" w:rsidR="00BF65C2" w:rsidRDefault="00BF65C2">
      <w:r>
        <w:separator/>
      </w:r>
    </w:p>
  </w:endnote>
  <w:endnote w:type="continuationSeparator" w:id="0">
    <w:p w14:paraId="22CD29FA" w14:textId="77777777" w:rsidR="00BF65C2" w:rsidRDefault="00BF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1ED6C" w14:textId="77777777" w:rsidR="00BF65C2" w:rsidRDefault="00BF65C2">
      <w:r>
        <w:separator/>
      </w:r>
    </w:p>
  </w:footnote>
  <w:footnote w:type="continuationSeparator" w:id="0">
    <w:p w14:paraId="76C15C92" w14:textId="77777777" w:rsidR="00BF65C2" w:rsidRDefault="00BF6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65849"/>
    <w:rsid w:val="00180923"/>
    <w:rsid w:val="001A0DA6"/>
    <w:rsid w:val="001A4D94"/>
    <w:rsid w:val="001A7098"/>
    <w:rsid w:val="001A7E18"/>
    <w:rsid w:val="001E0948"/>
    <w:rsid w:val="001E1ED6"/>
    <w:rsid w:val="001E2280"/>
    <w:rsid w:val="001E4EC7"/>
    <w:rsid w:val="001F1D8F"/>
    <w:rsid w:val="001F50BB"/>
    <w:rsid w:val="0020673C"/>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B0134"/>
    <w:rsid w:val="002B21A4"/>
    <w:rsid w:val="002B39AA"/>
    <w:rsid w:val="002B42A3"/>
    <w:rsid w:val="002B5DF6"/>
    <w:rsid w:val="002C1CD9"/>
    <w:rsid w:val="002C4CBC"/>
    <w:rsid w:val="002C755C"/>
    <w:rsid w:val="002D509C"/>
    <w:rsid w:val="002E128E"/>
    <w:rsid w:val="002E72AE"/>
    <w:rsid w:val="002F0D5E"/>
    <w:rsid w:val="002F40D2"/>
    <w:rsid w:val="003009CD"/>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76F9"/>
    <w:rsid w:val="0048005E"/>
    <w:rsid w:val="004856F0"/>
    <w:rsid w:val="004868F7"/>
    <w:rsid w:val="00486A97"/>
    <w:rsid w:val="004978B5"/>
    <w:rsid w:val="004A77F3"/>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60769"/>
    <w:rsid w:val="00564BD3"/>
    <w:rsid w:val="00573084"/>
    <w:rsid w:val="00574562"/>
    <w:rsid w:val="00587B62"/>
    <w:rsid w:val="005A33E5"/>
    <w:rsid w:val="005A425D"/>
    <w:rsid w:val="005A4A7A"/>
    <w:rsid w:val="005A4E49"/>
    <w:rsid w:val="005A5A0B"/>
    <w:rsid w:val="005B5877"/>
    <w:rsid w:val="005C5C59"/>
    <w:rsid w:val="005E0553"/>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A0C15"/>
    <w:rsid w:val="006A35B2"/>
    <w:rsid w:val="006B6577"/>
    <w:rsid w:val="006C68F2"/>
    <w:rsid w:val="006D26BE"/>
    <w:rsid w:val="006D7210"/>
    <w:rsid w:val="006E7ACD"/>
    <w:rsid w:val="006F19DB"/>
    <w:rsid w:val="006F29B0"/>
    <w:rsid w:val="00710340"/>
    <w:rsid w:val="00752BB7"/>
    <w:rsid w:val="00765436"/>
    <w:rsid w:val="007703A7"/>
    <w:rsid w:val="00781ABE"/>
    <w:rsid w:val="00782F8E"/>
    <w:rsid w:val="007941BD"/>
    <w:rsid w:val="007945EB"/>
    <w:rsid w:val="007A5C79"/>
    <w:rsid w:val="007B2B01"/>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F067A"/>
    <w:rsid w:val="0091406C"/>
    <w:rsid w:val="00917AD2"/>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0C3C"/>
    <w:rsid w:val="00A77E61"/>
    <w:rsid w:val="00A81E65"/>
    <w:rsid w:val="00A9441F"/>
    <w:rsid w:val="00AA29F7"/>
    <w:rsid w:val="00AA5D6F"/>
    <w:rsid w:val="00AA5FE5"/>
    <w:rsid w:val="00AC0ACC"/>
    <w:rsid w:val="00AE1B50"/>
    <w:rsid w:val="00AE64DB"/>
    <w:rsid w:val="00AF0664"/>
    <w:rsid w:val="00AF0E7C"/>
    <w:rsid w:val="00AF4116"/>
    <w:rsid w:val="00B0036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BF65C2"/>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0461"/>
    <w:rsid w:val="00C85481"/>
    <w:rsid w:val="00CA7591"/>
    <w:rsid w:val="00CB2D1A"/>
    <w:rsid w:val="00CD1BA0"/>
    <w:rsid w:val="00CE49DE"/>
    <w:rsid w:val="00CE5385"/>
    <w:rsid w:val="00CE6954"/>
    <w:rsid w:val="00CF320F"/>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9028-A45B-437F-8F93-E45DBAE4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13</Pages>
  <Words>5900</Words>
  <Characters>31861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247</cp:revision>
  <cp:lastPrinted>2001-08-21T07:59:00Z</cp:lastPrinted>
  <dcterms:created xsi:type="dcterms:W3CDTF">2020-03-21T18:01:00Z</dcterms:created>
  <dcterms:modified xsi:type="dcterms:W3CDTF">2020-04-01T01:40:00Z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