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spacing w:after="80" w:before="0"/>
        <w:jc w:val="center"/>
      </w:pPr>
      <w:r>
        <w:rPr>
          <w:rFonts w:ascii="Manrope" w:cs="Manrope" w:eastAsia="Manrope" w:hAnsi="Manrope"/>
          <w:b/>
          <w:bCs/>
          <w:color w:val="2F2F2F"/>
          <w:sz w:val="52"/>
          <w:szCs w:val="52"/>
        </w:rPr>
        <w:t xml:space="preserve">EIXO SISTEMA DE GESTÃO</w:t>
      </w:r>
    </w:p>
    <w:p>
      <w:pPr>
        <w:pBdr>
          <w:bottom w:val="single" w:color="B6E23A" w:sz="12"/>
        </w:pBdr>
        <w:spacing w:after="60" w:before="0"/>
        <w:jc w:val="center"/>
      </w:pPr>
      <w:r>
        <w:rPr>
          <w:rFonts w:ascii="Manrope" w:cs="Manrope" w:eastAsia="Manrope" w:hAnsi="Manrope"/>
          <w:b w:val="false"/>
          <w:bCs w:val="false"/>
          <w:color w:val="5E5E5E"/>
          <w:sz w:val="32"/>
          <w:szCs w:val="32"/>
        </w:rPr>
        <w:t xml:space="preserve">Plano de Fechamento e Liberação para Produção</w:t>
      </w:r>
    </w:p>
    <w:p>
      <w:pPr>
        <w:spacing w:after="160" w:before="0"/>
      </w:pPr>
    </w:p>
    <w:p>
      <w:pPr>
        <w:spacing w:after="40" w:before="0"/>
        <w:jc w:val="center"/>
      </w:pPr>
      <w:r>
        <w:rPr>
          <w:rFonts w:ascii="Inter" w:cs="Inter" w:eastAsia="Inter" w:hAnsi="Inter"/>
          <w:color w:val="5E5E5E"/>
          <w:sz w:val="22"/>
          <w:szCs w:val="22"/>
        </w:rPr>
        <w:t xml:space="preserve">Versão 1.0  •  Maio 2026</w:t>
      </w:r>
    </w:p>
    <w:p>
      <w:pPr>
        <w:spacing w:after="40" w:before="0"/>
        <w:jc w:val="center"/>
      </w:pPr>
      <w:r>
        <w:rPr>
          <w:rFonts w:ascii="Inter" w:cs="Inter" w:eastAsia="Inter" w:hAnsi="Inter"/>
          <w:i/>
          <w:iCs/>
          <w:color w:val="5E5E5E"/>
          <w:sz w:val="20"/>
          <w:szCs w:val="20"/>
        </w:rPr>
        <w:t xml:space="preserve">Confidencial — Uso Interno</w:t>
      </w:r>
    </w:p>
    <w:p>
      <w:pPr>
        <w:spacing w:after="240" w:before="0"/>
      </w:pPr>
    </w:p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1. Resumo Executivo</w:t>
      </w:r>
    </w:p>
    <w:p>
      <w:pPr>
        <w:spacing w:after="80" w:before="6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O EIXO Sistema de Gestão é uma plataforma SaaS multi-tenant para pecuária de corte (web + app Android), composta por módulos de rebanho, financeiro, nutrição, estrutura de fazenda e suporte via IA. Este documento define o caminho crítico para o lançamento estável em produção, priorizando estabilidade do MVP, baixo custo operacional e controle de risco compatível com equipe enxuta de startup.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Dimensão</w:t>
            </w:r>
          </w:p>
        </w:tc>
        <w:tc>
          <w:tcPr>
            <w:tcW w:type="dxa" w:w="57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Situação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Stack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React + TS + Vite + Tailwind / Node.js + Express + Prisma + PostgreSQL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Módulos ativos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Dashboard, Fazenda, Rebanho, Financeiro (base sólida)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Módulos placeholder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Confinamento, Reprodução, Estoque, Gestão Comercial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App campo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EIXO Campo (Android) — v1 em planejamento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Billing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Asaas — integração pendente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Planos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Grátis / Eixo Gestão / Eixo Decisão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Meta de lançamento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60–75 dias a partir da data deste plano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2F2F2F"/>
                <w:sz w:val="21"/>
                <w:szCs w:val="21"/>
              </w:rPr>
              <w:t xml:space="preserve">⚡ Princípio-guia: lançar com o que funciona bem, esconder o que não está pronto. Placeholder visível é melhor que feature instável em produção.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2. Objetivos do Lançamento e Critérios de Sucesso</w:t>
      </w: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Colocar o produto em produção com os módulos ativos estáveis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Ativar billing com Asaas para os planos Eixo Gestão e Eixo Decisão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Garantir segurança mínima de dados conforme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Estabelecer observabilidade (logs, alertas, uptime) desde o primeiro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Onboarding dos primeiros 10–20 usuários reais (beta fechado)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Critérios de Sucesso (30 dias pós-lançamento)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Uptime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Tempo de resposta API (p95)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Erros críticos em produção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0 por semana após 2ª semana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Usuários ativos (beta)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≥ 10 contas ativas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Churn nos primeiros 30 dias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NPS / satisfação (survey simples)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≥ 7/10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Receita MRR inicial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Qualquer valor &gt; R$ 0 (validação)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3. Estado Atual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Prioridade para Go-Live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Autenticação / Multi-tenant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✅ Ativo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Estrutura da Fazenda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✅ Ativo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Manejo do Rebanho (animais, importação)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✅ Ativo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Pesagens e Configurações do Rebanho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⚠️ Incompleto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Financeiro (lançamentos, contas, DRE)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✅ Ativo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Dashboard / Visão Geral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✅ Ativo (pago)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Nutrição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⚠️ Paleta desatualizada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C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Média (cosmético)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Eixo Suporte (chat IA)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✅ Funcional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9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Billing / Asaas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❌ Pendente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Confinamento, Reprodução, Estoque, Comercial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❌ Placeholder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Baixa (esconder)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EIXO Campo (Android)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🔲 Planejamento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Pós-lançamento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Débitos Técnicos Prioritários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Paleta visual desatualizada no módulo Nutrição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System prompt do Eixo Suporte desatualizado (formato de listas)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TypeScript limpo obrigatório antes de deploy (npx tsc --noEmit)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Sem testes automatizados — risco alto, mitigar com QA manual estruturado</w:t>
      </w:r>
    </w:p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4. Definition of Done para Produção</w:t>
      </w: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Todas as rotas críticas com validação de entrada (Zod ou similar)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Autenticação JWT com refresh token e expiração configurada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Multi-tenant: isolamento de dados por tenantId em todas as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Variáveis sensíveis em variáveis de ambiente (sem .env em produção)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Rate limiting nas rotas públicas (auth,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Contrato de API do EIXO Campo mantido (POST /animals/:id/pesagens)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Migrations Prisma aplicadas e testadas em staging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TypeScript limpo: npx tsc -p frontend/tsconfig.json --noEmit → 0 erros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Paleta visual padronizada em todos os módulos ativos (#B6E23A, #2F2F2F)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Módulos placeholder ocultados ou com tela de 'Em breve'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window.confirm e window.alert substituídos por modais visuais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Responsividade básica em desktop (1280px+) e mobile (375px+)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Loading states e tratamento de erros em todos os forms críticos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Infraestrutura &amp; Segurança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HTTPS configurado com certificado válido (Let's Encrypt ou Cloudflare)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Banco de dados com backup automático diário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Logs centralizados com retenção mínima de 30 dias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Alerta de uptime configurado (UptimeRobot ou similar)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Política de privacidade e termos de uso publicados (LGPD)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Consentimento de coleta de dados no cadastro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Produto &amp; Negócio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Billing Asaas integrado: criação de assinatura, webhook de pagamento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Plano Grátis funcional sem cartão de crédito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E-mail transacional configurado (boas-vindas, cobrança, erro)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Domínio de produção configurado e DNS propagado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✅  QA manual executado nos fluxos críticos (ver Fase 3)</w:t>
      </w:r>
    </w:p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5. Fases do Plano de Fechamento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Duração</w:t>
            </w:r>
          </w:p>
        </w:tc>
        <w:tc>
          <w:tcPr>
            <w:tcW w:type="dxa" w:w="17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Responsável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Fase 1
Preparação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Revisar débitos técnicos críticos, atualizar paleta Nutrição, corrigir system prompt, garantir TypeScript limpo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Dias 1–10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 + Claude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Fase 2
Infraestrutura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Provisionar ambiente de staging e produção, configurar CI/CD básico, HTTPS, backups, logs, alertas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Dias 8–18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DevOps / Fundador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Fase 3
Billing &amp; Auth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Integrar Asaas (assinaturas, webhooks), guardar de features por plano, e-mails transacionais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Dias 12–25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 + Claude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Fase 4
QA &amp; Segurança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QA manual dos fluxos críticos, pentest básico, LGPD (PP + T&amp;U), validação de isolamento multi-tenant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Dias 22–32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 + Dev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Fase 5
Beta Fechado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10–20 usuários reais selecionados, coleta de feedback, correções rápidas (hotfixes)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Dias 30–50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 + Dev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Fase 6
Go-Live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Checklist Go/No-Go, lançamento suave (soft launch), monitoramento intensivo por 72h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Dias 50–55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Toda a equipe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Fase 7
Pós-Lançamento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Estabilização, suporte ativo, roadmap v1.1 (Pesagens, EIXO Campo)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Dias 55–75+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Toda a equipe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2F2F2F"/>
                <w:sz w:val="21"/>
                <w:szCs w:val="21"/>
              </w:rPr>
              <w:t xml:space="preserve">⚠️ As fases 1–3 podem ser executadas em paralelo por streams diferentes. Fases 4+ dependem das anteriores.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6. Estratégia de Deploy e Rollout</w:t>
      </w: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7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Ambiente</w:t>
            </w:r>
          </w:p>
        </w:tc>
        <w:tc>
          <w:tcPr>
            <w:tcW w:type="dxa" w:w="2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Plataforma sugerida</w:t>
            </w:r>
          </w:p>
        </w:tc>
        <w:tc>
          <w:tcPr>
            <w:tcW w:type="dxa" w:w="17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Custo estimado</w:t>
            </w:r>
          </w:p>
        </w:tc>
        <w:tc>
          <w:tcPr>
            <w:tcW w:type="dxa" w:w="2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Local / Docker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Desenvolvimento diário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Railway / Render (free tier)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R$ 0–50/mês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QA e testes de integração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Railway / Render / VPS Hetzner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R$ 80–200/mês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Usuários reais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Pipeline de Deploy (CI/CD Mínimo)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GitHub Actions: lint + tsc --noEmit a cada push na branch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Deploy automático em staging ao merge na branch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Deploy em produção: manual com aprovação (evitar deploys acidentais)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Migrations Prisma: executar manualmente antes do deploy de backend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Estratégia de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Etapa</w:t>
            </w:r>
          </w:p>
        </w:tc>
        <w:tc>
          <w:tcPr>
            <w:tcW w:type="dxa" w:w="43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Público</w:t>
            </w:r>
          </w:p>
        </w:tc>
        <w:tc>
          <w:tcPr>
            <w:tcW w:type="dxa" w:w="2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Duração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Beta fechado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10–20 usuários convidados pelo fundador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Abertura pública com limite de cadastros (ex: 100)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Launch completo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Abertura total + ações de marketing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 partir da semana 8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2F2F2F"/>
                <w:sz w:val="21"/>
                <w:szCs w:val="21"/>
              </w:rPr>
              <w:t xml:space="preserve">💡 Recomendação: use feature flags simples (variável de ambiente ou campo no banco) para habilitar módulos por tenant — evita deploys para cada mudança de acesso.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7. Monitoramento, Logging, Tracing 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Necessidade</w:t>
            </w:r>
          </w:p>
        </w:tc>
        <w:tc>
          <w:tcPr>
            <w:tcW w:type="dxa" w:w="2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Ferramenta sugerida</w:t>
            </w:r>
          </w:p>
        </w:tc>
        <w:tc>
          <w:tcPr>
            <w:tcW w:type="dxa" w:w="1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Tier gratuito?</w:t>
            </w:r>
          </w:p>
        </w:tc>
        <w:tc>
          <w:tcPr>
            <w:tcW w:type="dxa" w:w="27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Ação mínima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Uptime / health check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Sim (50 monitores)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Alertar e-mail em queda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Logs de aplicação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Logtail (Better Stack)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Sim (1GB/mês)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Log de erros 500 + queries lentas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Sentry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Sim (5k erros/mês)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Capturar exceções não tratadas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Métricas de infra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Railway / Render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Incluso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CPU, RAM, latência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APM / tracing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Sentry Tracing (básico)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Rastrear rotas lentas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Alertas críticos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PagerDuty / Telegram Bot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Sim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Alertar fundador 24/7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Logs Obrigatórios (Mínimo)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Toda requisição: método, rota, status, tempo de resposta, tenantId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Erros 4xx e 5xx com stack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Ações críticas: login, criação/exclusão de animais, transações financeiras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Webhooks do Asaas: recebimento e resultado do processamento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Queries lentas (&gt; 1s): logar com parâmetros para diagnóstico</w:t>
      </w:r>
    </w:p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8. Backup, Recuperação de Desastre e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Estratégia</w:t>
            </w:r>
          </w:p>
        </w:tc>
        <w:tc>
          <w:tcPr>
            <w:tcW w:type="dxa" w:w="1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Retenção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Banco de dados (PostgreSQL)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Backup automático da plataforma + pg_dump manual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Diário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7 dias (mínimo)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Arquivos de upload (se houver)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S3 / Cloudflare R2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Contínuo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GitHub (main + tags de release)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 cada deploy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Indeterminado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Variáveis de ambiente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Vault seguro (Bitwarden / 1Password)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Manual após mudança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Permanente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SLA Interno — Startup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Tipo de incidente</w:t>
            </w:r>
          </w:p>
        </w:tc>
        <w:tc>
          <w:tcPr>
            <w:tcW w:type="dxa" w:w="2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Tempo de resposta</w:t>
            </w:r>
          </w:p>
        </w:tc>
        <w:tc>
          <w:tcPr>
            <w:tcW w:type="dxa" w:w="29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Tempo de resolução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Serviço completamente fora (P0)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15 minutos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Funcionalidade crítica com erro (P1)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 hora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8 horas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Bug com workaround disponível (P2)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4 horas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48 horas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Melhoria / bug cosmético (P3)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Próximo sprint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Próxima release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RTO e RPO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Métrica</w:t>
            </w:r>
          </w:p>
        </w:tc>
        <w:tc>
          <w:tcPr>
            <w:tcW w:type="dxa" w:w="31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Meta MVP</w:t>
            </w:r>
          </w:p>
        </w:tc>
      </w:tr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RTO (Recovery Time Objective — tempo para restaurar serviço)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≤ 4 horas</w:t>
            </w:r>
          </w:p>
        </w:tc>
      </w:tr>
      <w:tr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RPO (Recovery Point Objective — perda máxima de dados)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≤ 24 horas (backup diário)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9. Riscos e Plano de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Migration Prisma falhar em produção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Testar em staging com dump de prod; ter rollback SQL pronto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Webhook Asaas não processar pagamento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Log de webhooks + reprocessamento manual; alertas imediatos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Bug crítico no isolamento multi-tenant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Crítico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Code review focado em tenantId; QA com 2 tenants de teste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Sobrecarga de infra no lançamento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Começar com soft launch limitado; escalar sob demanda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Perda de dados por deploy errado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Crítico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Backup manual antes de todo deploy em produção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Chave de API Gemini expirar / cota estourar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Baixo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Monitorar uso; ter fallback de resposta genérica no chat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Plano de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Backend: manter imagem Docker da versão anterior ou tag Git do deploy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Frontend: manter build anterior no CDN / plataforma para reativação imediata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Banco de dados: NUNCA fazer rollback de schema sem análise — reverter aplicação e aguardar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Decisão de rollback: fundador + dev, tempo máximo de decisão = 30 minutos após incidente P0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Comunicação: página de status simples (ex: statuspage.io free tier) ou post no WhatsApp do beta</w:t>
      </w:r>
    </w:p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10. Métricas de Sucesso e KPIs</w:t>
      </w: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KPI</w:t>
            </w:r>
          </w:p>
        </w:tc>
        <w:tc>
          <w:tcPr>
            <w:tcW w:type="dxa" w:w="2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Como medir</w:t>
            </w:r>
          </w:p>
        </w:tc>
        <w:tc>
          <w:tcPr>
            <w:tcW w:type="dxa" w:w="20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Meta 30 dias</w:t>
            </w:r>
          </w:p>
        </w:tc>
        <w:tc>
          <w:tcPr>
            <w:tcW w:type="dxa" w:w="21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Meta 90 dias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Cadastros ativos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Conversão Grátis → Pago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Asaas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Asaas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&gt; R$ 0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&gt; R$ 2.000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Asaas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&lt; 20%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DAU / MAU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Logs / analytics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Animais cadastrados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100+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5.000+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KPI</w:t>
            </w:r>
          </w:p>
        </w:tc>
        <w:tc>
          <w:tcPr>
            <w:tcW w:type="dxa" w:w="43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Meta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Uptime mensal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Latência API p95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Erros Sentry por semana (após 2ª semana)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&lt; 10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Tempo médio de deploy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&lt; 10 minutos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Cobertura de logs em rotas críticas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11. Recursos Necessários, Custos Estimados e Responsáveis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Recurso</w:t>
            </w:r>
          </w:p>
        </w:tc>
        <w:tc>
          <w:tcPr>
            <w:tcW w:type="dxa" w:w="2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Ferramenta / Plano</w:t>
            </w:r>
          </w:p>
        </w:tc>
        <w:tc>
          <w:tcPr>
            <w:tcW w:type="dxa" w:w="1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Custo/mês</w:t>
            </w:r>
          </w:p>
        </w:tc>
        <w:tc>
          <w:tcPr>
            <w:tcW w:type="dxa" w:w="19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Responsável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Hospedagem backend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Railway Starter ou Render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R$ 50–120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PostgreSQL gerenciado (Railway/Neon)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R$ 0–80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Vercel (free) ou Railway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Domínio + DNS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Registro.br + Cloudflare (free)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R$ 40/ano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SSL/TLS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Let's Encrypt via Cloudflare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Resend (free: 3k/mês)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Better Stack Logtail (free tier)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Sentry (free: 5k erros)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Uptime monitor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UptimeRobot (free)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Billing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Asaas (% por transação)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% da receita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Chat IA (suporte)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Google Gemini 2.5 Flash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R$ 10–30 estimado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Gestão de senhas/env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Bitwarden (free)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R$ 0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i/>
                <w:iCs/>
                <w:color w:val="2F2F2F"/>
                <w:sz w:val="21"/>
                <w:szCs w:val="21"/>
              </w:rPr>
              <w:t xml:space="preserve">💰 Custo total estimado do stack de produção MVP: R$ 100–250/mês (excluindo % Asaas). Escalável conforme crescimento de receita.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Recursos Humanos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Papel</w:t>
            </w:r>
          </w:p>
        </w:tc>
        <w:tc>
          <w:tcPr>
            <w:tcW w:type="dxa" w:w="32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Dedicação estimada (Go-Live)</w:t>
            </w:r>
          </w:p>
        </w:tc>
        <w:tc>
          <w:tcPr>
            <w:tcW w:type="dxa" w:w="25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Responsável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Desenvolvimento (frontend + backend)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Full-time nos 30 dias finais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Dev principal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Arquitetura / decisões de produto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Part-time (2–4h/dia)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 + Claude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QA manual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Intensivo na Fase 4 (1 semana)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Suporte ao beta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Disponibilidade no WhatsApp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Fundador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12. Cronograma com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Entregáveis-chave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 1–2
(Dias 1–10)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🔧 Fechamento técnico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TS limpo, paleta Nutrição, system prompt, contrato API campo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 2–3
(Dias 8–18)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🏗️ Infra pronta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Staging + produção provisionados, HTTPS, backups, CI/CD básico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 2–4
(Dias 12–25)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💳 Billing funcional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Asaas integrado, planos ativos, e-mails transacionais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 4–5
(Dias 22–32)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🔐 QA + Segurança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Fluxos críticos testados, LGPD (PP + T&amp;U), isolamento multi-tenant validado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 5–7
(Dias 30–50)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👥 Beta fechado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10+ usuários ativos, feedback coletado, hotfixes aplicados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 8
(Dias 50–55)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🚀 Go-Live (Soft Launch)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Checklist Go/No-Go aprovado, abertura pública limitada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 9–11
(Dias 55–75)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📈 Estabilização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Monitoramento ativo, v1.1 planejada (Pesagens, EIXO Campo)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13. Checklist Final de Go/No-Go</w:t>
      </w:r>
    </w:p>
    <w:p>
      <w:pPr>
        <w:spacing w:after="80" w:before="60"/>
      </w:pPr>
      <w:r>
        <w:rPr>
          <w:rFonts w:ascii="Inter" w:cs="Inter" w:eastAsia="Inter" w:hAnsi="Inter"/>
          <w:color w:val="2F2F2F"/>
          <w:sz w:val="22"/>
          <w:szCs w:val="22"/>
        </w:rPr>
        <w:t xml:space="preserve">Avaliar cada item na reunião de Go/No-Go (1 dia antes do lançamento). Qualquer item ❌ na coluna OBRIGATÓRIO = No-Go automático.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1800"/>
        <w:gridCol w:w="2660"/>
      </w:tblGrid>
      <w:tr>
        <w:trPr>
          <w:tblHeader/>
        </w:trPr>
        <w:tc>
          <w:tcPr>
            <w:tcW w:type="dxa" w:w="5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#</w:t>
            </w:r>
          </w:p>
        </w:tc>
        <w:tc>
          <w:tcPr>
            <w:tcW w:type="dxa" w:w="44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Tipo</w:t>
            </w:r>
          </w:p>
        </w:tc>
        <w:tc>
          <w:tcPr>
            <w:tcW w:type="dxa" w:w="26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TypeScript sem erros (tsc --noEmit)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HTTPS funcionando em produção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Backup automático de banco configurado e testado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Isolamento multi-tenant validado (2 tenants de teste)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Asaas: criação de assinatura e webhook funcionando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Plano Grátis acessível sem cartão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Login, cadastro e recuperação de senha OK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Importação de rebanho (xlsx) funcionando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Módulos placeholder ocultos ou com tela 'Em breve'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Política de Privacidade e Termos de Uso publicados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Sentry capturando erros em produção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UptimeRobot monitorando e alertando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13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E-mail de boas-vindas enviando corretamente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14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Rollback testado em staging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Paleta visual consistente em todos os módulos ativos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16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Performance: home e dashboard &lt; 3s no 3G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17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Pelo menos 5 usuários do beta sem reclamações bloqueantes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18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Documentação mínima de onboarding (vídeo ou texto)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DESEJÁVEL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pageBreakBefore/>
        <w:pBdr>
          <w:bottom w:val="single" w:color="B6E23A" w:sz="12"/>
        </w:pBdr>
        <w:spacing w:after="160" w:before="0"/>
      </w:pPr>
      <w:r>
        <w:rPr>
          <w:rFonts w:ascii="Manrope" w:cs="Manrope" w:eastAsia="Manrope" w:hAnsi="Manrope"/>
          <w:b/>
          <w:bCs/>
          <w:color w:val="2F2F2F"/>
          <w:sz w:val="36"/>
          <w:szCs w:val="36"/>
        </w:rPr>
        <w:t xml:space="preserve">14. Plano Pós-Lançamento + Recomendações Estratégicas</w:t>
      </w: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Rotina Pós-Lançamento (Primeiros 30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7360"/>
            <w:tcBorders>
              <w:top w:val="single" w:color="8ab027" w:sz="4"/>
              <w:left w:val="single" w:color="8ab027" w:sz="4"/>
              <w:bottom w:val="single" w:color="8ab027" w:sz="4"/>
              <w:right w:val="single" w:color="8ab027" w:sz="4"/>
            </w:tcBorders>
            <w:shd w:fill="B6E2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1"/>
                <w:szCs w:val="21"/>
              </w:rPr>
              <w:t xml:space="preserve">Ação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Diário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Checar Sentry, UptimeRobot e logs de erros (&lt; 15 min)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Diário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Responder feedbacks do beta pelo canal de suporte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Revisar métricas: cadastros, conversão, churn, erros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Semanal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Deploy de hotfixes e pequenas melhorias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Quinzenal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Entrevistar 2–3 usuários ativos (discovery qualitativo)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Mensal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 w:val="false"/>
                <w:bCs w:val="false"/>
                <w:color w:val="2F2F2F"/>
                <w:sz w:val="20"/>
                <w:szCs w:val="20"/>
              </w:rPr>
              <w:t xml:space="preserve">Revisão do roadmap com base nos dados reais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Manrope" w:cs="Manrope" w:eastAsia="Manrope" w:hAnsi="Manrope"/>
          <w:b/>
          <w:bCs/>
          <w:color w:val="2F2F2F"/>
          <w:sz w:val="26"/>
          <w:szCs w:val="26"/>
        </w:rPr>
        <w:t xml:space="preserve">7 Recomendações Estratégicas Prioritárias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E2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6"/>
                <w:szCs w:val="26"/>
              </w:rPr>
              <w:t xml:space="preserve">1</w:t>
            </w:r>
          </w:p>
        </w:tc>
        <w:tc>
          <w:tcPr>
            <w:tcW w:type="dxa" w:w="8880"/>
            <w:tcBorders>
              <w:top w:val="single" w:color="EDEDED" w:sz="4"/>
              <w:left w:val="none" w:color="FFFFFF" w:sz="0"/>
              <w:bottom w:val="single" w:color="EDEDED" w:sz="4"/>
              <w:right w:val="none" w:color="FFFFFF" w:sz="0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nrope" w:cs="Manrope" w:eastAsia="Manrope" w:hAnsi="Manrope"/>
                <w:b/>
                <w:bCs/>
                <w:color w:val="2F2F2F"/>
                <w:sz w:val="22"/>
                <w:szCs w:val="22"/>
              </w:rPr>
              <w:t xml:space="preserve">Módulo de Pesagens como prioridade v1.1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E5E"/>
                <w:sz w:val="20"/>
                <w:szCs w:val="20"/>
              </w:rPr>
              <w:t xml:space="preserve">Pesagem é o coração da operação pecuária. Completar sessões nomeadas e modal de detalhe gera valor imediato e diferencia o produto. Meta: 4 semanas pós-lançamento.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E2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6"/>
                <w:szCs w:val="26"/>
              </w:rPr>
              <w:t xml:space="preserve">2</w:t>
            </w:r>
          </w:p>
        </w:tc>
        <w:tc>
          <w:tcPr>
            <w:tcW w:type="dxa" w:w="8880"/>
            <w:tcBorders>
              <w:top w:val="single" w:color="EDEDED" w:sz="4"/>
              <w:left w:val="none" w:color="FFFFFF" w:sz="0"/>
              <w:bottom w:val="single" w:color="EDEDED" w:sz="4"/>
              <w:right w:val="none" w:color="FFFFFF" w:sz="0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nrope" w:cs="Manrope" w:eastAsia="Manrope" w:hAnsi="Manrope"/>
                <w:b/>
                <w:bCs/>
                <w:color w:val="2F2F2F"/>
                <w:sz w:val="22"/>
                <w:szCs w:val="22"/>
              </w:rPr>
              <w:t xml:space="preserve">EIXO Campo v1 (Android) logo após estabilização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E5E"/>
                <w:sz w:val="20"/>
                <w:szCs w:val="20"/>
              </w:rPr>
              <w:t xml:space="preserve">O app de campo (pesagem offline + ocorrências) é o diferencial competitivo. Iniciar MVP Android na semana 8–10, mantendo o contrato de API já definido.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E2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6"/>
                <w:szCs w:val="26"/>
              </w:rPr>
              <w:t xml:space="preserve">3</w:t>
            </w:r>
          </w:p>
        </w:tc>
        <w:tc>
          <w:tcPr>
            <w:tcW w:type="dxa" w:w="8880"/>
            <w:tcBorders>
              <w:top w:val="single" w:color="EDEDED" w:sz="4"/>
              <w:left w:val="none" w:color="FFFFFF" w:sz="0"/>
              <w:bottom w:val="single" w:color="EDEDED" w:sz="4"/>
              <w:right w:val="none" w:color="FFFFFF" w:sz="0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nrope" w:cs="Manrope" w:eastAsia="Manrope" w:hAnsi="Manrope"/>
                <w:b/>
                <w:bCs/>
                <w:color w:val="2F2F2F"/>
                <w:sz w:val="22"/>
                <w:szCs w:val="22"/>
              </w:rPr>
              <w:t xml:space="preserve">Onboarding guiado para reduzir churn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E5E"/>
                <w:sz w:val="20"/>
                <w:szCs w:val="20"/>
              </w:rPr>
              <w:t xml:space="preserve">Churn alto em SaaS B2B muitas vezes é falha de onboarding, não de produto. Criar checklist de primeiros passos (adicionar fazenda, importar rebanho, lançamento financeiro) pode dobrar a ativação.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E2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6"/>
                <w:szCs w:val="26"/>
              </w:rPr>
              <w:t xml:space="preserve">4</w:t>
            </w:r>
          </w:p>
        </w:tc>
        <w:tc>
          <w:tcPr>
            <w:tcW w:type="dxa" w:w="8880"/>
            <w:tcBorders>
              <w:top w:val="single" w:color="EDEDED" w:sz="4"/>
              <w:left w:val="none" w:color="FFFFFF" w:sz="0"/>
              <w:bottom w:val="single" w:color="EDEDED" w:sz="4"/>
              <w:right w:val="none" w:color="FFFFFF" w:sz="0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nrope" w:cs="Manrope" w:eastAsia="Manrope" w:hAnsi="Manrope"/>
                <w:b/>
                <w:bCs/>
                <w:color w:val="2F2F2F"/>
                <w:sz w:val="22"/>
                <w:szCs w:val="22"/>
              </w:rPr>
              <w:t xml:space="preserve">Princípio evento único — implementar antes de Nutrição e Confinamento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E5E"/>
                <w:sz w:val="20"/>
                <w:szCs w:val="20"/>
              </w:rPr>
              <w:t xml:space="preserve">Venda de animal deve propagar automaticamente para o Financeiro. Implementar esse contrato de dados antes de abrir novos módulos evita retrabalho custoso.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E2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6"/>
                <w:szCs w:val="26"/>
              </w:rPr>
              <w:t xml:space="preserve">5</w:t>
            </w:r>
          </w:p>
        </w:tc>
        <w:tc>
          <w:tcPr>
            <w:tcW w:type="dxa" w:w="8880"/>
            <w:tcBorders>
              <w:top w:val="single" w:color="EDEDED" w:sz="4"/>
              <w:left w:val="none" w:color="FFFFFF" w:sz="0"/>
              <w:bottom w:val="single" w:color="EDEDED" w:sz="4"/>
              <w:right w:val="none" w:color="FFFFFF" w:sz="0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nrope" w:cs="Manrope" w:eastAsia="Manrope" w:hAnsi="Manrope"/>
                <w:b/>
                <w:bCs/>
                <w:color w:val="2F2F2F"/>
                <w:sz w:val="22"/>
                <w:szCs w:val="22"/>
              </w:rPr>
              <w:t xml:space="preserve">Testes automatizados mínimos (E2E nos fluxos críticos)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E5E"/>
                <w:sz w:val="20"/>
                <w:szCs w:val="20"/>
              </w:rPr>
              <w:t xml:space="preserve">Sem testes, cada deploy é um risco. Com Playwright ou Cypress, 10 testes cobrindo login, importação, pesagem e lançamento financeiro reduzem drasticamente o risco de regressão.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E2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6"/>
                <w:szCs w:val="26"/>
              </w:rPr>
              <w:t xml:space="preserve">6</w:t>
            </w:r>
          </w:p>
        </w:tc>
        <w:tc>
          <w:tcPr>
            <w:tcW w:type="dxa" w:w="8880"/>
            <w:tcBorders>
              <w:top w:val="single" w:color="EDEDED" w:sz="4"/>
              <w:left w:val="none" w:color="FFFFFF" w:sz="0"/>
              <w:bottom w:val="single" w:color="EDEDED" w:sz="4"/>
              <w:right w:val="none" w:color="FFFFFF" w:sz="0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nrope" w:cs="Manrope" w:eastAsia="Manrope" w:hAnsi="Manrope"/>
                <w:b/>
                <w:bCs/>
                <w:color w:val="2F2F2F"/>
                <w:sz w:val="22"/>
                <w:szCs w:val="22"/>
              </w:rPr>
              <w:t xml:space="preserve">Limite de cadastro controlado no soft launch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E5E"/>
                <w:sz w:val="20"/>
                <w:szCs w:val="20"/>
              </w:rPr>
              <w:t xml:space="preserve">Abrir para 50–100 usuários permite coletar feedback qualificado sem sobrecarregar infra e suporte. Use lista de espera como prova social e ferramenta de qualificação de leads.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E23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nrope" w:cs="Manrope" w:eastAsia="Manrope" w:hAnsi="Manrope"/>
                <w:b/>
                <w:bCs/>
                <w:color w:val="1a1a1a"/>
                <w:sz w:val="26"/>
                <w:szCs w:val="26"/>
              </w:rPr>
              <w:t xml:space="preserve">7</w:t>
            </w:r>
          </w:p>
        </w:tc>
        <w:tc>
          <w:tcPr>
            <w:tcW w:type="dxa" w:w="8880"/>
            <w:tcBorders>
              <w:top w:val="single" w:color="EDEDED" w:sz="4"/>
              <w:left w:val="none" w:color="FFFFFF" w:sz="0"/>
              <w:bottom w:val="single" w:color="EDEDED" w:sz="4"/>
              <w:right w:val="none" w:color="FFFFFF" w:sz="0"/>
            </w:tcBorders>
            <w:shd w:fill="F9F9F9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nrope" w:cs="Manrope" w:eastAsia="Manrope" w:hAnsi="Manrope"/>
                <w:b/>
                <w:bCs/>
                <w:color w:val="2F2F2F"/>
                <w:sz w:val="22"/>
                <w:szCs w:val="22"/>
              </w:rPr>
              <w:t xml:space="preserve">LGPD: DPA e política de retenção de dados formalizados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E5E"/>
                <w:sz w:val="20"/>
                <w:szCs w:val="20"/>
              </w:rPr>
              <w:t xml:space="preserve">Além de PP e T&amp;U, formalizar prazo de retenção de dados de animais e financeiro, e processo de exclusão de conta. Custo zero e protege juridicamente a startup.</w:t>
            </w:r>
          </w:p>
        </w:tc>
      </w:tr>
    </w:tbl>
    <w:p>
      <w:pPr>
        <w:spacing w:after="40" w:before="0"/>
      </w:pPr>
    </w:p>
    <w:p>
      <w:pPr>
        <w:spacing w:after="160" w:before="0"/>
      </w:pPr>
    </w:p>
    <w:p>
      <w:pPr>
        <w:pBdr>
          <w:top w:val="single" w:color="B6E23A" w:sz="8"/>
        </w:pBdr>
        <w:spacing w:after="80" w:before="200"/>
        <w:jc w:val="center"/>
      </w:pPr>
      <w:r>
        <w:rPr>
          <w:rFonts w:ascii="Inter" w:cs="Inter" w:eastAsia="Inter" w:hAnsi="Inter"/>
          <w:i/>
          <w:iCs/>
          <w:color w:val="5E5E5E"/>
          <w:sz w:val="18"/>
          <w:szCs w:val="18"/>
        </w:rPr>
        <w:t xml:space="preserve">EIXO Sistema de Gestão  •  Plano de Lançamento v1.0  •  Maio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D" w:sz="6"/>
      </w:pBdr>
      <w:tabs>
        <w:tab w:val="right" w:pos="9360"/>
      </w:tabs>
      <w:spacing w:after="0" w:before="80"/>
    </w:pPr>
    <w:r>
      <w:rPr>
        <w:rFonts w:ascii="Inter" w:cs="Inter" w:eastAsia="Inter" w:hAnsi="Inter"/>
        <w:color w:val="5E5E5E"/>
        <w:sz w:val="18"/>
        <w:szCs w:val="18"/>
      </w:rPr>
      <w:t xml:space="preserve">Maio 2026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5E5E5E"/>
        <w:sz w:val="18"/>
        <w:szCs w:val="18"/>
      </w:rPr>
      <w:t xml:space="preserve">Página </w:t>
    </w:r>
    <w:r>
      <w:rPr>
        <w:rFonts w:ascii="Inter" w:cs="Inter" w:eastAsia="Inter" w:hAnsi="Inter"/>
        <w:color w:val="5E5E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D" w:sz="6"/>
      </w:pBdr>
      <w:tabs>
        <w:tab w:val="right" w:pos="9360"/>
      </w:tabs>
      <w:spacing w:after="80" w:before="0"/>
    </w:pPr>
    <w:r>
      <w:rPr>
        <w:rFonts w:ascii="Manrope" w:cs="Manrope" w:eastAsia="Manrope" w:hAnsi="Manrope"/>
        <w:color w:val="5E5E5E"/>
        <w:sz w:val="18"/>
        <w:szCs w:val="18"/>
      </w:rPr>
      <w:t xml:space="preserve">EIXO Sistema de Gestão  •  Plano de Lançamento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i/>
        <w:iCs/>
        <w:color w:val="5E5E5E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 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Manrope" w:cs="Manrope" w:eastAsia="Manrope" w:hAnsi="Manrope"/>
      <w:b/>
      <w:bCs/>
      <w:color w:val="2F2F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nrope" w:cs="Manrope" w:eastAsia="Manrope" w:hAnsi="Manrope"/>
      <w:b/>
      <w:bCs/>
      <w:color w:val="2F2F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2026-05-01T17:13:47.601Z</dcterms:created>
  <dcterms:modified xsi:type="dcterms:W3CDTF">2026-05-01T17:13:47.601Z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