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맑은 고딕" w:hAnsi="맑은 고딕" w:eastAsia="맑은 고딕"/>
          <w:b/>
          <w:color w:val="DA1E28"/>
          <w:sz w:val="20"/>
        </w:rPr>
        <w:t>RINGON SERVICE  ·  사업 기획서</w:t>
      </w:r>
    </w:p>
    <w:p>
      <w:r>
        <w:rPr>
          <w:rFonts w:ascii="맑은 고딕" w:hAnsi="맑은 고딕" w:eastAsia="맑은 고딕"/>
          <w:b/>
          <w:color w:val="161616"/>
          <w:sz w:val="88"/>
        </w:rPr>
        <w:t>C-Flex FMS</w:t>
      </w:r>
    </w:p>
    <w:p>
      <w:r>
        <w:rPr>
          <w:rFonts w:ascii="맑은 고딕" w:hAnsi="맑은 고딕" w:eastAsia="맑은 고딕"/>
          <w:b w:val="0"/>
          <w:color w:val="525252"/>
          <w:sz w:val="30"/>
        </w:rPr>
        <w:t>Mission-Critical 시설을 위한</w:t>
      </w:r>
    </w:p>
    <w:p>
      <w:r>
        <w:rPr>
          <w:rFonts w:ascii="맑은 고딕" w:hAnsi="맑은 고딕" w:eastAsia="맑은 고딕"/>
          <w:b/>
          <w:color w:val="0F62FE"/>
          <w:sz w:val="34"/>
        </w:rPr>
        <w:t>Observability + Multi-Channel Notification SaaS</w:t>
      </w:r>
    </w:p>
    <w:p>
      <w:pPr>
        <w:spacing w:after="600"/>
      </w:pPr>
    </w:p>
    <w:p>
      <w:pPr>
        <w:pBdr>
          <w:bottom w:val="single" w:sz="6" w:space="1" w:color="E0E0E0"/>
        </w:pBdr>
      </w:pPr>
    </w:p>
    <w:p>
      <w:r>
        <w:rPr>
          <w:rFonts w:ascii="맑은 고딕" w:hAnsi="맑은 고딕" w:eastAsia="맑은 고딕"/>
          <w:b/>
          <w:color w:val="525252"/>
          <w:sz w:val="24"/>
        </w:rPr>
        <w:t>사업 방향 · 개발 방향 · 운영 방향 · MS 통합 · 시장 분석</w:t>
      </w:r>
    </w:p>
    <w:p>
      <w:r>
        <w:rPr>
          <w:rFonts w:ascii="맑은 고딕" w:hAnsi="맑은 고딕" w:eastAsia="맑은 고딕"/>
          <w:b w:val="0"/>
          <w:color w:val="8D8D8D"/>
          <w:sz w:val="20"/>
        </w:rPr>
        <w:t>작성일: 2026년 06월 07일    문서 버전: v2.0</w:t>
      </w:r>
    </w:p>
    <w:p>
      <w:pPr>
        <w:spacing w:after="8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AFAFA"/>
            <w:tcBorders>
              <w:top w:val="single" w:sz="24" w:color="0F62FE"/>
              <w:left w:val="single" w:sz="24" w:color="0F62FE"/>
              <w:bottom w:val="single" w:sz="24" w:color="0F62FE"/>
              <w:right w:val="single" w:sz="24" w:color="0F62FE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8D8D8D"/>
                <w:sz w:val="18"/>
              </w:rPr>
              <w:t>Anchor Customer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28"/>
              </w:rPr>
              <w:t>HAEA Group  ·  Hyundai AutoEver America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525252"/>
                <w:sz w:val="20"/>
              </w:rPr>
              <w:t>44대 APC UPS  ·  3 CBU (HMA 31 / KUS 7 / HAEA HQ 6)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525252"/>
                <w:sz w:val="20"/>
              </w:rPr>
              <w:t>Cutover: 2026-06-30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61616"/>
          <w:sz w:val="40"/>
        </w:rPr>
        <w:t>목차</w:t>
      </w:r>
    </w:p>
    <w:p>
      <w:pPr>
        <w:spacing w:after="40"/>
      </w:pPr>
      <w:r>
        <w:rPr>
          <w:rFonts w:ascii="맑은 고딕" w:hAnsi="맑은 고딕" w:eastAsia="맑은 고딕"/>
          <w:b/>
          <w:color w:val="0F62FE"/>
          <w:sz w:val="22"/>
        </w:rPr>
        <w:t xml:space="preserve">1.  </w:t>
      </w:r>
      <w:r>
        <w:rPr>
          <w:rFonts w:ascii="맑은 고딕" w:hAnsi="맑은 고딕" w:eastAsia="맑은 고딕"/>
          <w:b w:val="0"/>
          <w:color w:val="161616"/>
          <w:sz w:val="22"/>
        </w:rPr>
        <w:t>Executive Summary</w:t>
      </w:r>
    </w:p>
    <w:p>
      <w:pPr>
        <w:spacing w:after="40"/>
      </w:pPr>
      <w:r>
        <w:rPr>
          <w:rFonts w:ascii="맑은 고딕" w:hAnsi="맑은 고딕" w:eastAsia="맑은 고딕"/>
          <w:b/>
          <w:color w:val="0F62FE"/>
          <w:sz w:val="22"/>
        </w:rPr>
        <w:t xml:space="preserve">2.  </w:t>
      </w:r>
      <w:r>
        <w:rPr>
          <w:rFonts w:ascii="맑은 고딕" w:hAnsi="맑은 고딕" w:eastAsia="맑은 고딕"/>
          <w:b w:val="0"/>
          <w:color w:val="161616"/>
          <w:sz w:val="22"/>
        </w:rPr>
        <w:t>사업 방향 (Business Direction)</w:t>
      </w:r>
    </w:p>
    <w:p>
      <w:pPr>
        <w:spacing w:after="40"/>
      </w:pPr>
      <w:r>
        <w:rPr>
          <w:rFonts w:ascii="맑은 고딕" w:hAnsi="맑은 고딕" w:eastAsia="맑은 고딕"/>
          <w:b/>
          <w:color w:val="0F62FE"/>
          <w:sz w:val="22"/>
        </w:rPr>
        <w:t xml:space="preserve">3.  </w:t>
      </w:r>
      <w:r>
        <w:rPr>
          <w:rFonts w:ascii="맑은 고딕" w:hAnsi="맑은 고딕" w:eastAsia="맑은 고딕"/>
          <w:b w:val="0"/>
          <w:color w:val="161616"/>
          <w:sz w:val="22"/>
        </w:rPr>
        <w:t>권한과 운영 관리 (Governance) — 핵심</w:t>
      </w:r>
    </w:p>
    <w:p>
      <w:pPr>
        <w:spacing w:after="40"/>
      </w:pPr>
      <w:r>
        <w:rPr>
          <w:rFonts w:ascii="맑은 고딕" w:hAnsi="맑은 고딕" w:eastAsia="맑은 고딕"/>
          <w:b/>
          <w:color w:val="0F62FE"/>
          <w:sz w:val="22"/>
        </w:rPr>
        <w:t xml:space="preserve">4.  </w:t>
      </w:r>
      <w:r>
        <w:rPr>
          <w:rFonts w:ascii="맑은 고딕" w:hAnsi="맑은 고딕" w:eastAsia="맑은 고딕"/>
          <w:b w:val="0"/>
          <w:color w:val="161616"/>
          <w:sz w:val="22"/>
        </w:rPr>
        <w:t>개발 방향 (Product Roadmap)</w:t>
      </w:r>
    </w:p>
    <w:p>
      <w:pPr>
        <w:spacing w:after="40"/>
      </w:pPr>
      <w:r>
        <w:rPr>
          <w:rFonts w:ascii="맑은 고딕" w:hAnsi="맑은 고딕" w:eastAsia="맑은 고딕"/>
          <w:b/>
          <w:color w:val="0F62FE"/>
          <w:sz w:val="22"/>
        </w:rPr>
        <w:t xml:space="preserve">5.  </w:t>
      </w:r>
      <w:r>
        <w:rPr>
          <w:rFonts w:ascii="맑은 고딕" w:hAnsi="맑은 고딕" w:eastAsia="맑은 고딕"/>
          <w:b w:val="0"/>
          <w:color w:val="161616"/>
          <w:sz w:val="22"/>
        </w:rPr>
        <w:t>운영 방향 (Operations)</w:t>
      </w:r>
    </w:p>
    <w:p>
      <w:pPr>
        <w:spacing w:after="40"/>
      </w:pPr>
      <w:r>
        <w:rPr>
          <w:rFonts w:ascii="맑은 고딕" w:hAnsi="맑은 고딕" w:eastAsia="맑은 고딕"/>
          <w:b/>
          <w:color w:val="0F62FE"/>
          <w:sz w:val="22"/>
        </w:rPr>
        <w:t xml:space="preserve">6.  </w:t>
      </w:r>
      <w:r>
        <w:rPr>
          <w:rFonts w:ascii="맑은 고딕" w:hAnsi="맑은 고딕" w:eastAsia="맑은 고딕"/>
          <w:b w:val="0"/>
          <w:color w:val="161616"/>
          <w:sz w:val="22"/>
        </w:rPr>
        <w:t>Microsoft 365 / Teams 통합 — 상세</w:t>
      </w:r>
    </w:p>
    <w:p>
      <w:pPr>
        <w:spacing w:after="40"/>
      </w:pPr>
      <w:r>
        <w:rPr>
          <w:rFonts w:ascii="맑은 고딕" w:hAnsi="맑은 고딕" w:eastAsia="맑은 고딕"/>
          <w:b/>
          <w:color w:val="0F62FE"/>
          <w:sz w:val="22"/>
        </w:rPr>
        <w:t xml:space="preserve">7.  </w:t>
      </w:r>
      <w:r>
        <w:rPr>
          <w:rFonts w:ascii="맑은 고딕" w:hAnsi="맑은 고딕" w:eastAsia="맑은 고딕"/>
          <w:b w:val="0"/>
          <w:color w:val="161616"/>
          <w:sz w:val="22"/>
        </w:rPr>
        <w:t>솔루션 강점 분석 (Competitive Edge)</w:t>
      </w:r>
    </w:p>
    <w:p>
      <w:pPr>
        <w:spacing w:after="40"/>
      </w:pPr>
      <w:r>
        <w:rPr>
          <w:rFonts w:ascii="맑은 고딕" w:hAnsi="맑은 고딕" w:eastAsia="맑은 고딕"/>
          <w:b/>
          <w:color w:val="0F62FE"/>
          <w:sz w:val="22"/>
        </w:rPr>
        <w:t xml:space="preserve">8.  </w:t>
      </w:r>
      <w:r>
        <w:rPr>
          <w:rFonts w:ascii="맑은 고딕" w:hAnsi="맑은 고딕" w:eastAsia="맑은 고딕"/>
          <w:b w:val="0"/>
          <w:color w:val="161616"/>
          <w:sz w:val="22"/>
        </w:rPr>
        <w:t>시장 규모 분석 (TAM/SAM/SOM)</w:t>
      </w:r>
    </w:p>
    <w:p>
      <w:pPr>
        <w:spacing w:after="40"/>
      </w:pPr>
      <w:r>
        <w:rPr>
          <w:rFonts w:ascii="맑은 고딕" w:hAnsi="맑은 고딕" w:eastAsia="맑은 고딕"/>
          <w:b/>
          <w:color w:val="0F62FE"/>
          <w:sz w:val="22"/>
        </w:rPr>
        <w:t xml:space="preserve">9.  </w:t>
      </w:r>
      <w:r>
        <w:rPr>
          <w:rFonts w:ascii="맑은 고딕" w:hAnsi="맑은 고딕" w:eastAsia="맑은 고딕"/>
          <w:b w:val="0"/>
          <w:color w:val="161616"/>
          <w:sz w:val="22"/>
        </w:rPr>
        <w:t>확대 방향 (Expansion Strategy)</w:t>
      </w:r>
    </w:p>
    <w:p>
      <w:pPr>
        <w:spacing w:after="40"/>
      </w:pPr>
      <w:r>
        <w:rPr>
          <w:rFonts w:ascii="맑은 고딕" w:hAnsi="맑은 고딕" w:eastAsia="맑은 고딕"/>
          <w:b/>
          <w:color w:val="0F62FE"/>
          <w:sz w:val="22"/>
        </w:rPr>
        <w:t xml:space="preserve">10.  </w:t>
      </w:r>
      <w:r>
        <w:rPr>
          <w:rFonts w:ascii="맑은 고딕" w:hAnsi="맑은 고딕" w:eastAsia="맑은 고딕"/>
          <w:b w:val="0"/>
          <w:color w:val="161616"/>
          <w:sz w:val="22"/>
        </w:rPr>
        <w:t>APC / Schneider 파트너 전략</w:t>
      </w:r>
    </w:p>
    <w:p>
      <w:pPr>
        <w:spacing w:after="40"/>
      </w:pPr>
      <w:r>
        <w:rPr>
          <w:rFonts w:ascii="맑은 고딕" w:hAnsi="맑은 고딕" w:eastAsia="맑은 고딕"/>
          <w:b/>
          <w:color w:val="0F62FE"/>
          <w:sz w:val="22"/>
        </w:rPr>
        <w:t xml:space="preserve">11.  </w:t>
      </w:r>
      <w:r>
        <w:rPr>
          <w:rFonts w:ascii="맑은 고딕" w:hAnsi="맑은 고딕" w:eastAsia="맑은 고딕"/>
          <w:b w:val="0"/>
          <w:color w:val="161616"/>
          <w:sz w:val="22"/>
        </w:rPr>
        <w:t>리스크 분석</w:t>
      </w:r>
    </w:p>
    <w:p>
      <w:pPr>
        <w:spacing w:after="40"/>
      </w:pPr>
      <w:r>
        <w:rPr>
          <w:rFonts w:ascii="맑은 고딕" w:hAnsi="맑은 고딕" w:eastAsia="맑은 고딕"/>
          <w:b/>
          <w:color w:val="0F62FE"/>
          <w:sz w:val="22"/>
        </w:rPr>
        <w:t xml:space="preserve">12.  </w:t>
      </w:r>
      <w:r>
        <w:rPr>
          <w:rFonts w:ascii="맑은 고딕" w:hAnsi="맑은 고딕" w:eastAsia="맑은 고딕"/>
          <w:b w:val="0"/>
          <w:color w:val="161616"/>
          <w:sz w:val="22"/>
        </w:rPr>
        <w:t>90일 액션 플랜</w:t>
      </w:r>
    </w:p>
    <w:p>
      <w:pPr>
        <w:spacing w:after="40"/>
      </w:pPr>
      <w:r>
        <w:rPr>
          <w:rFonts w:ascii="맑은 고딕" w:hAnsi="맑은 고딕" w:eastAsia="맑은 고딕"/>
          <w:b/>
          <w:color w:val="0F62FE"/>
          <w:sz w:val="22"/>
        </w:rPr>
        <w:t xml:space="preserve">13.  </w:t>
      </w:r>
      <w:r>
        <w:rPr>
          <w:rFonts w:ascii="맑은 고딕" w:hAnsi="맑은 고딕" w:eastAsia="맑은 고딕"/>
          <w:b w:val="0"/>
          <w:color w:val="161616"/>
          <w:sz w:val="22"/>
        </w:rPr>
        <w:t>의사결정 필요 사항</w:t>
      </w:r>
    </w:p>
    <w:p>
      <w:r>
        <w:br w:type="page"/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61616"/>
          <w:sz w:val="40"/>
        </w:rPr>
        <w:t>1. Executive Summary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161616"/>
          <w:sz w:val="21"/>
        </w:rPr>
        <w:t>C-Flex FMS는 데이터센터·산업시설의 UPS·전력·환경 인프라를 한 콘솔에서 실시간 모니터링하고, 알람을 SMS·LINE·카카오·Microsoft Teams·Slack·이메일 등 사용자가 원하는 채널로 즉시 전달하는 SaaS 플랫폼입니다.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1F1"/>
            <w:tcBorders>
              <w:top w:val="nil"/>
              <w:bottom w:val="nil"/>
              <w:right w:val="nil"/>
              <w:left w:val="single" w:sz="24" w:color="DA1E28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21"/>
              </w:rPr>
              <w:t>핵심 원칙 — 우리는 '본다 + 알린다'. 장비 조작 권한은 고객사가 보유. 외부 vendor의 OT 시스템 제어로 인한 보안·법적 리스크 원천 차단.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161616"/>
          <w:sz w:val="24"/>
        </w:rPr>
        <w:t>우리가 푸는 문제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Mission-critical 시설 24/7 감시 필요하나 기존 솔루션은 영문·웹 위주, 한국·아시아 메신저 미지원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Enterprise 솔루션의 device write 권한은 vendor security review에서 차단되는 경우 빈번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MSP의 RMM은 IT 인프라 중심이며 facility(전력·UPS·HVAC) 영역이 비어있음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61616"/>
          <w:sz w:val="24"/>
        </w:rPr>
        <w:t>핵심 차별점 (사업 강점 요약)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color w:val="161616"/>
          <w:sz w:val="21"/>
        </w:rPr>
        <w:t>Read-only 포지셔닝 — 외부 vendor가 OT 제어 안 함 → enterprise IT 보안 통과 쉬움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color w:val="161616"/>
          <w:sz w:val="21"/>
        </w:rPr>
        <w:t>Multi-channel notifier — LINE·카카오·SMS·Teams·Slack·WhatsApp 동시 (글로벌 경쟁사 부재)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color w:val="161616"/>
          <w:sz w:val="21"/>
        </w:rPr>
        <w:t>AI 자동 RCA — Claude Haiku 4.5가 한국어로 1~2초 RCA 생성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color w:val="161616"/>
          <w:sz w:val="21"/>
        </w:rPr>
        <w:t>M365 Native — Teams app 형태로 enterprise 진입 장벽 최소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color w:val="161616"/>
          <w:sz w:val="21"/>
        </w:rPr>
        <w:t>APC 공식 파트너 자격 — EcoStruxure SDK 자리 + Schneider co-sell 가능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color w:val="161616"/>
          <w:sz w:val="21"/>
        </w:rPr>
        <w:t>Anchor Reference — HAEA 44 UPS 운영 사례 자산 보유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61616"/>
          <w:sz w:val="24"/>
        </w:rPr>
        <w:t>3개년 매출 목표 (보수)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Year</w:t>
            </w:r>
          </w:p>
        </w:tc>
        <w:tc>
          <w:tcPr>
            <w:tcW w:type="dxa" w:w="1417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고객 수</w:t>
            </w:r>
          </w:p>
        </w:tc>
        <w:tc>
          <w:tcPr>
            <w:tcW w:type="dxa" w:w="1417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Device 수</w:t>
            </w:r>
          </w:p>
        </w:tc>
        <w:tc>
          <w:tcPr>
            <w:tcW w:type="dxa" w:w="170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ARPU</w:t>
            </w:r>
          </w:p>
        </w:tc>
        <w:tc>
          <w:tcPr>
            <w:tcW w:type="dxa" w:w="226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ARR</w:t>
            </w:r>
          </w:p>
        </w:tc>
      </w:tr>
      <w:tr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1년차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HAEA + 5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300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$3/device/월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$10,800</w:t>
            </w:r>
          </w:p>
        </w:tc>
      </w:tr>
      <w:tr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2년차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50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4,000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$3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$144,000</w:t>
            </w:r>
          </w:p>
        </w:tc>
      </w:tr>
      <w:tr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3년차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150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22,500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$3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$810,000</w:t>
            </w:r>
          </w:p>
        </w:tc>
      </w:tr>
      <w:tr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5년차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500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100,000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$3.5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$4,200,000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61616"/>
          <w:sz w:val="40"/>
        </w:rPr>
        <w:t>2. 사업 방향 (Business Direction)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2.1 비즈니스 모델 — 권한과 책임의 명확한 분리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283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C-Flex FMS (RingOn)</w:t>
            </w:r>
          </w:p>
        </w:tc>
        <w:tc>
          <w:tcPr>
            <w:tcW w:type="dxa" w:w="283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고객사 (예: 오토에버)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모니터링·관찰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 SNMP 폴링 / 메트릭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—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알람 탐지·분류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 임계치 / dedup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—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AI RCA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 Claude Haiku 4.5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—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티켓 발행·추적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ITSM 통합 가능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다채널 알림 발송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수신 대상 지정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월간 PDF 리포트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공유·아카이브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장비 설정 변경 (Write)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❌ dry-run 봉인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펌웨어 업그레이드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❌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 또는 vendor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현장 출동·물리적 조치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❌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장비 교체·구매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❌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DF5FF"/>
            <w:tcBorders>
              <w:top w:val="nil"/>
              <w:bottom w:val="nil"/>
              <w:right w:val="nil"/>
              <w:left w:val="single" w:sz="24" w:color="0F62FE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21"/>
              </w:rPr>
              <w:t>법적 효과 — 우리 SLA는 '알람을 N분 내 전달'에 한정. 장비 고장·서비스 중단 책임은 고객사 보유. Liability cap 명확화.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2.2 타겟 시장 세그먼트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세그먼트</w:t>
            </w:r>
          </w:p>
        </w:tc>
        <w:tc>
          <w:tcPr>
            <w:tcW w:type="dxa" w:w="226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특성</w:t>
            </w:r>
          </w:p>
        </w:tc>
        <w:tc>
          <w:tcPr>
            <w:tcW w:type="dxa" w:w="226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진입 전략</w:t>
            </w:r>
          </w:p>
        </w:tc>
        <w:tc>
          <w:tcPr>
            <w:tcW w:type="dxa" w:w="1417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ACV</w:t>
            </w:r>
          </w:p>
        </w:tc>
      </w:tr>
      <w:tr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한국계 미국법인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M365·한국어 UI, 본사 IT 영향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HAEA 레퍼런스 + 카톡·LINE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$5-30k/년</w:t>
            </w:r>
          </w:p>
        </w:tc>
      </w:tr>
      <w:tr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미국 MSP/ITSP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100~500 devices, ConnectWise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Partner program + RMM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$10-50k/년</w:t>
            </w:r>
          </w:p>
        </w:tc>
      </w:tr>
      <w:tr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APC 파트너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Schneider 영업 협업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SDK 통합 후 directory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$20-100k/년</w:t>
            </w:r>
          </w:p>
        </w:tc>
      </w:tr>
      <w:tr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대기업 직접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M365 AppSource + SOC2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Phase 4 인증 후 진입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$50-300k/년</w:t>
            </w:r>
          </w:p>
        </w:tc>
      </w:tr>
      <w:tr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한국 본사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HMG/삼성/LG, KISA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법인 + 데이터 거주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$100-500k/년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2.3 가격 정책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Tier</w:t>
            </w:r>
          </w:p>
        </w:tc>
        <w:tc>
          <w:tcPr>
            <w:tcW w:type="dxa" w:w="170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월 가격</w:t>
            </w:r>
          </w:p>
        </w:tc>
        <w:tc>
          <w:tcPr>
            <w:tcW w:type="dxa" w:w="283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채널</w:t>
            </w:r>
          </w:p>
        </w:tc>
        <w:tc>
          <w:tcPr>
            <w:tcW w:type="dxa" w:w="198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타겟</w:t>
            </w:r>
          </w:p>
        </w:tc>
      </w:tr>
      <w:tr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Free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$0 (5대까지)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이메일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평가용</w:t>
            </w:r>
          </w:p>
        </w:tc>
      </w:tr>
      <w:tr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Pro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$2/device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+ SMS·Slack·Teams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중소 IT</w:t>
            </w:r>
          </w:p>
        </w:tc>
      </w:tr>
      <w:tr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Business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$4/device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+ LINE·WhatsApp·카카오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MSP·아시아</w:t>
            </w:r>
          </w:p>
        </w:tc>
      </w:tr>
      <w:tr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Enterprise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$6 + setup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+ PagerDuty·ServiceNow·24/7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대기업</w:t>
            </w:r>
          </w:p>
        </w:tc>
      </w:tr>
      <w:tr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On-Premise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License + maint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전 채널 + VMware OVA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폐쇄망·정부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61616"/>
          <w:sz w:val="40"/>
        </w:rPr>
        <w:t>3. 권한과 운영 관리 (Governance) — 핵심</w:t>
      </w:r>
    </w:p>
    <w:p>
      <w:pPr>
        <w:spacing w:after="60"/>
      </w:pPr>
      <w:r>
        <w:rPr>
          <w:rFonts w:ascii="맑은 고딕" w:hAnsi="맑은 고딕" w:eastAsia="맑은 고딕"/>
          <w:b/>
          <w:color w:val="DA1E28"/>
          <w:sz w:val="21"/>
        </w:rPr>
        <w:t>본 챕터는 사업 성공을 좌우하는 가장 중요한 영역입니다. 권한·책임의 명확한 경계 없이는 enterprise 진입이 불가능합니다.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3.1 권한 분리 원칙 (Separation of Duties)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권한</w:t>
            </w:r>
          </w:p>
        </w:tc>
        <w:tc>
          <w:tcPr>
            <w:tcW w:type="dxa" w:w="113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C-Flex</w:t>
            </w:r>
          </w:p>
        </w:tc>
        <w:tc>
          <w:tcPr>
            <w:tcW w:type="dxa" w:w="1417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고객사 IT</w:t>
            </w:r>
          </w:p>
        </w:tc>
        <w:tc>
          <w:tcPr>
            <w:tcW w:type="dxa" w:w="311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근거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장비 모니터링(Read)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—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기본 서비스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임계치 조정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 UI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공동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채널 라우팅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—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통신 정책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티켓 생성·자동화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양쪽 가능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티켓 승인·종결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—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워크플로우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장비 설정 변경(Write)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❌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OT 책임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펌웨어 푸시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❌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✅+vendor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장비 vendor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물리적 조작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❌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현장 권한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당사 시스템 관리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—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platform owner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고객 시스템 관리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—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tenant owner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3.2 RBAC 역할 정의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198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권한 범위</w:t>
            </w:r>
          </w:p>
        </w:tc>
        <w:tc>
          <w:tcPr>
            <w:tcW w:type="dxa" w:w="453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주요 행위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super_admin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전 테넌트</w:t>
            </w:r>
          </w:p>
        </w:tc>
        <w:tc>
          <w:tcPr>
            <w:tcW w:type="dxa" w:w="45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고객 추가/삭제·결제·인프라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partner_admin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산하 고객</w:t>
            </w:r>
          </w:p>
        </w:tc>
        <w:tc>
          <w:tcPr>
            <w:tcW w:type="dxa" w:w="45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onboarding·가격 (Phase 2+)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fms_admin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본인 tenant</w:t>
            </w:r>
          </w:p>
        </w:tc>
        <w:tc>
          <w:tcPr>
            <w:tcW w:type="dxa" w:w="45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장비·임계치·사용자·채널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fms_operator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tenant 운영</w:t>
            </w:r>
          </w:p>
        </w:tc>
        <w:tc>
          <w:tcPr>
            <w:tcW w:type="dxa" w:w="45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알람 ack·티켓·음소거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fms_viewer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tenant 조회</w:t>
            </w:r>
          </w:p>
        </w:tc>
        <w:tc>
          <w:tcPr>
            <w:tcW w:type="dxa" w:w="45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대시보드·리포트만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fms_billing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tenant 청구</w:t>
            </w:r>
          </w:p>
        </w:tc>
        <w:tc>
          <w:tcPr>
            <w:tcW w:type="dxa" w:w="45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결제·계약 정보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api_token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scope-limited</w:t>
            </w:r>
          </w:p>
        </w:tc>
        <w:tc>
          <w:tcPr>
            <w:tcW w:type="dxa" w:w="45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외부 통합 (PSA/RMM/SIEM)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3.3 운영 거버넌스 절차</w:t>
      </w:r>
    </w:p>
    <w:p>
      <w:pPr>
        <w:spacing w:after="60"/>
      </w:pPr>
      <w:r>
        <w:rPr>
          <w:rFonts w:ascii="맑은 고딕" w:hAnsi="맑은 고딕" w:eastAsia="맑은 고딕"/>
          <w:b/>
          <w:color w:val="161616"/>
          <w:sz w:val="21"/>
        </w:rPr>
        <w:t>(1) 일반 알람 흐름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프로브 폴링 → 임계치 감지 → dedup → 알람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알람 → 라우팅 규칙 평가 → 다채널 발송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(P1) 자동 티켓 + AI RCA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운영자 ack → thread 업데이트 → 해결 → MTTR 기록</w:t>
      </w:r>
    </w:p>
    <w:p>
      <w:pPr>
        <w:spacing w:after="60"/>
      </w:pPr>
      <w:r>
        <w:rPr>
          <w:rFonts w:ascii="맑은 고딕" w:hAnsi="맑은 고딕" w:eastAsia="맑은 고딕"/>
          <w:b/>
          <w:color w:val="161616"/>
          <w:sz w:val="21"/>
        </w:rPr>
        <w:t>(2) Change Management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고객사 IT가 ServiceNow/Jira에 change ticket 생성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승인 후 C-Flex의 임계치·라우팅 변경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Audit log 자동 (fms_control_log + change_ticket_id)</w:t>
      </w:r>
    </w:p>
    <w:p>
      <w:pPr>
        <w:spacing w:after="60"/>
      </w:pPr>
      <w:r>
        <w:rPr>
          <w:rFonts w:ascii="맑은 고딕" w:hAnsi="맑은 고딕" w:eastAsia="맑은 고딕"/>
          <w:b/>
          <w:color w:val="161616"/>
          <w:sz w:val="21"/>
        </w:rPr>
        <w:t>(3) Major Incident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P1 알람 → 자동 티켓·RCA·다채널 (4분 이내)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PagerDuty 통합 시 oncall 호출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Incident war room (Teams/Slack 자동 채널)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24h 내 RCA 보고서 SharePoint 업로드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3.4 데이터 보호·컴플라이언스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요구사항</w:t>
            </w:r>
          </w:p>
        </w:tc>
        <w:tc>
          <w:tcPr>
            <w:tcW w:type="dxa" w:w="255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현재</w:t>
            </w:r>
          </w:p>
        </w:tc>
        <w:tc>
          <w:tcPr>
            <w:tcW w:type="dxa" w:w="311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Phase 계획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데이터 거주지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Azure East US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On-prem 옵션 Phase 1-2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전송 암호화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TLS 1.2+ ✅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유지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저장 암호화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Azure Disk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고객 KMS Phase 2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감사 로그 보존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DB 영구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Azure immutable blob Phase 1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PII 처리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수신자 정보만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GDPR-light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SOC2 Type I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미보유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Phase 4 ($30-50k)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ISO 27001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미보유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Phase 4 또는 후순위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KISA-ISMS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미보유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한국 법인 설립 시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SOX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감사추적 구비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immutable log 추가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3.5 SLA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283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약속</w:t>
            </w:r>
          </w:p>
        </w:tc>
        <w:tc>
          <w:tcPr>
            <w:tcW w:type="dxa" w:w="311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플랫폼 가용성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99.9% (월간)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미달 시 환불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알람 latency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&lt; 2분 (95th)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감지 → 첫 채널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멀티채널 동시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병렬 보장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—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AI RCA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&lt; 30초 (P1만)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AI 비활성 시 N/A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월간 리포트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매월 5일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자동화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지원 응답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P1:1h / P2:4h / P3:1d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KR/EN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61616"/>
          <w:sz w:val="40"/>
        </w:rPr>
        <w:t>4. 개발 방향 (Product Roadmap)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4.1 현재 자산 (Phase 0 · 2026.6 현재)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4252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구성</w:t>
            </w:r>
          </w:p>
        </w:tc>
        <w:tc>
          <w:tcPr>
            <w:tcW w:type="dxa" w:w="198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Backend</w:t>
            </w:r>
          </w:p>
        </w:tc>
        <w:tc>
          <w:tcPr>
            <w:tcW w:type="dxa" w:w="425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cflex-api Express+SQLite 50+ endpoints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Frontend</w:t>
            </w:r>
          </w:p>
        </w:tc>
        <w:tc>
          <w:tcPr>
            <w:tcW w:type="dxa" w:w="425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Fms.jsx Carbon UI 2,800+ lines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프로브</w:t>
            </w:r>
          </w:p>
        </w:tc>
        <w:tc>
          <w:tcPr>
            <w:tcW w:type="dxa" w:w="425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cflex-probe outbound-only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모바일</w:t>
            </w:r>
          </w:p>
        </w:tc>
        <w:tc>
          <w:tcPr>
            <w:tcW w:type="dxa" w:w="425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cflex-fms Expo iOS/Android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AI RCA</w:t>
            </w:r>
          </w:p>
        </w:tc>
        <w:tc>
          <w:tcPr>
            <w:tcW w:type="dxa" w:w="425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Claude Haiku 4.5 + kill-switch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월간 PDF</w:t>
            </w:r>
          </w:p>
        </w:tc>
        <w:tc>
          <w:tcPr>
            <w:tcW w:type="dxa" w:w="425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pdfkit + 나눔 + Resend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다채널</w:t>
            </w:r>
          </w:p>
        </w:tc>
        <w:tc>
          <w:tcPr>
            <w:tcW w:type="dxa" w:w="425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LINE·이메일·Teams·SMS(DRY)·WA(DRY)·카톡(DRY)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⚠ 일부 DRY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지도</w:t>
            </w:r>
          </w:p>
        </w:tc>
        <w:tc>
          <w:tcPr>
            <w:tcW w:type="dxa" w:w="425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MapLibre + Carto Positron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Push</w:t>
            </w:r>
          </w:p>
        </w:tc>
        <w:tc>
          <w:tcPr>
            <w:tcW w:type="dxa" w:w="425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Expo + 백엔드 fan-out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Control 어댑터</w:t>
            </w:r>
          </w:p>
        </w:tc>
        <w:tc>
          <w:tcPr>
            <w:tcW w:type="dxa" w:w="425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SNMP/NMC/EcoStruxure (dry-run)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 봉인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GitHub</w:t>
            </w:r>
          </w:p>
        </w:tc>
        <w:tc>
          <w:tcPr>
            <w:tcW w:type="dxa" w:w="425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cflex-probe + cflex-fms 푸시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4.2 Phase 1 (6/30 ~ 9/30) — Slack·Teams Native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Slack Webhook + 슬래시 명령 (1일)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Teams Webhook + Adaptive Cards (1일)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Teams Bot (Bot Framework, AADSTS 해결 후)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ServiceNow eBond 활성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Audit log → Azure immutable blob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카톡 알림톡 인증 시작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TCR 인증 완료 → SMS LIVE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HAEA 외 최초 2~3 고객 확보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4.3 Phase 2 (10월 ~ 2027.3) — Productize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Subdomain 라우팅 (acme.cflex.runless.co.uk)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Self-service signup + Stripe billing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Partner program (MSP 산하 고객)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Probe install wizard (`curl URL | bash`)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Public docs site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ConnectWise / Datto / Halo 통합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PagerDuty / Opsgenie 통합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MS AppSource 등재 시작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4.4 Phase 3 (2027 Q2~Q4) — Scale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AppSource 인증 완료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EcoStruxure SDK 정식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Eaton / Vertiv / Tripp Lite UPS 추가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네트워크 장비 (Cisco·Aruba) 추가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HVAC·발전기·BMS (Schneider Building)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Power Automate / Power Apps 커넥터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VMware OVA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SOC2 Type I 인증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한국 법인 설립 검토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4.5 Phase 4 (2028+) — Platform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Marketplace · 3rd party 등록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Reseller portal + commission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ISO 27001 · KISA-ISMS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Predictive maintenance (AI 시계열)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Digital twin (3D)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AR/VR 현장 가이드</w:t>
      </w:r>
    </w:p>
    <w:p>
      <w:r>
        <w:br w:type="page"/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61616"/>
          <w:sz w:val="40"/>
        </w:rPr>
        <w:t>5. 운영 방향 (Operations)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5.1 조직 구성 (권장)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55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850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Y1</w:t>
            </w:r>
          </w:p>
        </w:tc>
        <w:tc>
          <w:tcPr>
            <w:tcW w:type="dxa" w:w="850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Y2</w:t>
            </w:r>
          </w:p>
        </w:tc>
        <w:tc>
          <w:tcPr>
            <w:tcW w:type="dxa" w:w="850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Y3</w:t>
            </w:r>
          </w:p>
        </w:tc>
        <w:tc>
          <w:tcPr>
            <w:tcW w:type="dxa" w:w="283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주요 업무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CTO / Tech Lead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아키텍처·외부 영업 동행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Senior Engineer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2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3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백엔드·통합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Frontend/Mobile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2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Web·RN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DevOps/SRE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0.5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2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Azure·incident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Customer Success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2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4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onboarding·갱신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Sales/BD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2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4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Partner·direct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Support (KR/EN)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0.5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2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Tier 1-2·24/7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합계 FTE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6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10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18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5.2 인프라 운영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호스팅 — Azure East US → Azure App Service 이전 (Phase 2)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백업 — 일간 + 주간 + 월간 (30/90/365일)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모니터링 — UptimeRobot + Grafana Cloud → Phase 2 Datadog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Secret — Azure Key Vault, 90일 회전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CI/CD — GitHub Actions, staging→prod blue/green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Anti-malware watchdog (cryptojacker 침해 후 가동)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Anthropic kill-switch 상시 (expired auto-off)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5.3 보안 운영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통제</w:t>
            </w:r>
          </w:p>
        </w:tc>
        <w:tc>
          <w:tcPr>
            <w:tcW w:type="dxa" w:w="368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방법</w:t>
            </w:r>
          </w:p>
        </w:tc>
        <w:tc>
          <w:tcPr>
            <w:tcW w:type="dxa" w:w="198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주기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취약점 스캔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Dependabot + Snyk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매일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Pen test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외부 보안업체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연 1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Backup 복구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staging 복원 검증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월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DR 시나리오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region failover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분기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Secret 회전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Key Vault auto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90일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RBAC 감사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권한 review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분기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감사 로그 immutable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Azure immutable blob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상시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AI 비용 통제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kill-switch + spend limit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상시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Anti-malware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systemd watchdog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상시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5.4 KPI 목표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11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170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Y1</w:t>
            </w:r>
          </w:p>
        </w:tc>
        <w:tc>
          <w:tcPr>
            <w:tcW w:type="dxa" w:w="170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Y2</w:t>
            </w:r>
          </w:p>
        </w:tc>
        <w:tc>
          <w:tcPr>
            <w:tcW w:type="dxa" w:w="170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Y3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유료 고객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6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50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150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관리 device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300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4,000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22,500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MRR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$900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$12,000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$67,000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Churn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&lt; 10%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&lt; 8%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&lt; 5%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NPS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&gt; 40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&gt; 50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&gt; 60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알람 latency p95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&lt; 3분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&lt; 2분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&lt; 1분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AI RCA 정확도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—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&gt; 70%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&gt; 85%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가용성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&gt; 99.5%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&gt; 99.9%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&gt; 99.95%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61616"/>
          <w:sz w:val="40"/>
        </w:rPr>
        <w:t>6. Microsoft 365 / Teams 통합 — 상세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525252"/>
          <w:sz w:val="21"/>
        </w:rPr>
        <w:t>M365 native 통합은 enterprise 시장 진입의 가장 효과적인 채널입니다. 이미 cflex의 runless-uc · Graph PowerShell · Teams app manifest가 이를 위한 토대입니다.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6.1 MS 측 어느 부분과 연동하는가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5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MS 컴포넌트</w:t>
            </w:r>
          </w:p>
        </w:tc>
        <w:tc>
          <w:tcPr>
            <w:tcW w:type="dxa" w:w="198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311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cflex에서 사용처</w:t>
            </w:r>
          </w:p>
        </w:tc>
        <w:tc>
          <w:tcPr>
            <w:tcW w:type="dxa" w:w="850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Phase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Microsoft Teams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채널/봇/카드 UI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알람·티켓 카드, 슬래시 명령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Microsoft Graph API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M365 데이터 접근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SharePoint·Planner·Outlook·OneDrive 자동화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3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Microsoft Entra ID (Azure AD)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SSO·사용자 인증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로그인·SCIM·Conditional Access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3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Bot Framework + Azure Bot Service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Teams Bot 호스팅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@cflex 멘션·대화·인터랙티브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1-2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Adaptive Cards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채널 메시지 카드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알람 카드, 액션 버튼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SharePoint Online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문서·사이트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월간 PDF·인벤토리 자동 저장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3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Microsoft Planner / To Do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태스크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티켓 자동 동기화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3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Outlook Calendar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일정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RCA review 회의 자동 예약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3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Power Automate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워크플로우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custom connector → 고객이 자유 구성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3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Power BI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대시보드 임베드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월간 리포트 데이터셋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4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Microsoft Sentinel (선택)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SIEM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audit log 전송 (enterprise 고객)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4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Microsoft Defender for Cloud Apps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CASB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cflex 자체가 sanctioned app 등재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4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Microsoft Intune (선택)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MDM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probe install via Intune push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4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Microsoft AppSource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Marketplace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SaaS app 등재·co-sell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2-3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Microsoft Teams Toolkit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개발 환경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로컬 개발·디버깅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MSAL (Auth Library)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OAuth2 client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cflex-frontend·mobile SSO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3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6.2 통합 레벨 — 4단계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80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Level</w:t>
            </w:r>
          </w:p>
        </w:tc>
        <w:tc>
          <w:tcPr>
            <w:tcW w:type="dxa" w:w="3402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방식</w:t>
            </w:r>
          </w:p>
        </w:tc>
        <w:tc>
          <w:tcPr>
            <w:tcW w:type="dxa" w:w="1417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작업량</w:t>
            </w:r>
          </w:p>
        </w:tc>
        <w:tc>
          <w:tcPr>
            <w:tcW w:type="dxa" w:w="255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효과</w:t>
            </w:r>
          </w:p>
        </w:tc>
        <w:tc>
          <w:tcPr>
            <w:tcW w:type="dxa" w:w="170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비용</w:t>
            </w:r>
          </w:p>
        </w:tc>
      </w:tr>
      <w:tr>
        <w:tc>
          <w:tcPr>
            <w:tcW w:type="dxa" w:w="68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L1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Teams Incoming Webhook + Adaptive Cards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0.5일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알람 카드 채널 전송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무료</w:t>
            </w:r>
          </w:p>
        </w:tc>
      </w:tr>
      <w:tr>
        <w:tc>
          <w:tcPr>
            <w:tcW w:type="dxa" w:w="68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L2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Teams Bot (Bot Framework + Azure Bot Service)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2주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@cflex 멘션·대화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Azure ~$10-50/월</w:t>
            </w:r>
          </w:p>
        </w:tc>
      </w:tr>
      <w:tr>
        <w:tc>
          <w:tcPr>
            <w:tcW w:type="dxa" w:w="68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L3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SSO (Entra ID) + Graph API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1개월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SP·Planner·Outlook 연동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무료 (API 호출)</w:t>
            </w:r>
          </w:p>
        </w:tc>
      </w:tr>
      <w:tr>
        <w:tc>
          <w:tcPr>
            <w:tcW w:type="dxa" w:w="68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L4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Microsoft AppSource 인증·등재 + Co-sell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2-3개월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공식 마켓·MS 영업 협업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인증 $1k+심사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6.3 무슨 라이선스가 필요한가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525252"/>
          <w:sz w:val="21"/>
        </w:rPr>
        <w:t>크게 (a) 우리(publisher)가 필요한 것 (b) 고객사가 필요한 것 두 카테고리.</w:t>
      </w:r>
    </w:p>
    <w:p>
      <w:pPr>
        <w:spacing w:after="60"/>
      </w:pPr>
      <w:r>
        <w:rPr>
          <w:rFonts w:ascii="맑은 고딕" w:hAnsi="맑은 고딕" w:eastAsia="맑은 고딕"/>
          <w:b/>
          <w:color w:val="161616"/>
          <w:sz w:val="21"/>
        </w:rPr>
        <w:t>(a) cflex (publisher) 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98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비용</w:t>
            </w:r>
          </w:p>
        </w:tc>
        <w:tc>
          <w:tcPr>
            <w:tcW w:type="dxa" w:w="311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Microsoft Account (개인)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무료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개발자 등록 출발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Microsoft AI Cloud Partner Program (MCPP)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무료 가입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구 Microsoft Partner Network. ISV 자격 출발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Microsoft Commercial Marketplace Publisher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무료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AppSource·Azure Marketplace 게시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Microsoft 365 Developer Subscription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무료 (개발자)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E5 sandbox tenant 제공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Microsoft Teams Developer Program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무료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Teams 개발용 tenant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Azure 구독 (Pay-as-you-go)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사용량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Bot Service·Functions·Storage ~$50-300/월 초기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Azure Bot Service Channel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F0 무료 / S1 $0.50/1000 messages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Teams 채널은 무료 tier 충분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Microsoft 365 Certification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$1,000~ + 8-12주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앱 보안·개인정보 인증 (AppSource 신뢰도)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Co-sell Ready 자격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무료 (조건 충족)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매출 + 인증 + 사례 필요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EV Code Signing 인증서 (선택)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연 $200-500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Teams app manifest 서명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맑은 고딕" w:hAnsi="맑은 고딕" w:eastAsia="맑은 고딕"/>
          <w:b/>
          <w:color w:val="161616"/>
          <w:sz w:val="21"/>
        </w:rPr>
        <w:t>(b) 고객사 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8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라이선스</w:t>
            </w:r>
          </w:p>
        </w:tc>
        <w:tc>
          <w:tcPr>
            <w:tcW w:type="dxa" w:w="283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198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최소 요구</w:t>
            </w:r>
          </w:p>
        </w:tc>
      </w:tr>
      <w:tr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Microsoft 365 Business Basic ($6/user/월)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Teams 메시지 수신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최소</w:t>
            </w:r>
          </w:p>
        </w:tc>
      </w:tr>
      <w:tr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Microsoft 365 Business Standard ($12.50)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Teams + SharePoint + Planner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Phase 3 통합 활용</w:t>
            </w:r>
          </w:p>
        </w:tc>
      </w:tr>
      <w:tr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Microsoft 365 E3 ($36/user/월)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엔터프라이즈 (Entra ID P1, Intune)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Conditional Access·SCIM 필요시</w:t>
            </w:r>
          </w:p>
        </w:tc>
      </w:tr>
      <w:tr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Microsoft 365 E5 ($57)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최고 보안 (Defender·Sentinel)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대형 고객 권장</w:t>
            </w:r>
          </w:p>
        </w:tc>
      </w:tr>
      <w:tr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Power Automate Premium ($15/user/월)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custom connector 사용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고객이 자기 워크플로우</w:t>
            </w:r>
          </w:p>
        </w:tc>
      </w:tr>
      <w:tr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Power BI Pro ($10)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대시보드 임베드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Phase 4 옵션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FBE6"/>
            <w:tcBorders>
              <w:top w:val="nil"/>
              <w:bottom w:val="nil"/>
              <w:right w:val="nil"/>
              <w:left w:val="single" w:sz="24" w:color="24A148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21"/>
              </w:rPr>
              <w:t>핵심 — Phase 1 (Webhook + Adaptive Cards) 까지는 양쪽 모두 추가 라이선스 0원. L3 SSO는 Entra ID Free tier로 시작 가능. AppSource 등재 시점에 $1k 인증비만 발생.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6.4 보안성 검토 — 어떻게 진행하는가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525252"/>
          <w:sz w:val="21"/>
        </w:rPr>
        <w:t>MS 생태계의 보안 검토는 5개 레벨로 구분됩니다. AppSource 등재·Co-sell·엔터프라이즈 고객 진입 시점에 단계별로 요구.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55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공식 명칭</w:t>
            </w:r>
          </w:p>
        </w:tc>
        <w:tc>
          <w:tcPr>
            <w:tcW w:type="dxa" w:w="3969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요구</w:t>
            </w:r>
          </w:p>
        </w:tc>
        <w:tc>
          <w:tcPr>
            <w:tcW w:type="dxa" w:w="198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우리 일정</w:t>
            </w:r>
          </w:p>
        </w:tc>
      </w:tr>
      <w:tr>
        <w:tc>
          <w:tcPr>
            <w:tcW w:type="dxa" w:w="68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1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Publisher Verification</w:t>
            </w:r>
          </w:p>
        </w:tc>
        <w:tc>
          <w:tcPr>
            <w:tcW w:type="dxa" w:w="3969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DUNS · 기업 신원 확인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Phase 1 (즉시)</w:t>
            </w:r>
          </w:p>
        </w:tc>
      </w:tr>
      <w:tr>
        <w:tc>
          <w:tcPr>
            <w:tcW w:type="dxa" w:w="68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2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Publisher Attestation</w:t>
            </w:r>
          </w:p>
        </w:tc>
        <w:tc>
          <w:tcPr>
            <w:tcW w:type="dxa" w:w="3969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자가 보안 설문 (10 영역)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Phase 2</w:t>
            </w:r>
          </w:p>
        </w:tc>
      </w:tr>
      <w:tr>
        <w:tc>
          <w:tcPr>
            <w:tcW w:type="dxa" w:w="68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3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Microsoft 365 Certification</w:t>
            </w:r>
          </w:p>
        </w:tc>
        <w:tc>
          <w:tcPr>
            <w:tcW w:type="dxa" w:w="3969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감사 (~250 controls, SOC2 유사)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Phase 3 ($1k + 8-12주)</w:t>
            </w:r>
          </w:p>
        </w:tc>
      </w:tr>
      <w:tr>
        <w:tc>
          <w:tcPr>
            <w:tcW w:type="dxa" w:w="68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4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SOC2 Type II</w:t>
            </w:r>
          </w:p>
        </w:tc>
        <w:tc>
          <w:tcPr>
            <w:tcW w:type="dxa" w:w="3969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외부 감사 (대기업 요구)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Phase 4 ($30-80k)</w:t>
            </w:r>
          </w:p>
        </w:tc>
      </w:tr>
      <w:tr>
        <w:tc>
          <w:tcPr>
            <w:tcW w:type="dxa" w:w="68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5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ISO 27001 / FedRAMP</w:t>
            </w:r>
          </w:p>
        </w:tc>
        <w:tc>
          <w:tcPr>
            <w:tcW w:type="dxa" w:w="3969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글로벌·정부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Phase 5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맑은 고딕" w:hAnsi="맑은 고딕" w:eastAsia="맑은 고딕"/>
          <w:b/>
          <w:color w:val="161616"/>
          <w:sz w:val="21"/>
        </w:rPr>
        <w:t>Microsoft 365 Certification 250 controls — 주요 카테고리: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(1) 데이터 처리·저장·전송 — 암호화·키 관리·데이터 분류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(2) 사용자 인증·권한 — MFA·RBAC·session 관리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(3) 애플리케이션 보안 — secure coding·OWASP top 10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(4) 운영 보안 — 패치·로그·모니터링·incident response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(5) 인프라 보안 — 네트워크·서버·container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(6) 개인정보 — GDPR·CCPA·PIA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(7) 외부 의존성 — vendor risk·third-party 평가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(8) 비즈니스 연속성 — DR·BCP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(9) 변경관리 — release process·rollback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(10) 문서화 — 정책·절차·증적</w:t>
      </w:r>
    </w:p>
    <w:p>
      <w:pPr>
        <w:spacing w:after="60"/>
      </w:pPr>
      <w:r>
        <w:rPr>
          <w:rFonts w:ascii="맑은 고딕" w:hAnsi="맑은 고딕" w:eastAsia="맑은 고딕"/>
          <w:b/>
          <w:color w:val="161616"/>
          <w:sz w:val="21"/>
        </w:rPr>
        <w:t>고객사 측 vendor security 검토 대응 (질문 표준화)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CAIQ (Consensus Assessment Initiative Questionnaire) — Cloud Security Alliance, 261 질문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SIG (Standardized Information Gathering) — Shared Assessments, 850+ 질문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VSA (Vendor Security Assessment) — 각 enterprise 자체 양식, 50-200 질문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DPA (Data Processing Agreement) — GDPR · CCPA 대응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Microsoft Service Trust Portal에 공개된 cflex 정보 활용 (Phase 3+)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6.5 우리가 가져다 쓰는 MS 솔루션·SDK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11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솔루션·SDK</w:t>
            </w:r>
          </w:p>
        </w:tc>
        <w:tc>
          <w:tcPr>
            <w:tcW w:type="dxa" w:w="198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283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cflex 사용처</w:t>
            </w:r>
          </w:p>
        </w:tc>
        <w:tc>
          <w:tcPr>
            <w:tcW w:type="dxa" w:w="850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Bot Framework SDK (Node.js)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Teams Bot 개발 핵심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botbuilder + adaptive-cards 이미 설치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 #63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Microsoft Graph SDK (JavaScript / PowerShell)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M365 데이터 접근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SP·Planner·Outlook 통합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⚠ PowerShell만 사용 중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MSAL (Microsoft Authentication Library)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OAuth2 client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SSO·token 캐싱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⚠ Phase 3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Adaptive Cards SDK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UI 카드 정의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알람 카드, 액션 버튼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Microsoft Teams Toolkit (VS Code)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개발 환경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로컬 디버깅·매니페스트 검증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⚠ 도입 필요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Azure Bot Service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Teams 채널 호스팅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Bot 등록·channel 활성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⚠ AADSTS 미해결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Azure Functions (선택)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서버리스 webhook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cflex-api 일부 이전 검토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Phase 3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Azure Key Vault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Secret 관리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API key·OAuth secret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⚠ 도입 필요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Azure Storage (Blob)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파일·로그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월간 PDF·immutable audit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⚠ Phase 1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Azure Service Bus (선택)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메시지 큐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대용량 알림 fan-out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Phase 3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Azure Monitor / Application Insights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APM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cflex 자체 모니터링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Phase 2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Azure AI Studio (선택)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Claude 대체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Anthropic 의존도 분산</w:t>
            </w:r>
          </w:p>
        </w:tc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Phase 4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6.6 통합 시 부가가치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알람 발생 → SharePoint 사이트에 PDF 자동 저장 (감사 추적)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티켓 생성 → Planner/To Do 항목 자동 동기화 (담당자 워크로드)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P1 인시던트 → Outlook 캘린더에 RCA review 회의 자동 예약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월간 리포트 → SharePoint News 형식 자동 게시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Entra ID SSO → 별도 계정 관리 제거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Power Automate → 고객이 자기 워크플로우 자유 구성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Co-sell ready → Microsoft 영업이 우리 영업 동행 ($M+ deal)</w:t>
      </w:r>
    </w:p>
    <w:p>
      <w:r>
        <w:br w:type="page"/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61616"/>
          <w:sz w:val="40"/>
        </w:rPr>
        <w:t>7. 솔루션 강점 분석 (Competitive Edge)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7.1 경쟁사 매트릭스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경쟁사</w:t>
            </w:r>
          </w:p>
        </w:tc>
        <w:tc>
          <w:tcPr>
            <w:tcW w:type="dxa" w:w="1417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가격</w:t>
            </w:r>
          </w:p>
        </w:tc>
        <w:tc>
          <w:tcPr>
            <w:tcW w:type="dxa" w:w="226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강점</w:t>
            </w:r>
          </w:p>
        </w:tc>
        <w:tc>
          <w:tcPr>
            <w:tcW w:type="dxa" w:w="226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약점</w:t>
            </w:r>
          </w:p>
        </w:tc>
        <w:tc>
          <w:tcPr>
            <w:tcW w:type="dxa" w:w="170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우리 대비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Domotz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$20-30/device/월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UX·MSP 시장 점유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한국·아시아 채널 없음, control 있음(보안 부담)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채널 + 한국어 강점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Auvik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$$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네트워크 가시화·MSP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Facility 약함, 비쌈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UPS 특화·저가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NinjaOne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$3-5/device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RMM 통합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Facility 비어있음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Facility 전문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LogicMonitor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Enterprise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넓은 커버리지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엔터프라이즈 only, 비쌈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중소·MSP 진입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DataDog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$15+/host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APM 강자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Facility 약함, 가격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Facility 전문·1/5 가격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Schneider EcoStruxure IT Expert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$/device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APC native, 풍부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Cloud only, 한국 채널 없음, 비쌈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채널 + on-prem 옵션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Schneider EcoStruxure IT Advisor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License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On-prem 강함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UI 구식, 한국 채널 없음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Modern UI + KR 채널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Eaton IPM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License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Eaton UPS 강함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제조사 종속, 한국 채널 없음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Vendor 중립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PRTG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Per-sensor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범용 모니터링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Facility 약함, 가격 복잡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Facility 전문·단순 가격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iPilot (UC)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Teams Phone 전용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M365 native UC 관리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Facility 없음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UC와 같은 model + Facility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7.2 강점 6가지 (핵심)</w:t>
      </w:r>
    </w:p>
    <w:p>
      <w:pPr>
        <w:spacing w:after="60"/>
      </w:pPr>
      <w:r>
        <w:rPr>
          <w:rFonts w:ascii="맑은 고딕" w:hAnsi="맑은 고딕" w:eastAsia="맑은 고딕"/>
          <w:b/>
          <w:color w:val="DA1E28"/>
          <w:sz w:val="21"/>
        </w:rPr>
        <w:t>(1) Read-only 보안 포지셔닝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161616"/>
          <w:sz w:val="21"/>
        </w:rPr>
        <w:t>외부 vendor가 OT 제어 안 함 → enterprise IT 보안 평가 통과 쉬움. 특히 HMG·삼성·LG 같은 보수적 그룹 IT가 vendor risk assessment에서 read-only 솔루션을 우선 승인하는 경향.</w:t>
      </w:r>
    </w:p>
    <w:p>
      <w:pPr>
        <w:spacing w:after="60"/>
      </w:pPr>
      <w:r>
        <w:rPr>
          <w:rFonts w:ascii="맑은 고딕" w:hAnsi="맑은 고딕" w:eastAsia="맑은 고딕"/>
          <w:b/>
          <w:color w:val="DA1E28"/>
          <w:sz w:val="21"/>
        </w:rPr>
        <w:t>(2) 한국·아시아 메신저 native 지원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161616"/>
          <w:sz w:val="21"/>
        </w:rPr>
        <w:t>LINE(일본·태국·대만) · 카카오(한국) · WhatsApp(글로벌) · SMS·이메일·Teams·Slack 동시 지원. 글로벌 경쟁사 중 카카오·LINE을 native로 제공하는 facility 솔루션 부재. 한국 대기업 글로벌 거점이 자동 타겟.</w:t>
      </w:r>
    </w:p>
    <w:p>
      <w:pPr>
        <w:spacing w:after="60"/>
      </w:pPr>
      <w:r>
        <w:rPr>
          <w:rFonts w:ascii="맑은 고딕" w:hAnsi="맑은 고딕" w:eastAsia="맑은 고딕"/>
          <w:b/>
          <w:color w:val="DA1E28"/>
          <w:sz w:val="21"/>
        </w:rPr>
        <w:t>(3) AI 자동 RCA 한국어 native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161616"/>
          <w:sz w:val="21"/>
        </w:rPr>
        <w:t>Claude Haiku 4.5가 30초 이내에 근본원인 + 권장조치를 한국어로 생성. 기존 솔루션은 영문 dashboard + manual analysis. 운영자 1인당 처리 가능 알람 수 3-5배 증가.</w:t>
      </w:r>
    </w:p>
    <w:p>
      <w:pPr>
        <w:spacing w:after="60"/>
      </w:pPr>
      <w:r>
        <w:rPr>
          <w:rFonts w:ascii="맑은 고딕" w:hAnsi="맑은 고딕" w:eastAsia="맑은 고딕"/>
          <w:b/>
          <w:color w:val="DA1E28"/>
          <w:sz w:val="21"/>
        </w:rPr>
        <w:t>(4) M365 Native + Multi-channel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161616"/>
          <w:sz w:val="21"/>
        </w:rPr>
        <w:t>Microsoft Teams 안에서 작동 + 한국·아시아 채널도 동시. 두 카테고리(글로벌 enterprise + 아시아 메신저)를 모두 가지는 경쟁자 부재.</w:t>
      </w:r>
    </w:p>
    <w:p>
      <w:pPr>
        <w:spacing w:after="60"/>
      </w:pPr>
      <w:r>
        <w:rPr>
          <w:rFonts w:ascii="맑은 고딕" w:hAnsi="맑은 고딕" w:eastAsia="맑은 고딕"/>
          <w:b/>
          <w:color w:val="DA1E28"/>
          <w:sz w:val="21"/>
        </w:rPr>
        <w:t>(5) APC 공식 파트너 자격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161616"/>
          <w:sz w:val="21"/>
        </w:rPr>
        <w:t>Schneider Electric의 공식 파트너로서 EcoStruxure SDK 자격 / partner directory 등재 / co-sell 가능. 사실상 Schneider 영업 채널을 우리 채널로 활용 가능.</w:t>
      </w:r>
    </w:p>
    <w:p>
      <w:pPr>
        <w:spacing w:after="60"/>
      </w:pPr>
      <w:r>
        <w:rPr>
          <w:rFonts w:ascii="맑은 고딕" w:hAnsi="맑은 고딕" w:eastAsia="맑은 고딕"/>
          <w:b/>
          <w:color w:val="DA1E28"/>
          <w:sz w:val="21"/>
        </w:rPr>
        <w:t>(6) Mobile-first + 실시간 push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161616"/>
          <w:sz w:val="21"/>
        </w:rPr>
        <w:t>Expo native iOS/Android 앱 + Expo Push Service. 기존 솔루션은 웹 위주 또는 mobile 후속 추가. 현장 엔지니어가 폰으로 즉시 ack·해결 가능.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7.3 SWOT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S (Strengths)</w:t>
            </w:r>
          </w:p>
        </w:tc>
        <w:tc>
          <w:tcPr>
            <w:tcW w:type="dxa" w:w="453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W (Weaknesses)</w:t>
            </w:r>
          </w:p>
        </w:tc>
      </w:tr>
      <w:tr>
        <w:tc>
          <w:tcPr>
            <w:tcW w:type="dxa" w:w="45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• HAEA 44 UPS 레퍼런스</w:t>
              <w:br/>
              <w:t>• 다채널 notifier 완성</w:t>
              <w:br/>
              <w:t>• AI RCA 내장</w:t>
              <w:br/>
              <w:t>• APC 파트너 자격</w:t>
              <w:br/>
              <w:t>• 한국 시장 이해</w:t>
            </w:r>
          </w:p>
        </w:tc>
        <w:tc>
          <w:tcPr>
            <w:tcW w:type="dxa" w:w="45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• 브랜드 인지도 부재</w:t>
              <w:br/>
              <w:t>• 자본 부족 (부트스트랩)</w:t>
              <w:br/>
              <w:t>• 영업 인력 부재</w:t>
              <w:br/>
              <w:t>• SOC2 미보유</w:t>
              <w:br/>
              <w:t>• 한국 법인 없음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O (Opportunities)</w:t>
            </w:r>
          </w:p>
        </w:tc>
        <w:tc>
          <w:tcPr>
            <w:tcW w:type="dxa" w:w="453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T (Threats)</w:t>
            </w:r>
          </w:p>
        </w:tc>
      </w:tr>
      <w:tr>
        <w:tc>
          <w:tcPr>
            <w:tcW w:type="dxa" w:w="45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• Schneider co-sell</w:t>
              <w:br/>
              <w:t>• M365 AppSource</w:t>
              <w:br/>
              <w:t>• MSP 시장 빈 공간</w:t>
              <w:br/>
              <w:t>• 한국 대기업 글로벌 확장</w:t>
              <w:br/>
              <w:t>• AI Ops 트렌드</w:t>
            </w:r>
          </w:p>
        </w:tc>
        <w:tc>
          <w:tcPr>
            <w:tcW w:type="dxa" w:w="45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• Schneider 자체 SaaS 강화</w:t>
              <w:br/>
              <w:t>• DataDog·NinjaOne의 facility 진입</w:t>
              <w:br/>
              <w:t>• Anthropic 가격 변동</w:t>
              <w:br/>
              <w:t>• Microsoft 정책 변경</w:t>
              <w:br/>
              <w:t>• 한국 personal data law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61616"/>
          <w:sz w:val="40"/>
        </w:rPr>
        <w:t>8. 시장 규모 분석 (TAM/SAM/SOM)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8.1 글로벌 시장 (TAM)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311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시장 카테고리</w:t>
            </w:r>
          </w:p>
        </w:tc>
        <w:tc>
          <w:tcPr>
            <w:tcW w:type="dxa" w:w="170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2025 시장 (USD)</w:t>
            </w:r>
          </w:p>
        </w:tc>
        <w:tc>
          <w:tcPr>
            <w:tcW w:type="dxa" w:w="113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CAGR</w:t>
            </w:r>
          </w:p>
        </w:tc>
        <w:tc>
          <w:tcPr>
            <w:tcW w:type="dxa" w:w="170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2030 예측</w:t>
            </w:r>
          </w:p>
        </w:tc>
        <w:tc>
          <w:tcPr>
            <w:tcW w:type="dxa" w:w="113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출처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DCIM (Data Center Infrastructure Management)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$2.5B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12.5%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$4.5B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Gartner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Facility Management Software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$1.5B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11%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$2.5B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MarketsAndMarkets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RMM (Remote Monitoring &amp; Management)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$3.2B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13%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$5.9B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IDC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UC Management (iPilot 형)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$1.8B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9%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$2.7B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Gartner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IT Operations Analytics (AIOps)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$4.5B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18%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$10.3B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IDC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합산 (overlap 일부)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≈ $13B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13%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≈ $25B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8.2 서비스 가능 시장 (SAM)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525252"/>
          <w:sz w:val="21"/>
        </w:rPr>
        <w:t>우리가 실제로 영업할 수 있는 범위 — 영어·한국어 + APC 중심 + Facility 모니터링 + 멀티채널 통보.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402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세그먼트</w:t>
            </w:r>
          </w:p>
        </w:tc>
        <w:tc>
          <w:tcPr>
            <w:tcW w:type="dxa" w:w="170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대상 수</w:t>
            </w:r>
          </w:p>
        </w:tc>
        <w:tc>
          <w:tcPr>
            <w:tcW w:type="dxa" w:w="198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평균 ARPU</w:t>
            </w:r>
          </w:p>
        </w:tc>
        <w:tc>
          <w:tcPr>
            <w:tcW w:type="dxa" w:w="170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SAM (USD)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미국 MSP/ITSP (active)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40,000 사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$3-5/dev × 100-500 dev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$1.4B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APC 파트너 (미국)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5,000 사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$50-200/월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$60M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한국계 미국법인 (Fortune 500 자회사)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500 사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$2k-30k/년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$8M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한국 IT/MSP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5,000 사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$5-30/dev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$120M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일본·태국·대만 (LINE 시장)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20,000 사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$5-20/dev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$300M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합산 SAM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≈ $1.9B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8.3 획득 가능 시장 (SOM) — 5년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Year</w:t>
            </w:r>
          </w:p>
        </w:tc>
        <w:tc>
          <w:tcPr>
            <w:tcW w:type="dxa" w:w="170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고객 수</w:t>
            </w:r>
          </w:p>
        </w:tc>
        <w:tc>
          <w:tcPr>
            <w:tcW w:type="dxa" w:w="198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Device 수</w:t>
            </w:r>
          </w:p>
        </w:tc>
        <w:tc>
          <w:tcPr>
            <w:tcW w:type="dxa" w:w="198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ARR</w:t>
            </w:r>
          </w:p>
        </w:tc>
        <w:tc>
          <w:tcPr>
            <w:tcW w:type="dxa" w:w="170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SAM 점유율</w:t>
            </w:r>
          </w:p>
        </w:tc>
      </w:tr>
      <w:tr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1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6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300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$10,800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0.0006%</w:t>
            </w:r>
          </w:p>
        </w:tc>
      </w:tr>
      <w:tr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2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50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4,000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$144,000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0.008%</w:t>
            </w:r>
          </w:p>
        </w:tc>
      </w:tr>
      <w:tr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3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150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22,500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$810,000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0.04%</w:t>
            </w:r>
          </w:p>
        </w:tc>
      </w:tr>
      <w:tr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4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300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60,000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$2.16M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0.11%</w:t>
            </w:r>
          </w:p>
        </w:tc>
      </w:tr>
      <w:tr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5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500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100,000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$4.2M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0.22%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DF5FF"/>
            <w:tcBorders>
              <w:top w:val="nil"/>
              <w:bottom w:val="nil"/>
              <w:right w:val="nil"/>
              <w:left w:val="single" w:sz="24" w:color="0F62FE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21"/>
              </w:rPr>
              <w:t>SOM 점유율 0.22%는 극히 보수적. Schneider co-sell + AppSource 등재 + 한국 법인 시 가속 가능. 공격적 시나리오는 5년 차 $15-20M ARR (SAM 1% 수준).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8.4 시장 진입 시그널 (5가지)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APC/Schneider가 자체 IT Expert를 가격 인상 중 → MSP가 대안 검색 중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미국 한인 비즈니스 네트워크 (KASBA, OKTA)가 facility 솔루션 부재 호소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일본·태국 시장: LINE 비즈니스 메시지 채널 부재로 facility SaaS 미진입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Microsoft Teams가 enterprise 표준 채널화 → bot 기반 솔루션 수요 폭증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HMG·삼성·LG가 IT 모니터링을 외주로 전환 중 (CIO trend 2025)</w:t>
      </w:r>
    </w:p>
    <w:p>
      <w:r>
        <w:br w:type="page"/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61616"/>
          <w:sz w:val="40"/>
        </w:rPr>
        <w:t>9. 확대 방향 (Expansion Strategy)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9.1 5축 확장 모델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525252"/>
          <w:sz w:val="21"/>
        </w:rPr>
        <w:t>우리는 5가지 축으로 동시 확대 가능합니다.</w:t>
      </w:r>
    </w:p>
    <w:p>
      <w:pPr>
        <w:spacing w:after="60"/>
      </w:pPr>
      <w:r>
        <w:rPr>
          <w:rFonts w:ascii="맑은 고딕" w:hAnsi="맑은 고딕" w:eastAsia="맑은 고딕"/>
          <w:b/>
          <w:color w:val="161616"/>
          <w:sz w:val="21"/>
        </w:rPr>
        <w:t>(1) 수평 확장 — Vertical Industry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데이터센터 (출발) → 산업시설 (제조·반도체) → 빌딩 (상업·오피스) → 의료시설 → 공공기관·국방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각 vertical마다 KPI·임계치·리포트 템플릿만 추가하면 됨 (코어 변경 없음)</w:t>
      </w:r>
    </w:p>
    <w:p>
      <w:pPr>
        <w:spacing w:after="60"/>
      </w:pPr>
      <w:r>
        <w:rPr>
          <w:rFonts w:ascii="맑은 고딕" w:hAnsi="맑은 고딕" w:eastAsia="맑은 고딕"/>
          <w:b/>
          <w:color w:val="161616"/>
          <w:sz w:val="21"/>
        </w:rPr>
        <w:t>(2) 수직 확장 — Vendor Channel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APC (출발, Schneider 파트너) → Eaton (UPS #2) → Vertiv (DC 인프라) → Tripp Lite (저가)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Cisco·Juniper·Aruba (네트워크) → Lenovo·HPE·Dell (서버)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LG·Samsung UPS (한국 시장 진입 시)</w:t>
      </w:r>
    </w:p>
    <w:p>
      <w:pPr>
        <w:spacing w:after="60"/>
      </w:pPr>
      <w:r>
        <w:rPr>
          <w:rFonts w:ascii="맑은 고딕" w:hAnsi="맑은 고딕" w:eastAsia="맑은 고딕"/>
          <w:b/>
          <w:color w:val="161616"/>
          <w:sz w:val="21"/>
        </w:rPr>
        <w:t>(3) 지역 확장 — Geography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SoCal (출발, HAEA·KASBA 한인 네트워크) → 미국 전역 (Phase 2)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한국 (법인 설립 시) → 일본·대만 (LINE 시장) → 태국 (LINE) → 베트남·인도네시아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유럽 (Phase 4, GDPR 대응) → 중동 (Phase 5)</w:t>
      </w:r>
    </w:p>
    <w:p>
      <w:pPr>
        <w:spacing w:after="60"/>
      </w:pPr>
      <w:r>
        <w:rPr>
          <w:rFonts w:ascii="맑은 고딕" w:hAnsi="맑은 고딕" w:eastAsia="맑은 고딕"/>
          <w:b/>
          <w:color w:val="161616"/>
          <w:sz w:val="21"/>
        </w:rPr>
        <w:t>(4) 기능 확장 — Product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Monitoring → 알림 → 자동화 (Power Automate) → 예측 (AIOps) → digital twin → AR/VR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UPS → HVAC → 발전기 → 분산 에너지 (배터리·태양광·풍력) → BMS → EMS</w:t>
      </w:r>
    </w:p>
    <w:p>
      <w:pPr>
        <w:spacing w:after="60"/>
      </w:pPr>
      <w:r>
        <w:rPr>
          <w:rFonts w:ascii="맑은 고딕" w:hAnsi="맑은 고딕" w:eastAsia="맑은 고딕"/>
          <w:b/>
          <w:color w:val="161616"/>
          <w:sz w:val="21"/>
        </w:rPr>
        <w:t>(5) 인접 시장 — Adjacency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FMS → BMS (Building Management) → EMS (Energy Management)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FMS → Network Monitoring → APM (Application Performance) → AI Ops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FMS → ITSM (Ticketing) → ITOM → CMDB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FMS → IoT (센서) → OT (제조 라인) → MES (Manufacturing Execution)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9.2 우선순위 (3년)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순위</w:t>
            </w:r>
          </w:p>
        </w:tc>
        <w:tc>
          <w:tcPr>
            <w:tcW w:type="dxa" w:w="170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축</w:t>
            </w:r>
          </w:p>
        </w:tc>
        <w:tc>
          <w:tcPr>
            <w:tcW w:type="dxa" w:w="311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구체적 진입</w:t>
            </w:r>
          </w:p>
        </w:tc>
        <w:tc>
          <w:tcPr>
            <w:tcW w:type="dxa" w:w="311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근거</w:t>
            </w:r>
          </w:p>
        </w:tc>
      </w:tr>
      <w:tr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1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Vendor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Eaton·Vertiv UPS 추가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SNMP 표준이라 추가 작업 소</w:t>
            </w:r>
          </w:p>
        </w:tc>
      </w:tr>
      <w:tr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2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Geography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한국 법인 + 일본 LINE 시장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HAEA·KASBA 네트워크 + LINE 강점</w:t>
            </w:r>
          </w:p>
        </w:tc>
      </w:tr>
      <w:tr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3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Channel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Schneider co-sell, APC partner directory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파트너 자격 보유</w:t>
            </w:r>
          </w:p>
        </w:tc>
      </w:tr>
      <w:tr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4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Vertical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제조·반도체 (삼성·LG·SK)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한국 대기업 글로벌 거점</w:t>
            </w:r>
          </w:p>
        </w:tc>
      </w:tr>
      <w:tr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5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Product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HVAC·발전기 추가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Schneider Building 통합</w:t>
            </w:r>
          </w:p>
        </w:tc>
      </w:tr>
      <w:tr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6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Adjacency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Network Monitoring (Cisco SNMP 동일)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코드 재사용 70%</w:t>
            </w:r>
          </w:p>
        </w:tc>
      </w:tr>
      <w:tr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7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Vertical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빌딩 (상업·오피스)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BMS 통합 후</w:t>
            </w:r>
          </w:p>
        </w:tc>
      </w:tr>
      <w:tr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8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Geography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유럽 (GDPR)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SOC2 후 진입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9.3 인수합병 (M&amp;A) 가능성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525252"/>
          <w:sz w:val="21"/>
        </w:rPr>
        <w:t>3-5년 내 다음 시나리오 가능: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Schneider Electric이 인수 — partner directory 강화 목적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ConnectWise/Datto가 인수 — facility 영역 보강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Microsoft가 co-sell partner로 격상 → eventual acqui-hire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Hyundai AutoEver가 전략적 투자 — 내부 솔루션 격상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DataDog/Splunk가 인수 — facility data로 AIOps 확장</w:t>
      </w:r>
    </w:p>
    <w:p>
      <w:r>
        <w:br w:type="page"/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61616"/>
          <w:sz w:val="40"/>
        </w:rPr>
        <w:t>10. APC / Schneider 파트너 전략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10.1 자산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APC 공식 파트너 자격 (eric.park961@gmail.com)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44 UPS 운영 레퍼런스 (HAEA)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EcoStruxure SDK 통합 자리 마련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SVG 제품 아이콘 6종 (SRT 3000/5000/8000, Modular Ultra 15k/20k, Symmetra LX)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PowerNet-MIB 기반 derive-status 구현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10.2 SDK·API 확보 채널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Schneider Electric Partner Manager 직접 요청 (1차)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Schneider Electric Exchange (exchange.se.com)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Schneider Electric Developer Portal (developer.schneider-electric.com)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mySchneider Partner Hub → Developer Resources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10.3 통합 후 효과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Schneider partner directory 등재 → 리드 자동 유입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EcoStruxure IT Advisor on-prem 옵션 → 폐쇄망 고객 진입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Co-sell — Schneider 영업이 우리 솔루션 동반 판매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APC 공식 케이스 스터디 작성 가능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Schneider 사용자 컨퍼런스 (Innovation Summit) 발표 자격</w:t>
      </w:r>
    </w:p>
    <w:p>
      <w:r>
        <w:br w:type="page"/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61616"/>
          <w:sz w:val="40"/>
        </w:rPr>
        <w:t>11. 리스크 분석 (Risk Register)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11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리스크</w:t>
            </w:r>
          </w:p>
        </w:tc>
        <w:tc>
          <w:tcPr>
            <w:tcW w:type="dxa" w:w="1020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영향</w:t>
            </w:r>
          </w:p>
        </w:tc>
        <w:tc>
          <w:tcPr>
            <w:tcW w:type="dxa" w:w="1020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확률</w:t>
            </w:r>
          </w:p>
        </w:tc>
        <w:tc>
          <w:tcPr>
            <w:tcW w:type="dxa" w:w="311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대응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HAEA cutover 지연·실패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높음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낮음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weekly checkpoint·fallback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EcoStruxure SDK 발급 지연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중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중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SNMP·NMC HTTP가 fallback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AADSTS700016 미해결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중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중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Webhook 즉시 가용, Bot은 후순위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Anthropic 비용 폭증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중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낮음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kill-switch·spend cap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TCR 인증 지연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낮음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중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SMS 외 채널 우선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카카오 인증 실패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낮음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낮음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LINE·SMS 대체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보안 사고 (cryptojacker 류)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높음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낮음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watchdog·pen-test·immutable backup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AppSource 인증 거부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낮음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낮음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Webhook 무관, 사전 컨설팅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고객 보안 평가 통과 실패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중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낮음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Read-only 포지셔닝, CAIQ 사전 준비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EcoStruxure cross-border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중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중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NMC HTTP 우선, Cloud 옵트인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주요 인력 이탈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높음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낮음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문서화·GitHub 백업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환율 변동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낮음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중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USD 기준 책정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Microsoft 정책 변경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중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낮음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Multi-channel이 backbone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Schneider 가격 인상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낮음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중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Vendor 중립 (Eaton·Vertiv 추가)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61616"/>
          <w:sz w:val="40"/>
        </w:rPr>
        <w:t>12. 90일 액션 플랜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Week 1-2 (즉시)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HAEA 안정화 — 알람 라우팅 검증, 운영자 교육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Slack Webhook 통합 (1일)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Teams Webhook 통합 (1일)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HAEA Teams 채널 알람 배포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Schneider Partner Manager에 OAuth2 자격증명 요청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AADSTS700016 진단·해결 시작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Microsoft AI Cloud Partner Program 가입 (무료)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Microsoft 365 Developer Subscription 신청 (E5 sandbox)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Week 3-4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Microsoft AppSource 사전 컨설팅 미팅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법무 검토 — SLA 표준 계약서 v1.0, control 면책 조항, DPA 템플릿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Slack App Directory 등록 검토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CAIQ 자가 진단 (Cloud Security Alliance)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RingOn 영업 candidate 5-10개 리스트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Apple Developer Program 가입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Month 2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ServiceNow eBond 활성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Audit log → Azure immutable blob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Teams Bot (Bot Framework) 개발 시작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Azure Key Vault 도입 (secret 회전)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최초 외부 고객 1곳 pilot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Microsoft Teams Toolkit 도입 (개발 환경)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Status page (status.cflex.runless.co.uk)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0F62FE"/>
          <w:sz w:val="30"/>
        </w:rPr>
        <w:t>Month 3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첫 외부 고객 운영 안정화 → 사례 자료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Phase 2 (subdomain·Stripe·partner) 설계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SOC2 Type I 사전조사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HAEA case study + 솔루션 소개서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Schneider Innovation Summit 발표 신청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KASBA·OKTA 한인 네트워크 침투 시작</w:t>
      </w:r>
    </w:p>
    <w:p>
      <w:r>
        <w:br w:type="page"/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61616"/>
          <w:sz w:val="40"/>
        </w:rPr>
        <w:t>13. 의사결정 필요 사항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525252"/>
          <w:sz w:val="21"/>
        </w:rPr>
        <w:t>사업 진행 전 명확히 결정되어야 하는 사항.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#</w:t>
            </w:r>
          </w:p>
        </w:tc>
        <w:tc>
          <w:tcPr>
            <w:tcW w:type="dxa" w:w="3969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결정 사항</w:t>
            </w:r>
          </w:p>
        </w:tc>
        <w:tc>
          <w:tcPr>
            <w:tcW w:type="dxa" w:w="1417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기한</w:t>
            </w:r>
          </w:p>
        </w:tc>
        <w:tc>
          <w:tcPr>
            <w:tcW w:type="dxa" w:w="311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56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1</w:t>
            </w:r>
          </w:p>
        </w:tc>
        <w:tc>
          <w:tcPr>
            <w:tcW w:type="dxa" w:w="3969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법인 구조 (RingOn vs 별도 SaaS 법인)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Month 1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투자 유치 시 별도 권장</w:t>
            </w:r>
          </w:p>
        </w:tc>
      </w:tr>
      <w:tr>
        <w:tc>
          <w:tcPr>
            <w:tcW w:type="dxa" w:w="56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2</w:t>
            </w:r>
          </w:p>
        </w:tc>
        <w:tc>
          <w:tcPr>
            <w:tcW w:type="dxa" w:w="3969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초기 펀딩 (자체 vs angel vs VC)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Month 2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Y2 매출 도달 시 Series A</w:t>
            </w:r>
          </w:p>
        </w:tc>
      </w:tr>
      <w:tr>
        <w:tc>
          <w:tcPr>
            <w:tcW w:type="dxa" w:w="56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3</w:t>
            </w:r>
          </w:p>
        </w:tc>
        <w:tc>
          <w:tcPr>
            <w:tcW w:type="dxa" w:w="3969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가격 정책 확정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Month 1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경쟁사 조사 + 한국·미국 차등</w:t>
            </w:r>
          </w:p>
        </w:tc>
      </w:tr>
      <w:tr>
        <w:tc>
          <w:tcPr>
            <w:tcW w:type="dxa" w:w="56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4</w:t>
            </w:r>
          </w:p>
        </w:tc>
        <w:tc>
          <w:tcPr>
            <w:tcW w:type="dxa" w:w="3969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한국 법인 설립 시점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Month 3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데이터 거주·카카오·KISA-ISMS</w:t>
            </w:r>
          </w:p>
        </w:tc>
      </w:tr>
      <w:tr>
        <w:tc>
          <w:tcPr>
            <w:tcW w:type="dxa" w:w="56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5</w:t>
            </w:r>
          </w:p>
        </w:tc>
        <w:tc>
          <w:tcPr>
            <w:tcW w:type="dxa" w:w="3969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Phase 2부터 device control opt-in 여부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Month 6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고객별 SOW로 결정</w:t>
            </w:r>
          </w:p>
        </w:tc>
      </w:tr>
      <w:tr>
        <w:tc>
          <w:tcPr>
            <w:tcW w:type="dxa" w:w="56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6</w:t>
            </w:r>
          </w:p>
        </w:tc>
        <w:tc>
          <w:tcPr>
            <w:tcW w:type="dxa" w:w="3969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VMware OVA on-prem 우선순위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Month 3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폐쇄망 고객 진입 필수</w:t>
            </w:r>
          </w:p>
        </w:tc>
      </w:tr>
      <w:tr>
        <w:tc>
          <w:tcPr>
            <w:tcW w:type="dxa" w:w="56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7</w:t>
            </w:r>
          </w:p>
        </w:tc>
        <w:tc>
          <w:tcPr>
            <w:tcW w:type="dxa" w:w="3969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EcoStruxure SDK 통합 깊이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Q4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Cloud 의존 vs on-prem</w:t>
            </w:r>
          </w:p>
        </w:tc>
      </w:tr>
      <w:tr>
        <w:tc>
          <w:tcPr>
            <w:tcW w:type="dxa" w:w="56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8</w:t>
            </w:r>
          </w:p>
        </w:tc>
        <w:tc>
          <w:tcPr>
            <w:tcW w:type="dxa" w:w="3969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App 브랜딩 (C-Flex vs RingOn vs 신규)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Month 2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AppSource 등재 전</w:t>
            </w:r>
          </w:p>
        </w:tc>
      </w:tr>
      <w:tr>
        <w:tc>
          <w:tcPr>
            <w:tcW w:type="dxa" w:w="56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9</w:t>
            </w:r>
          </w:p>
        </w:tc>
        <w:tc>
          <w:tcPr>
            <w:tcW w:type="dxa" w:w="3969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오픈소스 전략 (cflex-probe 공개)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Month 6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차별점·신뢰도 vs 보안 trade</w:t>
            </w:r>
          </w:p>
        </w:tc>
      </w:tr>
      <w:tr>
        <w:tc>
          <w:tcPr>
            <w:tcW w:type="dxa" w:w="56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10</w:t>
            </w:r>
          </w:p>
        </w:tc>
        <w:tc>
          <w:tcPr>
            <w:tcW w:type="dxa" w:w="3969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채용 우선순위 (Eng vs Sales vs CS)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Month 1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Year 1 매출 후 확장</w:t>
            </w:r>
          </w:p>
        </w:tc>
      </w:tr>
    </w:tbl>
    <w:p>
      <w:pPr>
        <w:spacing w:after="40"/>
      </w:pPr>
    </w:p>
    <w:p>
      <w:pPr>
        <w:spacing w:before="400"/>
      </w:pPr>
    </w:p>
    <w:p>
      <w:pPr>
        <w:pBdr>
          <w:bottom w:val="single" w:sz="6" w:space="1" w:color="E0E0E0"/>
        </w:pBdr>
      </w:pPr>
    </w:p>
    <w:p>
      <w:pPr>
        <w:jc w:val="center"/>
      </w:pPr>
      <w:r>
        <w:rPr>
          <w:rFonts w:ascii="맑은 고딕" w:hAnsi="맑은 고딕" w:eastAsia="맑은 고딕"/>
          <w:b/>
          <w:color w:val="8D8D8D"/>
          <w:sz w:val="18"/>
        </w:rPr>
        <w:t>END OF DOCUMENT</w:t>
      </w:r>
    </w:p>
    <w:p>
      <w:pPr>
        <w:jc w:val="center"/>
      </w:pPr>
      <w:r>
        <w:rPr>
          <w:rFonts w:ascii="맑은 고딕" w:hAnsi="맑은 고딕" w:eastAsia="맑은 고딕"/>
          <w:b w:val="0"/>
          <w:color w:val="8D8D8D"/>
          <w:sz w:val="16"/>
        </w:rPr>
        <w:t>C-Flex FMS · 사업 기획서 v2.0 · 2026-06-07 · RingOn Service Corp.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60"/>
    </w:pPr>
    <w:rPr>
      <w:rFonts w:ascii="맑은 고딕" w:hAnsi="맑은 고딕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