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color w:val="00D4FF"/>
          <w:sz w:val="120"/>
          <w:szCs w:val="120"/>
        </w:rPr>
        <w:t xml:space="preserve">▲</w:t>
      </w:r>
    </w:p>
    <w:p>
      <w:pPr>
        <w:pStyle w:val="Title"/>
      </w:pPr>
      <w:r>
        <w:t xml:space="preserve">SYSTÈME KHÉOPS</w:t>
      </w:r>
    </w:p>
    <w:p>
      <w:pPr>
        <w:spacing w:after="200"/>
        <w:jc w:val="center"/>
      </w:pPr>
      <w:r>
        <w:rPr>
          <w:color w:val="FF00FF"/>
          <w:sz w:val="24"/>
          <w:szCs w:val="24"/>
        </w:rPr>
        <w:t xml:space="preserve">Version 2.5 — Fusion Adaptative S0/S4</w:t>
      </w:r>
    </w:p>
    <w:p>
      <w:pPr>
        <w:spacing w:after="100"/>
        <w:jc w:val="center"/>
      </w:pPr>
      <w:r>
        <w:rPr>
          <w:color w:val="FF8C00"/>
          <w:sz w:val="20"/>
          <w:szCs w:val="20"/>
        </w:rPr>
        <w:t xml:space="preserve">Doppler Fix • SlowMo • AutoRespawn • Dual-Reference Fusion</w:t>
      </w:r>
    </w:p>
    <w:p>
      <w:pPr>
        <w:spacing w:after="600"/>
        <w:jc w:val="center"/>
      </w:pPr>
      <w:r>
        <w:rPr>
          <w:i/>
          <w:iCs/>
          <w:color w:val="666666"/>
          <w:sz w:val="22"/>
          <w:szCs w:val="22"/>
        </w:rPr>
        <w:t xml:space="preserve">Système de Détection et Neutralisation de Drones par Triangulation Acoustique</w:t>
      </w:r>
    </w:p>
    <w:p>
      <w:pPr>
        <w:jc w:val="center"/>
      </w:pPr>
      <w:r>
        <w:rPr>
          <w:b/>
          <w:bCs/>
          <w:sz w:val="28"/>
          <w:szCs w:val="28"/>
        </w:rPr>
        <w:t xml:space="preserve">Documentation Technique Complète</w:t>
      </w:r>
    </w:p>
    <w:p>
      <w:pPr>
        <w:spacing w:before="1200"/>
      </w:pPr>
    </w:p>
    <w:p>
      <w:pPr>
        <w:jc w:val="center"/>
      </w:pPr>
      <w:r>
        <w:rPr>
          <w:i/>
          <w:iCs/>
          <w:color w:val="888888"/>
          <w:sz w:val="24"/>
          <w:szCs w:val="24"/>
        </w:rPr>
        <w:t xml:space="preserve">« One Page, One Mission »</w:t>
      </w:r>
    </w:p>
    <w:p>
      <w:pPr>
        <w:spacing w:before="200"/>
        <w:jc w:val="center"/>
      </w:pPr>
      <w:r>
        <w:rPr>
          <w:color w:val="888888"/>
          <w:sz w:val="20"/>
          <w:szCs w:val="20"/>
        </w:rPr>
        <w:t xml:space="preserve">Application mono-fichier HTML autonome — 1900+ lignes</w:t>
      </w:r>
    </w:p>
    <w:p>
      <w:pPr>
        <w:spacing w:before="800"/>
      </w:pPr>
    </w:p>
    <w:p>
      <w:pPr>
        <w:jc w:val="center"/>
      </w:pPr>
      <w:r>
        <w:rPr>
          <w:sz w:val="20"/>
          <w:szCs w:val="20"/>
        </w:rPr>
        <w:t xml:space="preserve">Auteur : Eric Perret</w:t>
      </w:r>
    </w:p>
    <w:p>
      <w:pPr>
        <w:jc w:val="center"/>
      </w:pPr>
      <w:r>
        <w:rPr>
          <w:color w:val="666666"/>
          <w:sz w:val="20"/>
          <w:szCs w:val="20"/>
        </w:rPr>
        <w:t xml:space="preserve">Décembre 2024</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Présentation du Projet</w:t>
      </w:r>
    </w:p>
    <w:p>
      <w:pPr>
        <w:pStyle w:val="Heading2"/>
      </w:pPr>
      <w:r>
        <w:t xml:space="preserve">1.1 Philosophie « One Page, One Mission »</w:t>
      </w:r>
    </w:p>
    <w:p>
      <w:pPr>
        <w:spacing w:after="200"/>
      </w:pPr>
      <w:r>
        <w:t xml:space="preserve">Le Système Khéops incarne la philosophie « One Page, One Mission » : une application complète contenue dans un seul fichier HTML. Aucune dépendance externe à installer, aucun serveur requis, aucune compilation nécessaire. Il suffit d'ouvrir le fichier dans un navigateur moderne pour lancer le simulateur.</w:t>
      </w:r>
    </w:p>
    <w:p>
      <w:pPr>
        <w:spacing w:after="200"/>
      </w:pPr>
      <w:r>
        <w:t xml:space="preserve">Cette approche minimaliste garantit la portabilité absolue, la facilité de déploiement et l'auditabilité complète du code. L'intégralité de la logique — rendu graphique, physique de simulation, algorithmes de localisation, conduite de tir — est visible et modifiable dans un seul document.</w:t>
      </w:r>
    </w:p>
    <w:p>
      <w:pPr>
        <w:pStyle w:val="Heading2"/>
      </w:pPr>
      <w:r>
        <w:t xml:space="preserve">1.2 Objectif du Système</w:t>
      </w:r>
    </w:p>
    <w:p>
      <w:pPr>
        <w:spacing w:after="200"/>
      </w:pPr>
      <w:r>
        <w:t xml:space="preserve">Khéops est un simulateur de système anti-drone basé sur la triangulation acoustique TDOA (Time Difference of Arrival). Il démontre comment localiser et neutraliser un drone en approche sans recourir à des capteurs actifs (radar, lidar) ni à la vision par ordinateur.</w:t>
      </w:r>
    </w:p>
    <w:p>
      <w:pPr>
        <w:spacing w:after="200"/>
      </w:pPr>
      <w:r>
        <w:t xml:space="preserve">Le système fonctionne en deux phases distinctes :</w:t>
      </w:r>
    </w:p>
    <w:p>
      <w:pPr>
        <w:pStyle w:val="ListParagraph"/>
        <w:numPr>
          <w:ilvl w:val="0"/>
          <w:numId w:val="2"/>
        </w:numPr>
      </w:pPr>
      <w:r>
        <w:rPr>
          <w:b/>
          <w:bCs/>
        </w:rPr>
        <w:t xml:space="preserve">Phase KHÉOPS (longue portée) : </w:t>
      </w:r>
      <w:r>
        <w:t xml:space="preserve">Détection et suivi acoustique du drone à l'aide d'un réseau de 5 microphones, estimant direction et distance par TDOA + intégration Doppler.</w:t>
      </w:r>
    </w:p>
    <w:p>
      <w:pPr>
        <w:pStyle w:val="ListParagraph"/>
        <w:numPr>
          <w:ilvl w:val="0"/>
          <w:numId w:val="2"/>
        </w:numPr>
      </w:pPr>
      <w:r>
        <w:rPr>
          <w:b/>
          <w:bCs/>
        </w:rPr>
        <w:t xml:space="preserve">Phase CAMÉRA (courte portée) : </w:t>
      </w:r>
      <w:r>
        <w:t xml:space="preserve">Handover vers un système optique pour l'acquisition finale et la neutralisation.</w:t>
      </w:r>
    </w:p>
    <w:p>
      <w:pPr>
        <w:pStyle w:val="Heading2"/>
      </w:pPr>
      <w:r>
        <w:t xml:space="preserve">1.3 Nouveautés v2.5</w:t>
      </w:r>
    </w:p>
    <w:p>
      <w:pPr>
        <w:spacing w:after="200"/>
      </w:pPr>
      <w:r>
        <w:rPr>
          <w:b/>
          <w:bCs/>
          <w:color w:val="FF8C00"/>
        </w:rPr>
        <w:t xml:space="preserve">Innovation majeure : Fusion Adaptative S0/S4</w:t>
      </w:r>
    </w:p>
    <w:p>
      <w:pPr>
        <w:spacing w:after="200"/>
      </w:pPr>
      <w:r>
        <w:t xml:space="preserve">La version 2.5 introduit un algorithme de fusion adaptative qui sélectionne dynamiquement la référence de capteur optimale selon la distance ET l'élévation de la cible. Cette approche révolutionnaire maximise la précision en azimut à longue portée tout en optimisant la précision en élévation à courte portée.</w:t>
      </w:r>
    </w:p>
    <w:p>
      <w:r>
        <w:br w:type="page"/>
      </w:r>
    </w:p>
    <w:p>
      <w:pPr>
        <w:pStyle w:val="Heading1"/>
      </w:pPr>
      <w:r>
        <w:t xml:space="preserve">2. Architecture Technique</w:t>
      </w:r>
    </w:p>
    <w:p>
      <w:pPr>
        <w:pStyle w:val="Heading2"/>
      </w:pPr>
      <w:r>
        <w:t xml:space="preserve">2.1 Stack Technologique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0A5A7C" w:val="clear"/>
          </w:tcPr>
          <w:p>
            <w:pPr>
              <w:jc w:val="center"/>
            </w:pPr>
            <w:r>
              <w:rPr>
                <w:b/>
                <w:bCs/>
                <w:color w:val="FFFFFF"/>
              </w:rPr>
              <w:t xml:space="preserve">Composant</w:t>
            </w:r>
          </w:p>
        </w:tc>
        <w:tc>
          <w:tcPr>
            <w:tcBorders>
              <w:top w:val="single" w:color="CCCCCC" w:sz="1"/>
              <w:left w:val="single" w:color="CCCCCC" w:sz="1"/>
              <w:bottom w:val="single" w:color="CCCCCC" w:sz="1"/>
              <w:right w:val="single" w:color="CCCCCC" w:sz="1"/>
            </w:tcBorders>
            <w:shd w:fill="0A5A7C" w:val="clear"/>
          </w:tcPr>
          <w:p>
            <w:pPr>
              <w:jc w:val="center"/>
            </w:pPr>
            <w:r>
              <w:rPr>
                <w:b/>
                <w:bCs/>
                <w:color w:val="FFFFFF"/>
              </w:rPr>
              <w:t xml:space="preserve">Description</w:t>
            </w:r>
          </w:p>
        </w:tc>
      </w:tr>
      <w:tr>
        <w:tc>
          <w:tcPr>
            <w:tcBorders>
              <w:top w:val="single" w:color="CCCCCC" w:sz="1"/>
              <w:left w:val="single" w:color="CCCCCC" w:sz="1"/>
              <w:bottom w:val="single" w:color="CCCCCC" w:sz="1"/>
              <w:right w:val="single" w:color="CCCCCC" w:sz="1"/>
            </w:tcBorders>
          </w:tcPr>
          <w:p>
            <w:r>
              <w:rPr>
                <w:b/>
                <w:bCs/>
              </w:rPr>
              <w:t xml:space="preserve">HTML5</w:t>
            </w:r>
          </w:p>
        </w:tc>
        <w:tc>
          <w:tcPr>
            <w:tcBorders>
              <w:top w:val="single" w:color="CCCCCC" w:sz="1"/>
              <w:left w:val="single" w:color="CCCCCC" w:sz="1"/>
              <w:bottom w:val="single" w:color="CCCCCC" w:sz="1"/>
              <w:right w:val="single" w:color="CCCCCC" w:sz="1"/>
            </w:tcBorders>
          </w:tcPr>
          <w:p>
            <w:r>
              <w:t xml:space="preserve">Structure de l'interface, ~800 lignes incluant CSS intégré</w:t>
            </w:r>
          </w:p>
        </w:tc>
      </w:tr>
      <w:tr>
        <w:tc>
          <w:tcPr>
            <w:tcBorders>
              <w:top w:val="single" w:color="CCCCCC" w:sz="1"/>
              <w:left w:val="single" w:color="CCCCCC" w:sz="1"/>
              <w:bottom w:val="single" w:color="CCCCCC" w:sz="1"/>
              <w:right w:val="single" w:color="CCCCCC" w:sz="1"/>
            </w:tcBorders>
          </w:tcPr>
          <w:p>
            <w:r>
              <w:rPr>
                <w:b/>
                <w:bCs/>
              </w:rPr>
              <w:t xml:space="preserve">CSS3</w:t>
            </w:r>
          </w:p>
        </w:tc>
        <w:tc>
          <w:tcPr>
            <w:tcBorders>
              <w:top w:val="single" w:color="CCCCCC" w:sz="1"/>
              <w:left w:val="single" w:color="CCCCCC" w:sz="1"/>
              <w:bottom w:val="single" w:color="CCCCCC" w:sz="1"/>
              <w:right w:val="single" w:color="CCCCCC" w:sz="1"/>
            </w:tcBorders>
          </w:tcPr>
          <w:p>
            <w:r>
              <w:t xml:space="preserve">Variables CSS, gradients, animations (pulse, blink, slowmo-pulse)</w:t>
            </w:r>
          </w:p>
        </w:tc>
      </w:tr>
      <w:tr>
        <w:tc>
          <w:tcPr>
            <w:tcBorders>
              <w:top w:val="single" w:color="CCCCCC" w:sz="1"/>
              <w:left w:val="single" w:color="CCCCCC" w:sz="1"/>
              <w:bottom w:val="single" w:color="CCCCCC" w:sz="1"/>
              <w:right w:val="single" w:color="CCCCCC" w:sz="1"/>
            </w:tcBorders>
          </w:tcPr>
          <w:p>
            <w:r>
              <w:rPr>
                <w:b/>
                <w:bCs/>
              </w:rPr>
              <w:t xml:space="preserve">JavaScript ES6+</w:t>
            </w:r>
          </w:p>
        </w:tc>
        <w:tc>
          <w:tcPr>
            <w:tcBorders>
              <w:top w:val="single" w:color="CCCCCC" w:sz="1"/>
              <w:left w:val="single" w:color="CCCCCC" w:sz="1"/>
              <w:bottom w:val="single" w:color="CCCCCC" w:sz="1"/>
              <w:right w:val="single" w:color="CCCCCC" w:sz="1"/>
            </w:tcBorders>
          </w:tcPr>
          <w:p>
            <w:r>
              <w:t xml:space="preserve">Logique de simulation, ~1100 lignes de code pur sans framework</w:t>
            </w:r>
          </w:p>
        </w:tc>
      </w:tr>
      <w:tr>
        <w:tc>
          <w:tcPr>
            <w:tcBorders>
              <w:top w:val="single" w:color="CCCCCC" w:sz="1"/>
              <w:left w:val="single" w:color="CCCCCC" w:sz="1"/>
              <w:bottom w:val="single" w:color="CCCCCC" w:sz="1"/>
              <w:right w:val="single" w:color="CCCCCC" w:sz="1"/>
            </w:tcBorders>
          </w:tcPr>
          <w:p>
            <w:r>
              <w:rPr>
                <w:b/>
                <w:bCs/>
              </w:rPr>
              <w:t xml:space="preserve">Canvas 2D</w:t>
            </w:r>
          </w:p>
        </w:tc>
        <w:tc>
          <w:tcPr>
            <w:tcBorders>
              <w:top w:val="single" w:color="CCCCCC" w:sz="1"/>
              <w:left w:val="single" w:color="CCCCCC" w:sz="1"/>
              <w:bottom w:val="single" w:color="CCCCCC" w:sz="1"/>
              <w:right w:val="single" w:color="CCCCCC" w:sz="1"/>
            </w:tcBorders>
          </w:tcPr>
          <w:p>
            <w:r>
              <w:t xml:space="preserve">Rendu des vues latérale, caméra et viseur (4 canvas)</w:t>
            </w:r>
          </w:p>
        </w:tc>
      </w:tr>
      <w:tr>
        <w:tc>
          <w:tcPr>
            <w:tcBorders>
              <w:top w:val="single" w:color="CCCCCC" w:sz="1"/>
              <w:left w:val="single" w:color="CCCCCC" w:sz="1"/>
              <w:bottom w:val="single" w:color="CCCCCC" w:sz="1"/>
              <w:right w:val="single" w:color="CCCCCC" w:sz="1"/>
            </w:tcBorders>
          </w:tcPr>
          <w:p>
            <w:r>
              <w:rPr>
                <w:b/>
                <w:bCs/>
              </w:rPr>
              <w:t xml:space="preserve">Leaflet.js</w:t>
            </w:r>
          </w:p>
        </w:tc>
        <w:tc>
          <w:tcPr>
            <w:tcBorders>
              <w:top w:val="single" w:color="CCCCCC" w:sz="1"/>
              <w:left w:val="single" w:color="CCCCCC" w:sz="1"/>
              <w:bottom w:val="single" w:color="CCCCCC" w:sz="1"/>
              <w:right w:val="single" w:color="CCCCCC" w:sz="1"/>
            </w:tcBorders>
          </w:tcPr>
          <w:p>
            <w:r>
              <w:t xml:space="preserve">Cartographie OpenStreetMap pour la vue de dessus (seule dépendance)</w:t>
            </w:r>
          </w:p>
        </w:tc>
      </w:tr>
    </w:tbl>
    <w:p>
      <w:pPr>
        <w:pStyle w:val="Heading2"/>
        <w:spacing w:before="400"/>
      </w:pPr>
      <w:r>
        <w:t xml:space="preserve">2.2 Structure du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Borders>
              <w:top w:val="single" w:color="CCCCCC" w:sz="1"/>
              <w:left w:val="single" w:color="CCCCCC" w:sz="1"/>
              <w:bottom w:val="single" w:color="CCCCCC" w:sz="1"/>
              <w:right w:val="single" w:color="CCCCCC" w:sz="1"/>
            </w:tcBorders>
            <w:shd w:fill="0A5A7C" w:val="clear"/>
          </w:tcPr>
          <w:p>
            <w:pPr>
              <w:jc w:val="center"/>
            </w:pPr>
            <w:r>
              <w:rPr>
                <w:b/>
                <w:bCs/>
                <w:color w:val="FFFFFF"/>
              </w:rPr>
              <w:t xml:space="preserve">Section</w:t>
            </w:r>
          </w:p>
        </w:tc>
        <w:tc>
          <w:tcPr>
            <w:tcBorders>
              <w:top w:val="single" w:color="CCCCCC" w:sz="1"/>
              <w:left w:val="single" w:color="CCCCCC" w:sz="1"/>
              <w:bottom w:val="single" w:color="CCCCCC" w:sz="1"/>
              <w:right w:val="single" w:color="CCCCCC" w:sz="1"/>
            </w:tcBorders>
            <w:shd w:fill="0A5A7C" w:val="clear"/>
          </w:tcPr>
          <w:p>
            <w:pPr>
              <w:jc w:val="center"/>
            </w:pPr>
            <w:r>
              <w:rPr>
                <w:b/>
                <w:bCs/>
                <w:color w:val="FFFFFF"/>
              </w:rPr>
              <w:t xml:space="preserve">Lignes</w:t>
            </w:r>
          </w:p>
        </w:tc>
        <w:tc>
          <w:tcPr>
            <w:tcBorders>
              <w:top w:val="single" w:color="CCCCCC" w:sz="1"/>
              <w:left w:val="single" w:color="CCCCCC" w:sz="1"/>
              <w:bottom w:val="single" w:color="CCCCCC" w:sz="1"/>
              <w:right w:val="single" w:color="CCCCCC" w:sz="1"/>
            </w:tcBorders>
            <w:shd w:fill="0A5A7C" w:val="clear"/>
          </w:tcPr>
          <w:p>
            <w:pPr>
              <w:jc w:val="center"/>
            </w:pPr>
            <w:r>
              <w:rPr>
                <w:b/>
                <w:bCs/>
                <w:color w:val="FFFFFF"/>
              </w:rPr>
              <w:t xml:space="preserve">Fonction</w:t>
            </w:r>
          </w:p>
        </w:tc>
      </w:tr>
      <w:tr>
        <w:tc>
          <w:tcPr>
            <w:tcBorders>
              <w:top w:val="single" w:color="CCCCCC" w:sz="1"/>
              <w:left w:val="single" w:color="CCCCCC" w:sz="1"/>
              <w:bottom w:val="single" w:color="CCCCCC" w:sz="1"/>
              <w:right w:val="single" w:color="CCCCCC" w:sz="1"/>
            </w:tcBorders>
          </w:tcPr>
          <w:p>
            <w:r>
              <w:t xml:space="preserve">CONSTANTES</w:t>
            </w:r>
          </w:p>
        </w:tc>
        <w:tc>
          <w:tcPr>
            <w:tcBorders>
              <w:top w:val="single" w:color="CCCCCC" w:sz="1"/>
              <w:left w:val="single" w:color="CCCCCC" w:sz="1"/>
              <w:bottom w:val="single" w:color="CCCCCC" w:sz="1"/>
              <w:right w:val="single" w:color="CCCCCC" w:sz="1"/>
            </w:tcBorders>
          </w:tcPr>
          <w:p>
            <w:pPr>
              <w:jc w:val="center"/>
            </w:pPr>
            <w:r>
              <w:t xml:space="preserve">~80</w:t>
            </w:r>
          </w:p>
        </w:tc>
        <w:tc>
          <w:tcPr>
            <w:tcBorders>
              <w:top w:val="single" w:color="CCCCCC" w:sz="1"/>
              <w:left w:val="single" w:color="CCCCCC" w:sz="1"/>
              <w:bottom w:val="single" w:color="CCCCCC" w:sz="1"/>
              <w:right w:val="single" w:color="CCCCCC" w:sz="1"/>
            </w:tcBorders>
          </w:tcPr>
          <w:p>
            <w:r>
              <w:t xml:space="preserve">Physique, géodésie, capteurs</w:t>
            </w:r>
          </w:p>
        </w:tc>
      </w:tr>
      <w:tr>
        <w:tc>
          <w:tcPr>
            <w:tcBorders>
              <w:top w:val="single" w:color="CCCCCC" w:sz="1"/>
              <w:left w:val="single" w:color="CCCCCC" w:sz="1"/>
              <w:bottom w:val="single" w:color="CCCCCC" w:sz="1"/>
              <w:right w:val="single" w:color="CCCCCC" w:sz="1"/>
            </w:tcBorders>
          </w:tcPr>
          <w:p>
            <w:r>
              <w:t xml:space="preserve">ÉTAT SIMULATION</w:t>
            </w:r>
          </w:p>
        </w:tc>
        <w:tc>
          <w:tcPr>
            <w:tcBorders>
              <w:top w:val="single" w:color="CCCCCC" w:sz="1"/>
              <w:left w:val="single" w:color="CCCCCC" w:sz="1"/>
              <w:bottom w:val="single" w:color="CCCCCC" w:sz="1"/>
              <w:right w:val="single" w:color="CCCCCC" w:sz="1"/>
            </w:tcBorders>
          </w:tcPr>
          <w:p>
            <w:pPr>
              <w:jc w:val="center"/>
            </w:pPr>
            <w:r>
              <w:t xml:space="preserve">~50</w:t>
            </w:r>
          </w:p>
        </w:tc>
        <w:tc>
          <w:tcPr>
            <w:tcBorders>
              <w:top w:val="single" w:color="CCCCCC" w:sz="1"/>
              <w:left w:val="single" w:color="CCCCCC" w:sz="1"/>
              <w:bottom w:val="single" w:color="CCCCCC" w:sz="1"/>
              <w:right w:val="single" w:color="CCCCCC" w:sz="1"/>
            </w:tcBorders>
          </w:tcPr>
          <w:p>
            <w:r>
              <w:t xml:space="preserve">Variables globales, drone, estimateur</w:t>
            </w:r>
          </w:p>
        </w:tc>
      </w:tr>
      <w:tr>
        <w:tc>
          <w:tcPr>
            <w:tcBorders>
              <w:top w:val="single" w:color="CCCCCC" w:sz="1"/>
              <w:left w:val="single" w:color="CCCCCC" w:sz="1"/>
              <w:bottom w:val="single" w:color="CCCCCC" w:sz="1"/>
              <w:right w:val="single" w:color="CCCCCC" w:sz="1"/>
            </w:tcBorders>
            <w:shd w:fill="FFF3E0" w:val="clear"/>
          </w:tcPr>
          <w:p>
            <w:r>
              <w:rPr>
                <w:b/>
                <w:bCs/>
                <w:color w:val="FF8C00"/>
              </w:rPr>
              <w:t xml:space="preserve">FUSION ADAPTATIVE</w:t>
            </w:r>
          </w:p>
        </w:tc>
        <w:tc>
          <w:tcPr>
            <w:tcBorders>
              <w:top w:val="single" w:color="CCCCCC" w:sz="1"/>
              <w:left w:val="single" w:color="CCCCCC" w:sz="1"/>
              <w:bottom w:val="single" w:color="CCCCCC" w:sz="1"/>
              <w:right w:val="single" w:color="CCCCCC" w:sz="1"/>
            </w:tcBorders>
            <w:shd w:fill="FFF3E0" w:val="clear"/>
          </w:tcPr>
          <w:p>
            <w:pPr>
              <w:jc w:val="center"/>
            </w:pPr>
            <w:r>
              <w:rPr>
                <w:b/>
                <w:bCs/>
              </w:rPr>
              <w:t xml:space="preserve">~100</w:t>
            </w:r>
          </w:p>
        </w:tc>
        <w:tc>
          <w:tcPr>
            <w:tcBorders>
              <w:top w:val="single" w:color="CCCCCC" w:sz="1"/>
              <w:left w:val="single" w:color="CCCCCC" w:sz="1"/>
              <w:bottom w:val="single" w:color="CCCCCC" w:sz="1"/>
              <w:right w:val="single" w:color="CCCCCC" w:sz="1"/>
            </w:tcBorders>
            <w:shd w:fill="FFF3E0" w:val="clear"/>
          </w:tcPr>
          <w:p>
            <w:r>
              <w:rPr>
                <w:b/>
                <w:bCs/>
              </w:rPr>
              <w:t xml:space="preserve">NOUVEAU : Algorithme S0/S4</w:t>
            </w:r>
          </w:p>
        </w:tc>
      </w:tr>
      <w:tr>
        <w:tc>
          <w:tcPr>
            <w:tcBorders>
              <w:top w:val="single" w:color="CCCCCC" w:sz="1"/>
              <w:left w:val="single" w:color="CCCCCC" w:sz="1"/>
              <w:bottom w:val="single" w:color="CCCCCC" w:sz="1"/>
              <w:right w:val="single" w:color="CCCCCC" w:sz="1"/>
            </w:tcBorders>
          </w:tcPr>
          <w:p>
            <w:r>
              <w:t xml:space="preserve">ESTIMATION TDOA</w:t>
            </w:r>
          </w:p>
        </w:tc>
        <w:tc>
          <w:tcPr>
            <w:tcBorders>
              <w:top w:val="single" w:color="CCCCCC" w:sz="1"/>
              <w:left w:val="single" w:color="CCCCCC" w:sz="1"/>
              <w:bottom w:val="single" w:color="CCCCCC" w:sz="1"/>
              <w:right w:val="single" w:color="CCCCCC" w:sz="1"/>
            </w:tcBorders>
          </w:tcPr>
          <w:p>
            <w:pPr>
              <w:jc w:val="center"/>
            </w:pPr>
            <w:r>
              <w:t xml:space="preserve">~130</w:t>
            </w:r>
          </w:p>
        </w:tc>
        <w:tc>
          <w:tcPr>
            <w:tcBorders>
              <w:top w:val="single" w:color="CCCCCC" w:sz="1"/>
              <w:left w:val="single" w:color="CCCCCC" w:sz="1"/>
              <w:bottom w:val="single" w:color="CCCCCC" w:sz="1"/>
              <w:right w:val="single" w:color="CCCCCC" w:sz="1"/>
            </w:tcBorders>
          </w:tcPr>
          <w:p>
            <w:r>
              <w:t xml:space="preserve">Algorithmes de localisation</w:t>
            </w:r>
          </w:p>
        </w:tc>
      </w:tr>
      <w:tr>
        <w:tc>
          <w:tcPr>
            <w:tcBorders>
              <w:top w:val="single" w:color="CCCCCC" w:sz="1"/>
              <w:left w:val="single" w:color="CCCCCC" w:sz="1"/>
              <w:bottom w:val="single" w:color="CCCCCC" w:sz="1"/>
              <w:right w:val="single" w:color="CCCCCC" w:sz="1"/>
            </w:tcBorders>
          </w:tcPr>
          <w:p>
            <w:r>
              <w:t xml:space="preserve">CONDUITE DE TIR</w:t>
            </w:r>
          </w:p>
        </w:tc>
        <w:tc>
          <w:tcPr>
            <w:tcBorders>
              <w:top w:val="single" w:color="CCCCCC" w:sz="1"/>
              <w:left w:val="single" w:color="CCCCCC" w:sz="1"/>
              <w:bottom w:val="single" w:color="CCCCCC" w:sz="1"/>
              <w:right w:val="single" w:color="CCCCCC" w:sz="1"/>
            </w:tcBorders>
          </w:tcPr>
          <w:p>
            <w:pPr>
              <w:jc w:val="center"/>
            </w:pPr>
            <w:r>
              <w:t xml:space="preserve">~110</w:t>
            </w:r>
          </w:p>
        </w:tc>
        <w:tc>
          <w:tcPr>
            <w:tcBorders>
              <w:top w:val="single" w:color="CCCCCC" w:sz="1"/>
              <w:left w:val="single" w:color="CCCCCC" w:sz="1"/>
              <w:bottom w:val="single" w:color="CCCCCC" w:sz="1"/>
              <w:right w:val="single" w:color="CCCCCC" w:sz="1"/>
            </w:tcBorders>
          </w:tcPr>
          <w:p>
            <w:r>
              <w:t xml:space="preserve">Handover, tracking, engagement</w:t>
            </w:r>
          </w:p>
        </w:tc>
      </w:tr>
      <w:tr>
        <w:tc>
          <w:tcPr>
            <w:tcBorders>
              <w:top w:val="single" w:color="CCCCCC" w:sz="1"/>
              <w:left w:val="single" w:color="CCCCCC" w:sz="1"/>
              <w:bottom w:val="single" w:color="CCCCCC" w:sz="1"/>
              <w:right w:val="single" w:color="CCCCCC" w:sz="1"/>
            </w:tcBorders>
          </w:tcPr>
          <w:p>
            <w:r>
              <w:t xml:space="preserve">PHYSIQUE &amp; RENDU</w:t>
            </w:r>
          </w:p>
        </w:tc>
        <w:tc>
          <w:tcPr>
            <w:tcBorders>
              <w:top w:val="single" w:color="CCCCCC" w:sz="1"/>
              <w:left w:val="single" w:color="CCCCCC" w:sz="1"/>
              <w:bottom w:val="single" w:color="CCCCCC" w:sz="1"/>
              <w:right w:val="single" w:color="CCCCCC" w:sz="1"/>
            </w:tcBorders>
          </w:tcPr>
          <w:p>
            <w:pPr>
              <w:jc w:val="center"/>
            </w:pPr>
            <w:r>
              <w:t xml:space="preserve">~350</w:t>
            </w:r>
          </w:p>
        </w:tc>
        <w:tc>
          <w:tcPr>
            <w:tcBorders>
              <w:top w:val="single" w:color="CCCCCC" w:sz="1"/>
              <w:left w:val="single" w:color="CCCCCC" w:sz="1"/>
              <w:bottom w:val="single" w:color="CCCCCC" w:sz="1"/>
              <w:right w:val="single" w:color="CCCCCC" w:sz="1"/>
            </w:tcBorders>
          </w:tcPr>
          <w:p>
            <w:r>
              <w:t xml:space="preserve">Drone, traces, 4 vues graphiques</w:t>
            </w:r>
          </w:p>
        </w:tc>
      </w:tr>
    </w:tbl>
    <w:p>
      <w:r>
        <w:br w:type="page"/>
      </w:r>
    </w:p>
    <w:p>
      <w:pPr>
        <w:pStyle w:val="Heading1"/>
      </w:pPr>
      <w:r>
        <w:t xml:space="preserve">3. Réseau de Capteurs Acoustiques</w:t>
      </w:r>
    </w:p>
    <w:p>
      <w:pPr>
        <w:pStyle w:val="Heading2"/>
      </w:pPr>
      <w:r>
        <w:t xml:space="preserve">3.1 Géométrie Pyramidale</w:t>
      </w:r>
    </w:p>
    <w:p>
      <w:pPr>
        <w:spacing w:after="200"/>
      </w:pPr>
      <w:r>
        <w:t xml:space="preserve">Le système utilise 5 microphones disposés en pyramide à base carrée. Cette géométrie 3D est essentielle pour la résolution de l'ambiguïté d'élévation inhérente aux réseaux plans.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Borders>
              <w:top w:val="single" w:color="CCCCCC" w:sz="1"/>
              <w:left w:val="single" w:color="CCCCCC" w:sz="1"/>
              <w:bottom w:val="single" w:color="CCCCCC" w:sz="1"/>
              <w:right w:val="single" w:color="CCCCCC" w:sz="1"/>
            </w:tcBorders>
            <w:shd w:fill="5A0A7C" w:val="clear"/>
          </w:tcPr>
          <w:p>
            <w:pPr>
              <w:jc w:val="center"/>
            </w:pPr>
            <w:r>
              <w:rPr>
                <w:b/>
                <w:bCs/>
                <w:color w:val="FFFFFF"/>
              </w:rPr>
              <w:t xml:space="preserve">Capteur</w:t>
            </w:r>
          </w:p>
        </w:tc>
        <w:tc>
          <w:tcPr>
            <w:tcBorders>
              <w:top w:val="single" w:color="CCCCCC" w:sz="1"/>
              <w:left w:val="single" w:color="CCCCCC" w:sz="1"/>
              <w:bottom w:val="single" w:color="CCCCCC" w:sz="1"/>
              <w:right w:val="single" w:color="CCCCCC" w:sz="1"/>
            </w:tcBorders>
            <w:shd w:fill="5A0A7C" w:val="clear"/>
          </w:tcPr>
          <w:p>
            <w:pPr>
              <w:jc w:val="center"/>
            </w:pPr>
            <w:r>
              <w:rPr>
                <w:b/>
                <w:bCs/>
                <w:color w:val="FFFFFF"/>
              </w:rPr>
              <w:t xml:space="preserve">Position (m)</w:t>
            </w:r>
          </w:p>
        </w:tc>
        <w:tc>
          <w:tcPr>
            <w:tcBorders>
              <w:top w:val="single" w:color="CCCCCC" w:sz="1"/>
              <w:left w:val="single" w:color="CCCCCC" w:sz="1"/>
              <w:bottom w:val="single" w:color="CCCCCC" w:sz="1"/>
              <w:right w:val="single" w:color="CCCCCC" w:sz="1"/>
            </w:tcBorders>
            <w:shd w:fill="5A0A7C" w:val="clear"/>
          </w:tcPr>
          <w:p>
            <w:pPr>
              <w:jc w:val="center"/>
            </w:pPr>
            <w:r>
              <w:rPr>
                <w:b/>
                <w:bCs/>
                <w:color w:val="FFFFFF"/>
              </w:rPr>
              <w:t xml:space="preserve">Altitude (m)</w:t>
            </w:r>
          </w:p>
        </w:tc>
        <w:tc>
          <w:tcPr>
            <w:tcBorders>
              <w:top w:val="single" w:color="CCCCCC" w:sz="1"/>
              <w:left w:val="single" w:color="CCCCCC" w:sz="1"/>
              <w:bottom w:val="single" w:color="CCCCCC" w:sz="1"/>
              <w:right w:val="single" w:color="CCCCCC" w:sz="1"/>
            </w:tcBorders>
            <w:shd w:fill="5A0A7C" w:val="clear"/>
          </w:tcPr>
          <w:p>
            <w:pPr>
              <w:jc w:val="center"/>
            </w:pPr>
            <w:r>
              <w:rPr>
                <w:b/>
                <w:bCs/>
                <w:color w:val="FFFFFF"/>
              </w:rPr>
              <w:t xml:space="preserve">Rôle</w:t>
            </w:r>
          </w:p>
        </w:tc>
      </w:tr>
      <w:tr>
        <w:tc>
          <w:tcPr>
            <w:tcBorders>
              <w:top w:val="single" w:color="CCCCCC" w:sz="1"/>
              <w:left w:val="single" w:color="CCCCCC" w:sz="1"/>
              <w:bottom w:val="single" w:color="CCCCCC" w:sz="1"/>
              <w:right w:val="single" w:color="CCCCCC" w:sz="1"/>
            </w:tcBorders>
            <w:shd w:fill="E3F2FD" w:val="clear"/>
          </w:tcPr>
          <w:p>
            <w:r>
              <w:rPr>
                <w:b/>
                <w:bCs/>
                <w:color w:val="00D4FF"/>
              </w:rPr>
              <w:t xml:space="preserve">S0</w:t>
            </w:r>
          </w:p>
        </w:tc>
        <w:tc>
          <w:tcPr>
            <w:tcBorders>
              <w:top w:val="single" w:color="CCCCCC" w:sz="1"/>
              <w:left w:val="single" w:color="CCCCCC" w:sz="1"/>
              <w:bottom w:val="single" w:color="CCCCCC" w:sz="1"/>
              <w:right w:val="single" w:color="CCCCCC" w:sz="1"/>
            </w:tcBorders>
          </w:tcPr>
          <w:p>
            <w:pPr>
              <w:jc w:val="center"/>
            </w:pPr>
            <w:r>
              <w:t xml:space="preserve">(-0.5, -0.5)</w:t>
            </w:r>
          </w:p>
        </w:tc>
        <w:tc>
          <w:tcPr>
            <w:tcBorders>
              <w:top w:val="single" w:color="CCCCCC" w:sz="1"/>
              <w:left w:val="single" w:color="CCCCCC" w:sz="1"/>
              <w:bottom w:val="single" w:color="CCCCCC" w:sz="1"/>
              <w:right w:val="single" w:color="CCCCCC" w:sz="1"/>
            </w:tcBorders>
          </w:tcPr>
          <w:p>
            <w:pPr>
              <w:jc w:val="center"/>
            </w:pPr>
            <w:r>
              <w:t xml:space="preserve">0.0</w:t>
            </w:r>
          </w:p>
        </w:tc>
        <w:tc>
          <w:tcPr>
            <w:tcBorders>
              <w:top w:val="single" w:color="CCCCCC" w:sz="1"/>
              <w:left w:val="single" w:color="CCCCCC" w:sz="1"/>
              <w:bottom w:val="single" w:color="CCCCCC" w:sz="1"/>
              <w:right w:val="single" w:color="CCCCCC" w:sz="1"/>
            </w:tcBorders>
            <w:shd w:fill="E3F2FD" w:val="clear"/>
          </w:tcPr>
          <w:p>
            <w:r>
              <w:rPr>
                <w:b/>
                <w:bCs/>
              </w:rPr>
              <w:t xml:space="preserve">Réf. AZIMUT (longue portée)</w:t>
            </w:r>
          </w:p>
        </w:tc>
      </w:tr>
      <w:tr>
        <w:tc>
          <w:tcPr>
            <w:tcBorders>
              <w:top w:val="single" w:color="CCCCCC" w:sz="1"/>
              <w:left w:val="single" w:color="CCCCCC" w:sz="1"/>
              <w:bottom w:val="single" w:color="CCCCCC" w:sz="1"/>
              <w:right w:val="single" w:color="CCCCCC" w:sz="1"/>
            </w:tcBorders>
          </w:tcPr>
          <w:p>
            <w:r>
              <w:t xml:space="preserve">S1</w:t>
            </w:r>
          </w:p>
        </w:tc>
        <w:tc>
          <w:tcPr>
            <w:tcBorders>
              <w:top w:val="single" w:color="CCCCCC" w:sz="1"/>
              <w:left w:val="single" w:color="CCCCCC" w:sz="1"/>
              <w:bottom w:val="single" w:color="CCCCCC" w:sz="1"/>
              <w:right w:val="single" w:color="CCCCCC" w:sz="1"/>
            </w:tcBorders>
          </w:tcPr>
          <w:p>
            <w:pPr>
              <w:jc w:val="center"/>
            </w:pPr>
            <w:r>
              <w:t xml:space="preserve">(+0.5, -0.5)</w:t>
            </w:r>
          </w:p>
        </w:tc>
        <w:tc>
          <w:tcPr>
            <w:tcBorders>
              <w:top w:val="single" w:color="CCCCCC" w:sz="1"/>
              <w:left w:val="single" w:color="CCCCCC" w:sz="1"/>
              <w:bottom w:val="single" w:color="CCCCCC" w:sz="1"/>
              <w:right w:val="single" w:color="CCCCCC" w:sz="1"/>
            </w:tcBorders>
          </w:tcPr>
          <w:p>
            <w:pPr>
              <w:jc w:val="center"/>
            </w:pPr>
            <w:r>
              <w:t xml:space="preserve">0.0</w:t>
            </w:r>
          </w:p>
        </w:tc>
        <w:tc>
          <w:tcPr>
            <w:tcBorders>
              <w:top w:val="single" w:color="CCCCCC" w:sz="1"/>
              <w:left w:val="single" w:color="CCCCCC" w:sz="1"/>
              <w:bottom w:val="single" w:color="CCCCCC" w:sz="1"/>
              <w:right w:val="single" w:color="CCCCCC" w:sz="1"/>
            </w:tcBorders>
          </w:tcPr>
          <w:p>
            <w:r>
              <w:t xml:space="preserve">Base carrée - coin SE</w:t>
            </w:r>
          </w:p>
        </w:tc>
      </w:tr>
      <w:tr>
        <w:tc>
          <w:tcPr>
            <w:tcBorders>
              <w:top w:val="single" w:color="CCCCCC" w:sz="1"/>
              <w:left w:val="single" w:color="CCCCCC" w:sz="1"/>
              <w:bottom w:val="single" w:color="CCCCCC" w:sz="1"/>
              <w:right w:val="single" w:color="CCCCCC" w:sz="1"/>
            </w:tcBorders>
          </w:tcPr>
          <w:p>
            <w:r>
              <w:t xml:space="preserve">S2</w:t>
            </w:r>
          </w:p>
        </w:tc>
        <w:tc>
          <w:tcPr>
            <w:tcBorders>
              <w:top w:val="single" w:color="CCCCCC" w:sz="1"/>
              <w:left w:val="single" w:color="CCCCCC" w:sz="1"/>
              <w:bottom w:val="single" w:color="CCCCCC" w:sz="1"/>
              <w:right w:val="single" w:color="CCCCCC" w:sz="1"/>
            </w:tcBorders>
          </w:tcPr>
          <w:p>
            <w:pPr>
              <w:jc w:val="center"/>
            </w:pPr>
            <w:r>
              <w:t xml:space="preserve">(+0.5, +0.5)</w:t>
            </w:r>
          </w:p>
        </w:tc>
        <w:tc>
          <w:tcPr>
            <w:tcBorders>
              <w:top w:val="single" w:color="CCCCCC" w:sz="1"/>
              <w:left w:val="single" w:color="CCCCCC" w:sz="1"/>
              <w:bottom w:val="single" w:color="CCCCCC" w:sz="1"/>
              <w:right w:val="single" w:color="CCCCCC" w:sz="1"/>
            </w:tcBorders>
          </w:tcPr>
          <w:p>
            <w:pPr>
              <w:jc w:val="center"/>
            </w:pPr>
            <w:r>
              <w:t xml:space="preserve">0.0</w:t>
            </w:r>
          </w:p>
        </w:tc>
        <w:tc>
          <w:tcPr>
            <w:tcBorders>
              <w:top w:val="single" w:color="CCCCCC" w:sz="1"/>
              <w:left w:val="single" w:color="CCCCCC" w:sz="1"/>
              <w:bottom w:val="single" w:color="CCCCCC" w:sz="1"/>
              <w:right w:val="single" w:color="CCCCCC" w:sz="1"/>
            </w:tcBorders>
          </w:tcPr>
          <w:p>
            <w:r>
              <w:t xml:space="preserve">Base carrée - coin NE</w:t>
            </w:r>
          </w:p>
        </w:tc>
      </w:tr>
      <w:tr>
        <w:tc>
          <w:tcPr>
            <w:tcBorders>
              <w:top w:val="single" w:color="CCCCCC" w:sz="1"/>
              <w:left w:val="single" w:color="CCCCCC" w:sz="1"/>
              <w:bottom w:val="single" w:color="CCCCCC" w:sz="1"/>
              <w:right w:val="single" w:color="CCCCCC" w:sz="1"/>
            </w:tcBorders>
          </w:tcPr>
          <w:p>
            <w:r>
              <w:t xml:space="preserve">S3</w:t>
            </w:r>
          </w:p>
        </w:tc>
        <w:tc>
          <w:tcPr>
            <w:tcBorders>
              <w:top w:val="single" w:color="CCCCCC" w:sz="1"/>
              <w:left w:val="single" w:color="CCCCCC" w:sz="1"/>
              <w:bottom w:val="single" w:color="CCCCCC" w:sz="1"/>
              <w:right w:val="single" w:color="CCCCCC" w:sz="1"/>
            </w:tcBorders>
          </w:tcPr>
          <w:p>
            <w:pPr>
              <w:jc w:val="center"/>
            </w:pPr>
            <w:r>
              <w:t xml:space="preserve">(-0.5, +0.5)</w:t>
            </w:r>
          </w:p>
        </w:tc>
        <w:tc>
          <w:tcPr>
            <w:tcBorders>
              <w:top w:val="single" w:color="CCCCCC" w:sz="1"/>
              <w:left w:val="single" w:color="CCCCCC" w:sz="1"/>
              <w:bottom w:val="single" w:color="CCCCCC" w:sz="1"/>
              <w:right w:val="single" w:color="CCCCCC" w:sz="1"/>
            </w:tcBorders>
          </w:tcPr>
          <w:p>
            <w:pPr>
              <w:jc w:val="center"/>
            </w:pPr>
            <w:r>
              <w:t xml:space="preserve">0.0</w:t>
            </w:r>
          </w:p>
        </w:tc>
        <w:tc>
          <w:tcPr>
            <w:tcBorders>
              <w:top w:val="single" w:color="CCCCCC" w:sz="1"/>
              <w:left w:val="single" w:color="CCCCCC" w:sz="1"/>
              <w:bottom w:val="single" w:color="CCCCCC" w:sz="1"/>
              <w:right w:val="single" w:color="CCCCCC" w:sz="1"/>
            </w:tcBorders>
          </w:tcPr>
          <w:p>
            <w:r>
              <w:t xml:space="preserve">Base carrée - coin NW</w:t>
            </w:r>
          </w:p>
        </w:tc>
      </w:tr>
      <w:tr>
        <w:tc>
          <w:tcPr>
            <w:tcBorders>
              <w:top w:val="single" w:color="CCCCCC" w:sz="1"/>
              <w:left w:val="single" w:color="CCCCCC" w:sz="1"/>
              <w:bottom w:val="single" w:color="CCCCCC" w:sz="1"/>
              <w:right w:val="single" w:color="CCCCCC" w:sz="1"/>
            </w:tcBorders>
            <w:shd w:fill="FCE4EC" w:val="clear"/>
          </w:tcPr>
          <w:p>
            <w:r>
              <w:rPr>
                <w:b/>
                <w:bCs/>
                <w:color w:val="FF00FF"/>
              </w:rPr>
              <w:t xml:space="preserve">S4</w:t>
            </w:r>
          </w:p>
        </w:tc>
        <w:tc>
          <w:tcPr>
            <w:tcBorders>
              <w:top w:val="single" w:color="CCCCCC" w:sz="1"/>
              <w:left w:val="single" w:color="CCCCCC" w:sz="1"/>
              <w:bottom w:val="single" w:color="CCCCCC" w:sz="1"/>
              <w:right w:val="single" w:color="CCCCCC" w:sz="1"/>
            </w:tcBorders>
          </w:tcPr>
          <w:p>
            <w:pPr>
              <w:jc w:val="center"/>
            </w:pPr>
            <w:r>
              <w:t xml:space="preserve">(0.0, 0.0)</w:t>
            </w:r>
          </w:p>
        </w:tc>
        <w:tc>
          <w:tcPr>
            <w:tcBorders>
              <w:top w:val="single" w:color="CCCCCC" w:sz="1"/>
              <w:left w:val="single" w:color="CCCCCC" w:sz="1"/>
              <w:bottom w:val="single" w:color="CCCCCC" w:sz="1"/>
              <w:right w:val="single" w:color="CCCCCC" w:sz="1"/>
            </w:tcBorders>
          </w:tcPr>
          <w:p>
            <w:pPr>
              <w:jc w:val="center"/>
            </w:pPr>
            <w:r>
              <w:rPr>
                <w:b/>
                <w:bCs/>
              </w:rPr>
              <w:t xml:space="preserve">0.636</w:t>
            </w:r>
          </w:p>
        </w:tc>
        <w:tc>
          <w:tcPr>
            <w:tcBorders>
              <w:top w:val="single" w:color="CCCCCC" w:sz="1"/>
              <w:left w:val="single" w:color="CCCCCC" w:sz="1"/>
              <w:bottom w:val="single" w:color="CCCCCC" w:sz="1"/>
              <w:right w:val="single" w:color="CCCCCC" w:sz="1"/>
            </w:tcBorders>
            <w:shd w:fill="FCE4EC" w:val="clear"/>
          </w:tcPr>
          <w:p>
            <w:r>
              <w:rPr>
                <w:b/>
                <w:bCs/>
              </w:rPr>
              <w:t xml:space="preserve">Réf. ÉLÉVATION (courte portée)</w:t>
            </w:r>
          </w:p>
        </w:tc>
      </w:tr>
    </w:tbl>
    <w:p>
      <w:pPr>
        <w:pStyle w:val="Heading2"/>
        <w:spacing w:before="400"/>
      </w:pPr>
      <w:r>
        <w:t xml:space="preserve">3.2 Le Dilemme des Deux Références</w:t>
      </w:r>
    </w:p>
    <w:p>
      <w:pPr>
        <w:spacing w:after="200"/>
      </w:pPr>
      <w:r>
        <w:rPr>
          <w:b/>
          <w:bCs/>
        </w:rPr>
        <w:t xml:space="preserve">Problématique fondamentale : </w:t>
      </w:r>
      <w:r>
        <w:t xml:space="preserve">Le choix du capteur de référence pour les calculs TDOA impacte directement la précision angulaire, mais de manière différente selon l'axe.</w:t>
      </w:r>
    </w:p>
    <w:p>
      <w:pPr>
        <w:pStyle w:val="Heading3"/>
      </w:pPr>
      <w:r>
        <w:t xml:space="preserve">Référence S0 (base) — Optimisée Azimut</w:t>
      </w:r>
    </w:p>
    <w:p>
      <w:pPr>
        <w:spacing w:after="100"/>
      </w:pPr>
      <w:r>
        <w:t xml:space="preserve">Vecteurs de base S0→Sᵢ :</w:t>
      </w:r>
    </w:p>
    <w:p>
      <w:pPr>
        <w:pStyle w:val="ListParagraph"/>
        <w:numPr>
          <w:ilvl w:val="0"/>
          <w:numId w:val="3"/>
        </w:numPr>
      </w:pPr>
      <w:r>
        <w:t xml:space="preserve">S1 - S0 = (1, 0, 0) → information </w:t>
      </w:r>
      <w:r>
        <w:rPr>
          <w:b/>
          <w:bCs/>
        </w:rPr>
        <w:t xml:space="preserve">pure en X</w:t>
      </w:r>
    </w:p>
    <w:p>
      <w:pPr>
        <w:pStyle w:val="ListParagraph"/>
        <w:numPr>
          <w:ilvl w:val="0"/>
          <w:numId w:val="3"/>
        </w:numPr>
      </w:pPr>
      <w:r>
        <w:t xml:space="preserve">S2 - S0 = (1, 1, 0) → mélange X+Y</w:t>
      </w:r>
    </w:p>
    <w:p>
      <w:pPr>
        <w:pStyle w:val="ListParagraph"/>
        <w:numPr>
          <w:ilvl w:val="0"/>
          <w:numId w:val="3"/>
        </w:numPr>
      </w:pPr>
      <w:r>
        <w:t xml:space="preserve">S3 - S0 = (0, 1, 0) → information </w:t>
      </w:r>
      <w:r>
        <w:rPr>
          <w:b/>
          <w:bCs/>
        </w:rPr>
        <w:t xml:space="preserve">pure en Y</w:t>
      </w:r>
    </w:p>
    <w:p>
      <w:pPr>
        <w:pStyle w:val="ListParagraph"/>
        <w:numPr>
          <w:ilvl w:val="0"/>
          <w:numId w:val="3"/>
        </w:numPr>
      </w:pPr>
      <w:r>
        <w:t xml:space="preserve">S4 - S0 = (0.5, 0.5, 0.636) → seule contribution Z</w:t>
      </w:r>
    </w:p>
    <w:p>
      <w:pPr>
        <w:spacing w:before="100" w:after="200"/>
      </w:pPr>
      <w:r>
        <w:rPr>
          <w:i/>
          <w:iCs/>
          <w:color w:val="666666"/>
        </w:rPr>
        <w:t xml:space="preserve">→ Excellent découplage X/Y, mais Z sous-contraint (1 seule mesure)</w:t>
      </w:r>
    </w:p>
    <w:p>
      <w:pPr>
        <w:pStyle w:val="Heading3"/>
      </w:pPr>
      <w:r>
        <w:t xml:space="preserve">Référence S4 (apex) — Optimisée Élévation</w:t>
      </w:r>
    </w:p>
    <w:p>
      <w:pPr>
        <w:spacing w:after="100"/>
      </w:pPr>
      <w:r>
        <w:t xml:space="preserve">Vecteurs de base S4→Sᵢ :</w:t>
      </w:r>
    </w:p>
    <w:p>
      <w:pPr>
        <w:pStyle w:val="ListParagraph"/>
        <w:numPr>
          <w:ilvl w:val="0"/>
          <w:numId w:val="3"/>
        </w:numPr>
      </w:pPr>
      <w:r>
        <w:t xml:space="preserve">S0 - S4 = (-0.5, -0.5, </w:t>
      </w:r>
      <w:r>
        <w:rPr>
          <w:b/>
          <w:bCs/>
        </w:rPr>
        <w:t xml:space="preserve">-0.636</w:t>
      </w:r>
      <w:r>
        <w:t xml:space="preserve">)</w:t>
      </w:r>
    </w:p>
    <w:p>
      <w:pPr>
        <w:pStyle w:val="ListParagraph"/>
        <w:numPr>
          <w:ilvl w:val="0"/>
          <w:numId w:val="3"/>
        </w:numPr>
      </w:pPr>
      <w:r>
        <w:t xml:space="preserve">S1 - S4 = (+0.5, -0.5, </w:t>
      </w:r>
      <w:r>
        <w:rPr>
          <w:b/>
          <w:bCs/>
        </w:rPr>
        <w:t xml:space="preserve">-0.636</w:t>
      </w:r>
      <w:r>
        <w:t xml:space="preserve">)</w:t>
      </w:r>
    </w:p>
    <w:p>
      <w:pPr>
        <w:pStyle w:val="ListParagraph"/>
        <w:numPr>
          <w:ilvl w:val="0"/>
          <w:numId w:val="3"/>
        </w:numPr>
      </w:pPr>
      <w:r>
        <w:t xml:space="preserve">S2 - S4 = (+0.5, +0.5, </w:t>
      </w:r>
      <w:r>
        <w:rPr>
          <w:b/>
          <w:bCs/>
        </w:rPr>
        <w:t xml:space="preserve">-0.636</w:t>
      </w:r>
      <w:r>
        <w:t xml:space="preserve">)</w:t>
      </w:r>
    </w:p>
    <w:p>
      <w:pPr>
        <w:pStyle w:val="ListParagraph"/>
        <w:numPr>
          <w:ilvl w:val="0"/>
          <w:numId w:val="3"/>
        </w:numPr>
      </w:pPr>
      <w:r>
        <w:t xml:space="preserve">S3 - S4 = (-0.5, +0.5, </w:t>
      </w:r>
      <w:r>
        <w:rPr>
          <w:b/>
          <w:bCs/>
        </w:rPr>
        <w:t xml:space="preserve">-0.636</w:t>
      </w:r>
      <w:r>
        <w:t xml:space="preserve">)</w:t>
      </w:r>
    </w:p>
    <w:p>
      <w:pPr>
        <w:spacing w:before="100" w:after="200"/>
      </w:pPr>
      <w:r>
        <w:rPr>
          <w:i/>
          <w:iCs/>
          <w:color w:val="666666"/>
        </w:rPr>
        <w:t xml:space="preserve">→ Contribution Z identique sur 4 mesures = redondance robuste en élévation</w:t>
      </w:r>
    </w:p>
    <w:p>
      <w:pPr>
        <w:pStyle w:val="Heading2"/>
      </w:pPr>
      <w:r>
        <w:t xml:space="preserve">3.3 Pas de Triche !</w:t>
      </w:r>
    </w:p>
    <w:p>
      <w:pPr>
        <w:spacing w:after="200"/>
      </w:pPr>
      <w:r>
        <w:t xml:space="preserve">Le système applique rigoureusement le principe de « pas de triche ». L'estimateur ne connaît jamais la position réelle du drone. Lors du spawn, l'estimateur démarre avec des valeurs arbitraires : azimut = 0, élévation = 0, distance = 80m (valeur fixe, non basée sur la distance réelle).</w:t>
      </w:r>
    </w:p>
    <w:p>
      <w:r>
        <w:br w:type="page"/>
      </w:r>
    </w:p>
    <w:p>
      <w:pPr>
        <w:pStyle w:val="Heading1"/>
      </w:pPr>
      <w:r>
        <w:rPr>
          <w:color w:val="FF8C00"/>
        </w:rPr>
        <w:t xml:space="preserve">4. Fusion Adaptative S0/S4</w:t>
      </w:r>
    </w:p>
    <w:p>
      <w:pPr>
        <w:spacing w:after="200"/>
      </w:pPr>
      <w:r>
        <w:rPr>
          <w:b/>
          <w:bCs/>
          <w:color w:val="FF8C00"/>
        </w:rPr>
        <w:t xml:space="preserve">INNOVATION CLEF v2.5</w:t>
      </w:r>
    </w:p>
    <w:p>
      <w:pPr>
        <w:pStyle w:val="Heading2"/>
      </w:pPr>
      <w:r>
        <w:t xml:space="preserve">4.1 Principe Fondamental</w:t>
      </w:r>
    </w:p>
    <w:p>
      <w:pPr>
        <w:spacing w:after="200"/>
      </w:pPr>
      <w:r>
        <w:t xml:space="preserve">Au lieu de choisir une référence fixe, le système calcule </w:t>
      </w:r>
      <w:r>
        <w:rPr>
          <w:b/>
          <w:bCs/>
        </w:rPr>
        <w:t xml:space="preserve">les deux estimations simultanément</w:t>
      </w:r>
      <w:r>
        <w:t xml:space="preserve"> puis les fusionne avec une pondération dynamique basée sur deux facteurs :</w:t>
      </w:r>
    </w:p>
    <w:p>
      <w:pPr>
        <w:pStyle w:val="ListParagraph"/>
        <w:numPr>
          <w:ilvl w:val="0"/>
          <w:numId w:val="4"/>
        </w:numPr>
      </w:pPr>
      <w:r>
        <w:rPr>
          <w:b/>
          <w:bCs/>
        </w:rPr>
        <w:t xml:space="preserve">Distance estimée : </w:t>
      </w:r>
      <w:r>
        <w:t xml:space="preserve">Loin → privilégier S0 (azimut), Proche → privilégier S4 (élévation)</w:t>
      </w:r>
    </w:p>
    <w:p>
      <w:pPr>
        <w:pStyle w:val="ListParagraph"/>
        <w:numPr>
          <w:ilvl w:val="0"/>
          <w:numId w:val="4"/>
        </w:numPr>
      </w:pPr>
      <w:r>
        <w:rPr>
          <w:b/>
          <w:bCs/>
        </w:rPr>
        <w:t xml:space="preserve">Élévation actuelle : </w:t>
      </w:r>
      <w:r>
        <w:t xml:space="preserve">Drone bas → azimut critique, Drone haut → élévation critique</w:t>
      </w:r>
    </w:p>
    <w:p>
      <w:pPr>
        <w:pStyle w:val="Heading2"/>
        <w:spacing w:before="300"/>
      </w:pPr>
      <w:r>
        <w:t xml:space="preserve">4.2 Justification Géométrique</w:t>
      </w:r>
    </w:p>
    <w:p>
      <w:pPr>
        <w:spacing w:after="200"/>
      </w:pPr>
      <w:r>
        <w:t xml:space="preserve">L'erreur de visée pertinente pour le tir dépend de la projection angulaire :</w:t>
      </w:r>
    </w:p>
    <w:p>
      <w:pPr>
        <w:spacing w:before="150" w:after="150"/>
        <w:jc w:val="center"/>
      </w:pPr>
      <w:r>
        <w:rPr>
          <w:rFonts w:ascii="Courier New" w:cs="Courier New" w:eastAsia="Courier New" w:hAnsi="Courier New"/>
          <w:b/>
          <w:bCs/>
        </w:rPr>
        <w:t xml:space="preserve">Erreur_visée² = (cos(élévation) × σ_azimut)² + σ_élévation²</w:t>
      </w:r>
    </w:p>
    <w:p>
      <w:pPr>
        <w:spacing w:after="200"/>
      </w:pPr>
      <w:r>
        <w:t xml:space="preserve">Le terme cos(élévation) reflète le fait que l'erreur azimutale se projette sur un cône qui rétrécit quand on regarde vers le haut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Borders>
              <w:top w:val="single" w:color="CCCCCC" w:sz="1"/>
              <w:left w:val="single" w:color="CCCCCC" w:sz="1"/>
              <w:bottom w:val="single" w:color="CCCCCC" w:sz="1"/>
              <w:right w:val="single" w:color="CCCCCC" w:sz="1"/>
            </w:tcBorders>
            <w:shd w:fill="E65100" w:val="clear"/>
          </w:tcPr>
          <w:p>
            <w:pPr>
              <w:jc w:val="center"/>
            </w:pPr>
            <w:r>
              <w:rPr>
                <w:b/>
                <w:bCs/>
                <w:color w:val="FFFFFF"/>
              </w:rPr>
              <w:t xml:space="preserve">Élévation</w:t>
            </w:r>
          </w:p>
        </w:tc>
        <w:tc>
          <w:tcPr>
            <w:tcBorders>
              <w:top w:val="single" w:color="CCCCCC" w:sz="1"/>
              <w:left w:val="single" w:color="CCCCCC" w:sz="1"/>
              <w:bottom w:val="single" w:color="CCCCCC" w:sz="1"/>
              <w:right w:val="single" w:color="CCCCCC" w:sz="1"/>
            </w:tcBorders>
            <w:shd w:fill="E65100" w:val="clear"/>
          </w:tcPr>
          <w:p>
            <w:pPr>
              <w:jc w:val="center"/>
            </w:pPr>
            <w:r>
              <w:rPr>
                <w:b/>
                <w:bCs/>
                <w:color w:val="FFFFFF"/>
              </w:rPr>
              <w:t xml:space="preserve">cos(élévation)</w:t>
            </w:r>
          </w:p>
        </w:tc>
        <w:tc>
          <w:tcPr>
            <w:tcBorders>
              <w:top w:val="single" w:color="CCCCCC" w:sz="1"/>
              <w:left w:val="single" w:color="CCCCCC" w:sz="1"/>
              <w:bottom w:val="single" w:color="CCCCCC" w:sz="1"/>
              <w:right w:val="single" w:color="CCCCCC" w:sz="1"/>
            </w:tcBorders>
            <w:shd w:fill="E65100" w:val="clear"/>
          </w:tcPr>
          <w:p>
            <w:pPr>
              <w:jc w:val="center"/>
            </w:pPr>
            <w:r>
              <w:rPr>
                <w:b/>
                <w:bCs/>
                <w:color w:val="FFFFFF"/>
              </w:rPr>
              <w:t xml:space="preserve">Impact azimut</w:t>
            </w:r>
          </w:p>
        </w:tc>
      </w:tr>
      <w:tr>
        <w:tc>
          <w:tcPr>
            <w:tcBorders>
              <w:top w:val="single" w:color="CCCCCC" w:sz="1"/>
              <w:left w:val="single" w:color="CCCCCC" w:sz="1"/>
              <w:bottom w:val="single" w:color="CCCCCC" w:sz="1"/>
              <w:right w:val="single" w:color="CCCCCC" w:sz="1"/>
            </w:tcBorders>
          </w:tcPr>
          <w:p>
            <w:pPr>
              <w:jc w:val="center"/>
            </w:pPr>
            <w:r>
              <w:t xml:space="preserve">0° (horizontal)</w:t>
            </w:r>
          </w:p>
        </w:tc>
        <w:tc>
          <w:tcPr>
            <w:tcBorders>
              <w:top w:val="single" w:color="CCCCCC" w:sz="1"/>
              <w:left w:val="single" w:color="CCCCCC" w:sz="1"/>
              <w:bottom w:val="single" w:color="CCCCCC" w:sz="1"/>
              <w:right w:val="single" w:color="CCCCCC" w:sz="1"/>
            </w:tcBorders>
          </w:tcPr>
          <w:p>
            <w:pPr>
              <w:jc w:val="center"/>
            </w:pPr>
            <w:r>
              <w:t xml:space="preserve">1.00</w:t>
            </w:r>
          </w:p>
        </w:tc>
        <w:tc>
          <w:tcPr>
            <w:tcBorders>
              <w:top w:val="single" w:color="CCCCCC" w:sz="1"/>
              <w:left w:val="single" w:color="CCCCCC" w:sz="1"/>
              <w:bottom w:val="single" w:color="CCCCCC" w:sz="1"/>
              <w:right w:val="single" w:color="CCCCCC" w:sz="1"/>
            </w:tcBorders>
          </w:tcPr>
          <w:p>
            <w:r>
              <w:t xml:space="preserve">Azimut compte 100%</w:t>
            </w:r>
          </w:p>
        </w:tc>
      </w:tr>
      <w:tr>
        <w:tc>
          <w:tcPr>
            <w:tcBorders>
              <w:top w:val="single" w:color="CCCCCC" w:sz="1"/>
              <w:left w:val="single" w:color="CCCCCC" w:sz="1"/>
              <w:bottom w:val="single" w:color="CCCCCC" w:sz="1"/>
              <w:right w:val="single" w:color="CCCCCC" w:sz="1"/>
            </w:tcBorders>
          </w:tcPr>
          <w:p>
            <w:pPr>
              <w:jc w:val="center"/>
            </w:pPr>
            <w:r>
              <w:t xml:space="preserve">45°</w:t>
            </w:r>
          </w:p>
        </w:tc>
        <w:tc>
          <w:tcPr>
            <w:tcBorders>
              <w:top w:val="single" w:color="CCCCCC" w:sz="1"/>
              <w:left w:val="single" w:color="CCCCCC" w:sz="1"/>
              <w:bottom w:val="single" w:color="CCCCCC" w:sz="1"/>
              <w:right w:val="single" w:color="CCCCCC" w:sz="1"/>
            </w:tcBorders>
          </w:tcPr>
          <w:p>
            <w:pPr>
              <w:jc w:val="center"/>
            </w:pPr>
            <w:r>
              <w:t xml:space="preserve">0.71</w:t>
            </w:r>
          </w:p>
        </w:tc>
        <w:tc>
          <w:tcPr>
            <w:tcBorders>
              <w:top w:val="single" w:color="CCCCCC" w:sz="1"/>
              <w:left w:val="single" w:color="CCCCCC" w:sz="1"/>
              <w:bottom w:val="single" w:color="CCCCCC" w:sz="1"/>
              <w:right w:val="single" w:color="CCCCCC" w:sz="1"/>
            </w:tcBorders>
          </w:tcPr>
          <w:p>
            <w:r>
              <w:t xml:space="preserve">Azimut compte 71%</w:t>
            </w:r>
          </w:p>
        </w:tc>
      </w:tr>
      <w:tr>
        <w:tc>
          <w:tcPr>
            <w:tcBorders>
              <w:top w:val="single" w:color="CCCCCC" w:sz="1"/>
              <w:left w:val="single" w:color="CCCCCC" w:sz="1"/>
              <w:bottom w:val="single" w:color="CCCCCC" w:sz="1"/>
              <w:right w:val="single" w:color="CCCCCC" w:sz="1"/>
            </w:tcBorders>
          </w:tcPr>
          <w:p>
            <w:pPr>
              <w:jc w:val="center"/>
            </w:pPr>
            <w:r>
              <w:t xml:space="preserve">70°</w:t>
            </w:r>
          </w:p>
        </w:tc>
        <w:tc>
          <w:tcPr>
            <w:tcBorders>
              <w:top w:val="single" w:color="CCCCCC" w:sz="1"/>
              <w:left w:val="single" w:color="CCCCCC" w:sz="1"/>
              <w:bottom w:val="single" w:color="CCCCCC" w:sz="1"/>
              <w:right w:val="single" w:color="CCCCCC" w:sz="1"/>
            </w:tcBorders>
          </w:tcPr>
          <w:p>
            <w:pPr>
              <w:jc w:val="center"/>
            </w:pPr>
            <w:r>
              <w:t xml:space="preserve">0.34</w:t>
            </w:r>
          </w:p>
        </w:tc>
        <w:tc>
          <w:tcPr>
            <w:tcBorders>
              <w:top w:val="single" w:color="CCCCCC" w:sz="1"/>
              <w:left w:val="single" w:color="CCCCCC" w:sz="1"/>
              <w:bottom w:val="single" w:color="CCCCCC" w:sz="1"/>
              <w:right w:val="single" w:color="CCCCCC" w:sz="1"/>
            </w:tcBorders>
          </w:tcPr>
          <w:p>
            <w:r>
              <w:t xml:space="preserve">Azimut compte 34%</w:t>
            </w:r>
          </w:p>
        </w:tc>
      </w:tr>
      <w:tr>
        <w:tc>
          <w:tcPr>
            <w:tcBorders>
              <w:top w:val="single" w:color="CCCCCC" w:sz="1"/>
              <w:left w:val="single" w:color="CCCCCC" w:sz="1"/>
              <w:bottom w:val="single" w:color="CCCCCC" w:sz="1"/>
              <w:right w:val="single" w:color="CCCCCC" w:sz="1"/>
            </w:tcBorders>
          </w:tcPr>
          <w:p>
            <w:pPr>
              <w:jc w:val="center"/>
            </w:pPr>
            <w:r>
              <w:t xml:space="preserve">90° (zénith)</w:t>
            </w:r>
          </w:p>
        </w:tc>
        <w:tc>
          <w:tcPr>
            <w:tcBorders>
              <w:top w:val="single" w:color="CCCCCC" w:sz="1"/>
              <w:left w:val="single" w:color="CCCCCC" w:sz="1"/>
              <w:bottom w:val="single" w:color="CCCCCC" w:sz="1"/>
              <w:right w:val="single" w:color="CCCCCC" w:sz="1"/>
            </w:tcBorders>
          </w:tcPr>
          <w:p>
            <w:pPr>
              <w:jc w:val="center"/>
            </w:pPr>
            <w:r>
              <w:t xml:space="preserve">0.00</w:t>
            </w:r>
          </w:p>
        </w:tc>
        <w:tc>
          <w:tcPr>
            <w:tcBorders>
              <w:top w:val="single" w:color="CCCCCC" w:sz="1"/>
              <w:left w:val="single" w:color="CCCCCC" w:sz="1"/>
              <w:bottom w:val="single" w:color="CCCCCC" w:sz="1"/>
              <w:right w:val="single" w:color="CCCCCC" w:sz="1"/>
            </w:tcBorders>
          </w:tcPr>
          <w:p>
            <w:r>
              <w:rPr>
                <w:i/>
                <w:iCs/>
              </w:rPr>
              <w:t xml:space="preserve">Azimut ne compte plus !</w:t>
            </w:r>
          </w:p>
        </w:tc>
      </w:tr>
    </w:tbl>
    <w:p>
      <w:pPr>
        <w:pStyle w:val="Heading2"/>
        <w:spacing w:before="400"/>
      </w:pPr>
      <w:r>
        <w:t xml:space="preserve">4.3 Formulation Mathématique</w:t>
      </w:r>
    </w:p>
    <w:p>
      <w:pPr>
        <w:spacing w:after="150"/>
      </w:pPr>
      <w:r>
        <w:rPr>
          <w:b/>
          <w:bCs/>
        </w:rPr>
        <w:t xml:space="preserve">Calcul du poids W_S4 ∈ [0,1] :</w:t>
      </w:r>
    </w:p>
    <w:p>
      <w:pPr>
        <w:spacing w:after="100"/>
        <w:jc w:val="center"/>
      </w:pPr>
      <w:r>
        <w:rPr>
          <w:rFonts w:ascii="Courier New" w:cs="Courier New" w:eastAsia="Courier New" w:hAnsi="Courier New"/>
          <w:sz w:val="20"/>
          <w:szCs w:val="20"/>
        </w:rPr>
        <w:t xml:space="preserve">W_distance = sigmoid((D_crossover - distance) / D_band)</w:t>
      </w:r>
    </w:p>
    <w:p>
      <w:pPr>
        <w:spacing w:after="100"/>
        <w:jc w:val="center"/>
      </w:pPr>
      <w:r>
        <w:rPr>
          <w:rFonts w:ascii="Courier New" w:cs="Courier New" w:eastAsia="Courier New" w:hAnsi="Courier New"/>
          <w:sz w:val="20"/>
          <w:szCs w:val="20"/>
        </w:rPr>
        <w:t xml:space="preserve">W_elevation = sin²(élévation)</w:t>
      </w:r>
    </w:p>
    <w:p>
      <w:pPr>
        <w:spacing w:after="200"/>
        <w:jc w:val="center"/>
      </w:pPr>
      <w:r>
        <w:rPr>
          <w:rFonts w:ascii="Courier New" w:cs="Courier New" w:eastAsia="Courier New" w:hAnsi="Courier New"/>
          <w:b/>
          <w:bCs/>
          <w:sz w:val="20"/>
          <w:szCs w:val="20"/>
        </w:rPr>
        <w:t xml:space="preserve">W_S4 = W_distance × (0.6 + 0.4 × W_elevation)</w:t>
      </w:r>
    </w:p>
    <w:p>
      <w:pPr>
        <w:spacing w:after="200"/>
      </w:pPr>
      <w:r>
        <w:t xml:space="preserve">Le terme (0.6 + 0.4 × W_elevation) module l'influence de la distance selon l'élévation : un drone horizontal conserve plus de S0, un drone au zénith bascule plus vite vers S4.</w:t>
      </w:r>
    </w:p>
    <w:p>
      <w:pPr>
        <w:pStyle w:val="Heading2"/>
      </w:pPr>
      <w:r>
        <w:t xml:space="preserve">4.4 Paramètres de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Borders>
              <w:top w:val="single" w:color="CCCCCC" w:sz="1"/>
              <w:left w:val="single" w:color="CCCCCC" w:sz="1"/>
              <w:bottom w:val="single" w:color="CCCCCC" w:sz="1"/>
              <w:right w:val="single" w:color="CCCCCC" w:sz="1"/>
            </w:tcBorders>
            <w:shd w:fill="E65100" w:val="clear"/>
          </w:tcPr>
          <w:p>
            <w:pPr>
              <w:jc w:val="center"/>
            </w:pPr>
            <w:r>
              <w:rPr>
                <w:b/>
                <w:bCs/>
                <w:color w:val="FFFFFF"/>
              </w:rPr>
              <w:t xml:space="preserve">Paramètre</w:t>
            </w:r>
          </w:p>
        </w:tc>
        <w:tc>
          <w:tcPr>
            <w:tcBorders>
              <w:top w:val="single" w:color="CCCCCC" w:sz="1"/>
              <w:left w:val="single" w:color="CCCCCC" w:sz="1"/>
              <w:bottom w:val="single" w:color="CCCCCC" w:sz="1"/>
              <w:right w:val="single" w:color="CCCCCC" w:sz="1"/>
            </w:tcBorders>
            <w:shd w:fill="E65100" w:val="clear"/>
          </w:tcPr>
          <w:p>
            <w:pPr>
              <w:jc w:val="center"/>
            </w:pPr>
            <w:r>
              <w:rPr>
                <w:b/>
                <w:bCs/>
                <w:color w:val="FFFFFF"/>
              </w:rPr>
              <w:t xml:space="preserve">Valeur</w:t>
            </w:r>
          </w:p>
        </w:tc>
        <w:tc>
          <w:tcPr>
            <w:tcBorders>
              <w:top w:val="single" w:color="CCCCCC" w:sz="1"/>
              <w:left w:val="single" w:color="CCCCCC" w:sz="1"/>
              <w:bottom w:val="single" w:color="CCCCCC" w:sz="1"/>
              <w:right w:val="single" w:color="CCCCCC" w:sz="1"/>
            </w:tcBorders>
            <w:shd w:fill="E65100" w:val="clear"/>
          </w:tcPr>
          <w:p>
            <w:pPr>
              <w:jc w:val="center"/>
            </w:pPr>
            <w:r>
              <w:rPr>
                <w:b/>
                <w:bCs/>
                <w:color w:val="FFFFFF"/>
              </w:rPr>
              <w:t xml:space="preserve">Signification</w:t>
            </w:r>
          </w:p>
        </w:tc>
      </w:tr>
      <w:tr>
        <w:tc>
          <w:tcPr>
            <w:tcBorders>
              <w:top w:val="single" w:color="CCCCCC" w:sz="1"/>
              <w:left w:val="single" w:color="CCCCCC" w:sz="1"/>
              <w:bottom w:val="single" w:color="CCCCCC" w:sz="1"/>
              <w:right w:val="single" w:color="CCCCCC" w:sz="1"/>
            </w:tcBorders>
          </w:tcPr>
          <w:p>
            <w:pPr>
              <w:pStyle w:val="Code"/>
            </w:pPr>
            <w:r>
              <w:t xml:space="preserve">CROSSOVER_DISTANCE</w:t>
            </w:r>
          </w:p>
        </w:tc>
        <w:tc>
          <w:tcPr>
            <w:tcBorders>
              <w:top w:val="single" w:color="CCCCCC" w:sz="1"/>
              <w:left w:val="single" w:color="CCCCCC" w:sz="1"/>
              <w:bottom w:val="single" w:color="CCCCCC" w:sz="1"/>
              <w:right w:val="single" w:color="CCCCCC" w:sz="1"/>
            </w:tcBorders>
          </w:tcPr>
          <w:p>
            <w:pPr>
              <w:jc w:val="center"/>
            </w:pPr>
            <w:r>
              <w:t xml:space="preserve">42 m</w:t>
            </w:r>
          </w:p>
        </w:tc>
        <w:tc>
          <w:tcPr>
            <w:tcBorders>
              <w:top w:val="single" w:color="CCCCCC" w:sz="1"/>
              <w:left w:val="single" w:color="CCCCCC" w:sz="1"/>
              <w:bottom w:val="single" w:color="CCCCCC" w:sz="1"/>
              <w:right w:val="single" w:color="CCCCCC" w:sz="1"/>
            </w:tcBorders>
          </w:tcPr>
          <w:p>
            <w:r>
              <w:t xml:space="preserve">Centre de la zone de transition 50/50</w:t>
            </w:r>
          </w:p>
        </w:tc>
      </w:tr>
      <w:tr>
        <w:tc>
          <w:tcPr>
            <w:tcBorders>
              <w:top w:val="single" w:color="CCCCCC" w:sz="1"/>
              <w:left w:val="single" w:color="CCCCCC" w:sz="1"/>
              <w:bottom w:val="single" w:color="CCCCCC" w:sz="1"/>
              <w:right w:val="single" w:color="CCCCCC" w:sz="1"/>
            </w:tcBorders>
          </w:tcPr>
          <w:p>
            <w:pPr>
              <w:pStyle w:val="Code"/>
            </w:pPr>
            <w:r>
              <w:t xml:space="preserve">CROSSOVER_BAND</w:t>
            </w:r>
          </w:p>
        </w:tc>
        <w:tc>
          <w:tcPr>
            <w:tcBorders>
              <w:top w:val="single" w:color="CCCCCC" w:sz="1"/>
              <w:left w:val="single" w:color="CCCCCC" w:sz="1"/>
              <w:bottom w:val="single" w:color="CCCCCC" w:sz="1"/>
              <w:right w:val="single" w:color="CCCCCC" w:sz="1"/>
            </w:tcBorders>
          </w:tcPr>
          <w:p>
            <w:pPr>
              <w:jc w:val="center"/>
            </w:pPr>
            <w:r>
              <w:t xml:space="preserve">20 m</w:t>
            </w:r>
          </w:p>
        </w:tc>
        <w:tc>
          <w:tcPr>
            <w:tcBorders>
              <w:top w:val="single" w:color="CCCCCC" w:sz="1"/>
              <w:left w:val="single" w:color="CCCCCC" w:sz="1"/>
              <w:bottom w:val="single" w:color="CCCCCC" w:sz="1"/>
              <w:right w:val="single" w:color="CCCCCC" w:sz="1"/>
            </w:tcBorders>
          </w:tcPr>
          <w:p>
            <w:r>
              <w:t xml:space="preserve">Largeur de transition (32m → 52m)</w:t>
            </w:r>
          </w:p>
        </w:tc>
      </w:tr>
      <w:tr>
        <w:tc>
          <w:tcPr>
            <w:tcBorders>
              <w:top w:val="single" w:color="CCCCCC" w:sz="1"/>
              <w:left w:val="single" w:color="CCCCCC" w:sz="1"/>
              <w:bottom w:val="single" w:color="CCCCCC" w:sz="1"/>
              <w:right w:val="single" w:color="CCCCCC" w:sz="1"/>
            </w:tcBorders>
          </w:tcPr>
          <w:p>
            <w:pPr>
              <w:pStyle w:val="Code"/>
            </w:pPr>
            <w:r>
              <w:t xml:space="preserve">ELEVATION_INFLUENCE</w:t>
            </w:r>
          </w:p>
        </w:tc>
        <w:tc>
          <w:tcPr>
            <w:tcBorders>
              <w:top w:val="single" w:color="CCCCCC" w:sz="1"/>
              <w:left w:val="single" w:color="CCCCCC" w:sz="1"/>
              <w:bottom w:val="single" w:color="CCCCCC" w:sz="1"/>
              <w:right w:val="single" w:color="CCCCCC" w:sz="1"/>
            </w:tcBorders>
          </w:tcPr>
          <w:p>
            <w:pPr>
              <w:jc w:val="center"/>
            </w:pPr>
            <w:r>
              <w:t xml:space="preserve">0.4</w:t>
            </w:r>
          </w:p>
        </w:tc>
        <w:tc>
          <w:tcPr>
            <w:tcBorders>
              <w:top w:val="single" w:color="CCCCCC" w:sz="1"/>
              <w:left w:val="single" w:color="CCCCCC" w:sz="1"/>
              <w:bottom w:val="single" w:color="CCCCCC" w:sz="1"/>
              <w:right w:val="single" w:color="CCCCCC" w:sz="1"/>
            </w:tcBorders>
          </w:tcPr>
          <w:p>
            <w:r>
              <w:t xml:space="preserve">Poids de l'élévation dans la décision (0-0.5)</w:t>
            </w:r>
          </w:p>
        </w:tc>
      </w:tr>
    </w:tbl>
    <w:p>
      <w:pPr>
        <w:pStyle w:val="Heading2"/>
        <w:spacing w:before="400"/>
      </w:pPr>
      <w:r>
        <w:t xml:space="preserve">4.5 Carte de Comportement</w:t>
      </w:r>
    </w:p>
    <w:p>
      <w:pPr>
        <w:spacing w:after="200"/>
      </w:pPr>
      <w:r>
        <w:t xml:space="preserve">Visualisation du poids W_S4 selon distance et élévation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Borders>
              <w:top w:val="single" w:color="CCCCCC" w:sz="1"/>
              <w:left w:val="single" w:color="CCCCCC" w:sz="1"/>
              <w:bottom w:val="single" w:color="CCCCCC" w:sz="1"/>
              <w:right w:val="single" w:color="CCCCCC" w:sz="1"/>
            </w:tcBorders>
            <w:shd w:fill="424242" w:val="clear"/>
          </w:tcPr>
          <w:p>
            <w:pPr>
              <w:jc w:val="center"/>
            </w:pPr>
            <w:r>
              <w:rPr>
                <w:b/>
                <w:bCs/>
                <w:color w:val="FFFFFF"/>
                <w:sz w:val="18"/>
                <w:szCs w:val="18"/>
              </w:rPr>
              <w:t xml:space="preserve">Dist \ Élev</w:t>
            </w:r>
          </w:p>
        </w:tc>
        <w:tc>
          <w:tcPr>
            <w:tcBorders>
              <w:top w:val="single" w:color="CCCCCC" w:sz="1"/>
              <w:left w:val="single" w:color="CCCCCC" w:sz="1"/>
              <w:bottom w:val="single" w:color="CCCCCC" w:sz="1"/>
              <w:right w:val="single" w:color="CCCCCC" w:sz="1"/>
            </w:tcBorders>
            <w:shd w:fill="424242" w:val="clear"/>
          </w:tcPr>
          <w:p>
            <w:pPr>
              <w:jc w:val="center"/>
            </w:pPr>
            <w:r>
              <w:rPr>
                <w:b/>
                <w:bCs/>
                <w:color w:val="FFFFFF"/>
              </w:rPr>
              <w:t xml:space="preserve">15°</w:t>
            </w:r>
          </w:p>
        </w:tc>
        <w:tc>
          <w:tcPr>
            <w:tcBorders>
              <w:top w:val="single" w:color="CCCCCC" w:sz="1"/>
              <w:left w:val="single" w:color="CCCCCC" w:sz="1"/>
              <w:bottom w:val="single" w:color="CCCCCC" w:sz="1"/>
              <w:right w:val="single" w:color="CCCCCC" w:sz="1"/>
            </w:tcBorders>
            <w:shd w:fill="424242" w:val="clear"/>
          </w:tcPr>
          <w:p>
            <w:pPr>
              <w:jc w:val="center"/>
            </w:pPr>
            <w:r>
              <w:rPr>
                <w:b/>
                <w:bCs/>
                <w:color w:val="FFFFFF"/>
              </w:rPr>
              <w:t xml:space="preserve">30°</w:t>
            </w:r>
          </w:p>
        </w:tc>
        <w:tc>
          <w:tcPr>
            <w:tcBorders>
              <w:top w:val="single" w:color="CCCCCC" w:sz="1"/>
              <w:left w:val="single" w:color="CCCCCC" w:sz="1"/>
              <w:bottom w:val="single" w:color="CCCCCC" w:sz="1"/>
              <w:right w:val="single" w:color="CCCCCC" w:sz="1"/>
            </w:tcBorders>
            <w:shd w:fill="424242" w:val="clear"/>
          </w:tcPr>
          <w:p>
            <w:pPr>
              <w:jc w:val="center"/>
            </w:pPr>
            <w:r>
              <w:rPr>
                <w:b/>
                <w:bCs/>
                <w:color w:val="FFFFFF"/>
              </w:rPr>
              <w:t xml:space="preserve">45°</w:t>
            </w:r>
          </w:p>
        </w:tc>
        <w:tc>
          <w:tcPr>
            <w:tcBorders>
              <w:top w:val="single" w:color="CCCCCC" w:sz="1"/>
              <w:left w:val="single" w:color="CCCCCC" w:sz="1"/>
              <w:bottom w:val="single" w:color="CCCCCC" w:sz="1"/>
              <w:right w:val="single" w:color="CCCCCC" w:sz="1"/>
            </w:tcBorders>
            <w:shd w:fill="424242" w:val="clear"/>
          </w:tcPr>
          <w:p>
            <w:pPr>
              <w:jc w:val="center"/>
            </w:pPr>
            <w:r>
              <w:rPr>
                <w:b/>
                <w:bCs/>
                <w:color w:val="FFFFFF"/>
              </w:rPr>
              <w:t xml:space="preserve">60°</w:t>
            </w:r>
          </w:p>
        </w:tc>
        <w:tc>
          <w:tcPr>
            <w:tcBorders>
              <w:top w:val="single" w:color="CCCCCC" w:sz="1"/>
              <w:left w:val="single" w:color="CCCCCC" w:sz="1"/>
              <w:bottom w:val="single" w:color="CCCCCC" w:sz="1"/>
              <w:right w:val="single" w:color="CCCCCC" w:sz="1"/>
            </w:tcBorders>
            <w:shd w:fill="424242" w:val="clear"/>
          </w:tcPr>
          <w:p>
            <w:pPr>
              <w:jc w:val="center"/>
            </w:pPr>
            <w:r>
              <w:rPr>
                <w:b/>
                <w:bCs/>
                <w:color w:val="FFFFFF"/>
              </w:rPr>
              <w:t xml:space="preserve">75°</w:t>
            </w:r>
          </w:p>
        </w:tc>
      </w:tr>
      <w:tr>
        <w:tc>
          <w:tcPr>
            <w:tcBorders>
              <w:top w:val="single" w:color="CCCCCC" w:sz="1"/>
              <w:left w:val="single" w:color="CCCCCC" w:sz="1"/>
              <w:bottom w:val="single" w:color="CCCCCC" w:sz="1"/>
              <w:right w:val="single" w:color="CCCCCC" w:sz="1"/>
            </w:tcBorders>
          </w:tcPr>
          <w:p>
            <w:pPr>
              <w:jc w:val="center"/>
            </w:pPr>
            <w:r>
              <w:rPr>
                <w:b/>
                <w:bCs/>
              </w:rPr>
              <w:t xml:space="preserve">100m</w:t>
            </w:r>
          </w:p>
        </w:tc>
        <w:tc>
          <w:tcPr>
            <w:tcBorders>
              <w:top w:val="single" w:color="CCCCCC" w:sz="1"/>
              <w:left w:val="single" w:color="CCCCCC" w:sz="1"/>
              <w:bottom w:val="single" w:color="CCCCCC" w:sz="1"/>
              <w:right w:val="single" w:color="CCCCCC" w:sz="1"/>
            </w:tcBorders>
            <w:shd w:fill="E3F2FD" w:val="clear"/>
          </w:tcPr>
          <w:p>
            <w:pPr>
              <w:jc w:val="center"/>
            </w:pPr>
            <w:r>
              <w:t xml:space="preserve">8%</w:t>
            </w:r>
          </w:p>
        </w:tc>
        <w:tc>
          <w:tcPr>
            <w:tcBorders>
              <w:top w:val="single" w:color="CCCCCC" w:sz="1"/>
              <w:left w:val="single" w:color="CCCCCC" w:sz="1"/>
              <w:bottom w:val="single" w:color="CCCCCC" w:sz="1"/>
              <w:right w:val="single" w:color="CCCCCC" w:sz="1"/>
            </w:tcBorders>
            <w:shd w:fill="E3F2FD" w:val="clear"/>
          </w:tcPr>
          <w:p>
            <w:pPr>
              <w:jc w:val="center"/>
            </w:pPr>
            <w:r>
              <w:t xml:space="preserve">10%</w:t>
            </w:r>
          </w:p>
        </w:tc>
        <w:tc>
          <w:tcPr>
            <w:tcBorders>
              <w:top w:val="single" w:color="CCCCCC" w:sz="1"/>
              <w:left w:val="single" w:color="CCCCCC" w:sz="1"/>
              <w:bottom w:val="single" w:color="CCCCCC" w:sz="1"/>
              <w:right w:val="single" w:color="CCCCCC" w:sz="1"/>
            </w:tcBorders>
            <w:shd w:fill="E3F2FD" w:val="clear"/>
          </w:tcPr>
          <w:p>
            <w:pPr>
              <w:jc w:val="center"/>
            </w:pPr>
            <w:r>
              <w:t xml:space="preserve">12%</w:t>
            </w:r>
          </w:p>
        </w:tc>
        <w:tc>
          <w:tcPr>
            <w:tcBorders>
              <w:top w:val="single" w:color="CCCCCC" w:sz="1"/>
              <w:left w:val="single" w:color="CCCCCC" w:sz="1"/>
              <w:bottom w:val="single" w:color="CCCCCC" w:sz="1"/>
              <w:right w:val="single" w:color="CCCCCC" w:sz="1"/>
            </w:tcBorders>
            <w:shd w:fill="BBDEFB" w:val="clear"/>
          </w:tcPr>
          <w:p>
            <w:pPr>
              <w:jc w:val="center"/>
            </w:pPr>
            <w:r>
              <w:t xml:space="preserve">15%</w:t>
            </w:r>
          </w:p>
        </w:tc>
        <w:tc>
          <w:tcPr>
            <w:tcBorders>
              <w:top w:val="single" w:color="CCCCCC" w:sz="1"/>
              <w:left w:val="single" w:color="CCCCCC" w:sz="1"/>
              <w:bottom w:val="single" w:color="CCCCCC" w:sz="1"/>
              <w:right w:val="single" w:color="CCCCCC" w:sz="1"/>
            </w:tcBorders>
            <w:shd w:fill="BBDEFB" w:val="clear"/>
          </w:tcPr>
          <w:p>
            <w:pPr>
              <w:jc w:val="center"/>
            </w:pPr>
            <w:r>
              <w:t xml:space="preserve">17%</w:t>
            </w:r>
          </w:p>
        </w:tc>
      </w:tr>
      <w:tr>
        <w:tc>
          <w:tcPr>
            <w:tcBorders>
              <w:top w:val="single" w:color="CCCCCC" w:sz="1"/>
              <w:left w:val="single" w:color="CCCCCC" w:sz="1"/>
              <w:bottom w:val="single" w:color="CCCCCC" w:sz="1"/>
              <w:right w:val="single" w:color="CCCCCC" w:sz="1"/>
            </w:tcBorders>
          </w:tcPr>
          <w:p>
            <w:pPr>
              <w:jc w:val="center"/>
            </w:pPr>
            <w:r>
              <w:rPr>
                <w:b/>
                <w:bCs/>
              </w:rPr>
              <w:t xml:space="preserve">50m</w:t>
            </w:r>
          </w:p>
        </w:tc>
        <w:tc>
          <w:tcPr>
            <w:tcBorders>
              <w:top w:val="single" w:color="CCCCCC" w:sz="1"/>
              <w:left w:val="single" w:color="CCCCCC" w:sz="1"/>
              <w:bottom w:val="single" w:color="CCCCCC" w:sz="1"/>
              <w:right w:val="single" w:color="CCCCCC" w:sz="1"/>
            </w:tcBorders>
            <w:shd w:fill="BBDEFB" w:val="clear"/>
          </w:tcPr>
          <w:p>
            <w:pPr>
              <w:jc w:val="center"/>
            </w:pPr>
            <w:r>
              <w:t xml:space="preserve">38%</w:t>
            </w:r>
          </w:p>
        </w:tc>
        <w:tc>
          <w:tcPr>
            <w:tcBorders>
              <w:top w:val="single" w:color="CCCCCC" w:sz="1"/>
              <w:left w:val="single" w:color="CCCCCC" w:sz="1"/>
              <w:bottom w:val="single" w:color="CCCCCC" w:sz="1"/>
              <w:right w:val="single" w:color="CCCCCC" w:sz="1"/>
            </w:tcBorders>
            <w:shd w:fill="90CAF9" w:val="clear"/>
          </w:tcPr>
          <w:p>
            <w:pPr>
              <w:jc w:val="center"/>
            </w:pPr>
            <w:r>
              <w:t xml:space="preserve">45%</w:t>
            </w:r>
          </w:p>
        </w:tc>
        <w:tc>
          <w:tcPr>
            <w:tcBorders>
              <w:top w:val="single" w:color="CCCCCC" w:sz="1"/>
              <w:left w:val="single" w:color="CCCCCC" w:sz="1"/>
              <w:bottom w:val="single" w:color="CCCCCC" w:sz="1"/>
              <w:right w:val="single" w:color="CCCCCC" w:sz="1"/>
            </w:tcBorders>
            <w:shd w:fill="64B5F6" w:val="clear"/>
          </w:tcPr>
          <w:p>
            <w:pPr>
              <w:jc w:val="center"/>
            </w:pPr>
            <w:r>
              <w:rPr>
                <w:b/>
                <w:bCs/>
              </w:rPr>
              <w:t xml:space="preserve">50%</w:t>
            </w:r>
          </w:p>
        </w:tc>
        <w:tc>
          <w:tcPr>
            <w:tcBorders>
              <w:top w:val="single" w:color="CCCCCC" w:sz="1"/>
              <w:left w:val="single" w:color="CCCCCC" w:sz="1"/>
              <w:bottom w:val="single" w:color="CCCCCC" w:sz="1"/>
              <w:right w:val="single" w:color="CCCCCC" w:sz="1"/>
            </w:tcBorders>
            <w:shd w:fill="42A5F5" w:val="clear"/>
          </w:tcPr>
          <w:p>
            <w:pPr>
              <w:jc w:val="center"/>
            </w:pPr>
            <w:r>
              <w:t xml:space="preserve">58%</w:t>
            </w:r>
          </w:p>
        </w:tc>
        <w:tc>
          <w:tcPr>
            <w:tcBorders>
              <w:top w:val="single" w:color="CCCCCC" w:sz="1"/>
              <w:left w:val="single" w:color="CCCCCC" w:sz="1"/>
              <w:bottom w:val="single" w:color="CCCCCC" w:sz="1"/>
              <w:right w:val="single" w:color="CCCCCC" w:sz="1"/>
            </w:tcBorders>
            <w:shd w:fill="2196F3" w:val="clear"/>
          </w:tcPr>
          <w:p>
            <w:pPr>
              <w:jc w:val="center"/>
            </w:pPr>
            <w:r>
              <w:t xml:space="preserve">65%</w:t>
            </w:r>
          </w:p>
        </w:tc>
      </w:tr>
      <w:tr>
        <w:tc>
          <w:tcPr>
            <w:tcBorders>
              <w:top w:val="single" w:color="CCCCCC" w:sz="1"/>
              <w:left w:val="single" w:color="CCCCCC" w:sz="1"/>
              <w:bottom w:val="single" w:color="CCCCCC" w:sz="1"/>
              <w:right w:val="single" w:color="CCCCCC" w:sz="1"/>
            </w:tcBorders>
          </w:tcPr>
          <w:p>
            <w:pPr>
              <w:jc w:val="center"/>
            </w:pPr>
            <w:r>
              <w:rPr>
                <w:b/>
                <w:bCs/>
              </w:rPr>
              <w:t xml:space="preserve">35m</w:t>
            </w:r>
          </w:p>
        </w:tc>
        <w:tc>
          <w:tcPr>
            <w:tcBorders>
              <w:top w:val="single" w:color="CCCCCC" w:sz="1"/>
              <w:left w:val="single" w:color="CCCCCC" w:sz="1"/>
              <w:bottom w:val="single" w:color="CCCCCC" w:sz="1"/>
              <w:right w:val="single" w:color="CCCCCC" w:sz="1"/>
            </w:tcBorders>
            <w:shd w:fill="64B5F6" w:val="clear"/>
          </w:tcPr>
          <w:p>
            <w:pPr>
              <w:jc w:val="center"/>
            </w:pPr>
            <w:r>
              <w:t xml:space="preserve">62%</w:t>
            </w:r>
          </w:p>
        </w:tc>
        <w:tc>
          <w:tcPr>
            <w:tcBorders>
              <w:top w:val="single" w:color="CCCCCC" w:sz="1"/>
              <w:left w:val="single" w:color="CCCCCC" w:sz="1"/>
              <w:bottom w:val="single" w:color="CCCCCC" w:sz="1"/>
              <w:right w:val="single" w:color="CCCCCC" w:sz="1"/>
            </w:tcBorders>
            <w:shd w:fill="42A5F5" w:val="clear"/>
          </w:tcPr>
          <w:p>
            <w:pPr>
              <w:jc w:val="center"/>
            </w:pPr>
            <w:r>
              <w:t xml:space="preserve">70%</w:t>
            </w:r>
          </w:p>
        </w:tc>
        <w:tc>
          <w:tcPr>
            <w:tcBorders>
              <w:top w:val="single" w:color="CCCCCC" w:sz="1"/>
              <w:left w:val="single" w:color="CCCCCC" w:sz="1"/>
              <w:bottom w:val="single" w:color="CCCCCC" w:sz="1"/>
              <w:right w:val="single" w:color="CCCCCC" w:sz="1"/>
            </w:tcBorders>
            <w:shd w:fill="2196F3" w:val="clear"/>
          </w:tcPr>
          <w:p>
            <w:pPr>
              <w:jc w:val="center"/>
            </w:pPr>
            <w:r>
              <w:t xml:space="preserve">76%</w:t>
            </w:r>
          </w:p>
        </w:tc>
        <w:tc>
          <w:tcPr>
            <w:tcBorders>
              <w:top w:val="single" w:color="CCCCCC" w:sz="1"/>
              <w:left w:val="single" w:color="CCCCCC" w:sz="1"/>
              <w:bottom w:val="single" w:color="CCCCCC" w:sz="1"/>
              <w:right w:val="single" w:color="CCCCCC" w:sz="1"/>
            </w:tcBorders>
            <w:shd w:fill="1E88E5" w:val="clear"/>
          </w:tcPr>
          <w:p>
            <w:pPr>
              <w:jc w:val="center"/>
            </w:pPr>
            <w:r>
              <w:t xml:space="preserve">82%</w:t>
            </w:r>
          </w:p>
        </w:tc>
        <w:tc>
          <w:tcPr>
            <w:tcBorders>
              <w:top w:val="single" w:color="CCCCCC" w:sz="1"/>
              <w:left w:val="single" w:color="CCCCCC" w:sz="1"/>
              <w:bottom w:val="single" w:color="CCCCCC" w:sz="1"/>
              <w:right w:val="single" w:color="CCCCCC" w:sz="1"/>
            </w:tcBorders>
            <w:shd w:fill="1976D2" w:val="clear"/>
          </w:tcPr>
          <w:p>
            <w:pPr>
              <w:jc w:val="center"/>
            </w:pPr>
            <w:r>
              <w:t xml:space="preserve">88%</w:t>
            </w:r>
          </w:p>
        </w:tc>
      </w:tr>
      <w:tr>
        <w:tc>
          <w:tcPr>
            <w:tcBorders>
              <w:top w:val="single" w:color="CCCCCC" w:sz="1"/>
              <w:left w:val="single" w:color="CCCCCC" w:sz="1"/>
              <w:bottom w:val="single" w:color="CCCCCC" w:sz="1"/>
              <w:right w:val="single" w:color="CCCCCC" w:sz="1"/>
            </w:tcBorders>
          </w:tcPr>
          <w:p>
            <w:pPr>
              <w:jc w:val="center"/>
            </w:pPr>
            <w:r>
              <w:rPr>
                <w:b/>
                <w:bCs/>
              </w:rPr>
              <w:t xml:space="preserve">20m</w:t>
            </w:r>
          </w:p>
        </w:tc>
        <w:tc>
          <w:tcPr>
            <w:tcBorders>
              <w:top w:val="single" w:color="CCCCCC" w:sz="1"/>
              <w:left w:val="single" w:color="CCCCCC" w:sz="1"/>
              <w:bottom w:val="single" w:color="CCCCCC" w:sz="1"/>
              <w:right w:val="single" w:color="CCCCCC" w:sz="1"/>
            </w:tcBorders>
            <w:shd w:fill="1976D2" w:val="clear"/>
          </w:tcPr>
          <w:p>
            <w:pPr>
              <w:jc w:val="center"/>
            </w:pPr>
            <w:r>
              <w:rPr>
                <w:color w:val="FFFFFF"/>
              </w:rPr>
              <w:t xml:space="preserve">85%</w:t>
            </w:r>
          </w:p>
        </w:tc>
        <w:tc>
          <w:tcPr>
            <w:tcBorders>
              <w:top w:val="single" w:color="CCCCCC" w:sz="1"/>
              <w:left w:val="single" w:color="CCCCCC" w:sz="1"/>
              <w:bottom w:val="single" w:color="CCCCCC" w:sz="1"/>
              <w:right w:val="single" w:color="CCCCCC" w:sz="1"/>
            </w:tcBorders>
            <w:shd w:fill="1565C0" w:val="clear"/>
          </w:tcPr>
          <w:p>
            <w:pPr>
              <w:jc w:val="center"/>
            </w:pPr>
            <w:r>
              <w:rPr>
                <w:color w:val="FFFFFF"/>
              </w:rPr>
              <w:t xml:space="preserve">90%</w:t>
            </w:r>
          </w:p>
        </w:tc>
        <w:tc>
          <w:tcPr>
            <w:tcBorders>
              <w:top w:val="single" w:color="CCCCCC" w:sz="1"/>
              <w:left w:val="single" w:color="CCCCCC" w:sz="1"/>
              <w:bottom w:val="single" w:color="CCCCCC" w:sz="1"/>
              <w:right w:val="single" w:color="CCCCCC" w:sz="1"/>
            </w:tcBorders>
            <w:shd w:fill="0D47A1" w:val="clear"/>
          </w:tcPr>
          <w:p>
            <w:pPr>
              <w:jc w:val="center"/>
            </w:pPr>
            <w:r>
              <w:rPr>
                <w:color w:val="FFFFFF"/>
              </w:rPr>
              <w:t xml:space="preserve">93%</w:t>
            </w:r>
          </w:p>
        </w:tc>
        <w:tc>
          <w:tcPr>
            <w:tcBorders>
              <w:top w:val="single" w:color="CCCCCC" w:sz="1"/>
              <w:left w:val="single" w:color="CCCCCC" w:sz="1"/>
              <w:bottom w:val="single" w:color="CCCCCC" w:sz="1"/>
              <w:right w:val="single" w:color="CCCCCC" w:sz="1"/>
            </w:tcBorders>
            <w:shd w:fill="0D47A1" w:val="clear"/>
          </w:tcPr>
          <w:p>
            <w:pPr>
              <w:jc w:val="center"/>
            </w:pPr>
            <w:r>
              <w:rPr>
                <w:color w:val="FFFFFF"/>
              </w:rPr>
              <w:t xml:space="preserve">96%</w:t>
            </w:r>
          </w:p>
        </w:tc>
        <w:tc>
          <w:tcPr>
            <w:tcBorders>
              <w:top w:val="single" w:color="CCCCCC" w:sz="1"/>
              <w:left w:val="single" w:color="CCCCCC" w:sz="1"/>
              <w:bottom w:val="single" w:color="CCCCCC" w:sz="1"/>
              <w:right w:val="single" w:color="CCCCCC" w:sz="1"/>
            </w:tcBorders>
            <w:shd w:fill="0D47A1" w:val="clear"/>
          </w:tcPr>
          <w:p>
            <w:pPr>
              <w:jc w:val="center"/>
            </w:pPr>
            <w:r>
              <w:rPr>
                <w:color w:val="FFFFFF"/>
              </w:rPr>
              <w:t xml:space="preserve">98%</w:t>
            </w:r>
          </w:p>
        </w:tc>
      </w:tr>
    </w:tbl>
    <w:p>
      <w:pPr>
        <w:spacing w:before="100" w:after="200"/>
      </w:pPr>
      <w:r>
        <w:rPr>
          <w:b/>
          <w:bCs/>
        </w:rPr>
        <w:t xml:space="preserve">Légende : </w:t>
      </w:r>
      <w:r>
        <w:rPr>
          <w:color w:val="2196F3"/>
        </w:rPr>
        <w:t xml:space="preserve">Bleu clair</w:t>
      </w:r>
      <w:r>
        <w:t xml:space="preserve"> = dominance S0 (azimut), </w:t>
      </w:r>
      <w:r>
        <w:rPr>
          <w:color w:val="0D47A1"/>
        </w:rPr>
        <w:t xml:space="preserve">Bleu foncé</w:t>
      </w:r>
      <w:r>
        <w:t xml:space="preserve"> = dominance S4 (élévation)</w:t>
      </w:r>
    </w:p>
    <w:p>
      <w:pPr>
        <w:pStyle w:val="Heading2"/>
      </w:pPr>
      <w:r>
        <w:t xml:space="preserve">4.6 Avantages de la Fusion</w:t>
      </w:r>
    </w:p>
    <w:p>
      <w:pPr>
        <w:pStyle w:val="ListParagraph"/>
        <w:numPr>
          <w:ilvl w:val="0"/>
          <w:numId w:val="5"/>
        </w:numPr>
      </w:pPr>
      <w:r>
        <w:rPr>
          <w:b/>
          <w:bCs/>
        </w:rPr>
        <w:t xml:space="preserve">Pas de discontinuité : </w:t>
      </w:r>
      <w:r>
        <w:t xml:space="preserve">Transition douce via sigmoid, aucun saut brutal dans l'estimation</w:t>
      </w:r>
    </w:p>
    <w:p>
      <w:pPr>
        <w:pStyle w:val="ListParagraph"/>
        <w:numPr>
          <w:ilvl w:val="0"/>
          <w:numId w:val="5"/>
        </w:numPr>
      </w:pPr>
      <w:r>
        <w:rPr>
          <w:b/>
          <w:bCs/>
        </w:rPr>
        <w:t xml:space="preserve">Adaptatif au scénario : </w:t>
      </w:r>
      <w:r>
        <w:t xml:space="preserve">Un drone en rase-motte à 40m ≠ un drone plongeant à 60° depuis 40m</w:t>
      </w:r>
    </w:p>
    <w:p>
      <w:pPr>
        <w:pStyle w:val="ListParagraph"/>
        <w:numPr>
          <w:ilvl w:val="0"/>
          <w:numId w:val="5"/>
        </w:numPr>
      </w:pPr>
      <w:r>
        <w:rPr>
          <w:b/>
          <w:bCs/>
        </w:rPr>
        <w:t xml:space="preserve">Robustesse renforcée : </w:t>
      </w:r>
      <w:r>
        <w:t xml:space="preserve">En zone de transition, les deux estimations se moyennent → filtrage naturel</w:t>
      </w:r>
    </w:p>
    <w:p>
      <w:pPr>
        <w:pStyle w:val="ListParagraph"/>
        <w:numPr>
          <w:ilvl w:val="0"/>
          <w:numId w:val="5"/>
        </w:numPr>
      </w:pPr>
      <w:r>
        <w:rPr>
          <w:b/>
          <w:bCs/>
        </w:rPr>
        <w:t xml:space="preserve">Physiquement justifié : </w:t>
      </w:r>
      <w:r>
        <w:t xml:space="preserve">Les formules reflètent la géométrie réelle du problème de visée</w:t>
      </w:r>
    </w:p>
    <w:p>
      <w:r>
        <w:br w:type="page"/>
      </w:r>
    </w:p>
    <w:p>
      <w:pPr>
        <w:pStyle w:val="Heading1"/>
      </w:pPr>
      <w:r>
        <w:t xml:space="preserve">5. Algorithmes de Localisation</w:t>
      </w:r>
    </w:p>
    <w:p>
      <w:pPr>
        <w:pStyle w:val="Heading2"/>
      </w:pPr>
      <w:r>
        <w:t xml:space="preserve">5.1 Calcul TDOA</w:t>
      </w:r>
    </w:p>
    <w:p>
      <w:pPr>
        <w:spacing w:after="200"/>
      </w:pPr>
      <w:r>
        <w:t xml:space="preserve">Le temps d'arrivée (TOA) du son à chaque capteur est calculé à partir de la distance euclidienne divisée par la vitesse du son. Les différences de temps (TDOA) entre paires de capteurs éliminent l'inconnue du temps d'émission.</w:t>
      </w:r>
    </w:p>
    <w:p>
      <w:pPr>
        <w:spacing w:before="150" w:after="200"/>
        <w:jc w:val="center"/>
      </w:pPr>
      <w:r>
        <w:rPr>
          <w:rFonts w:ascii="Courier New" w:cs="Courier New" w:eastAsia="Courier New" w:hAnsi="Courier New"/>
          <w:b/>
          <w:bCs/>
        </w:rPr>
        <w:t xml:space="preserve">TOAᵢ = √[(x-sᵢₓ)² + (y-sᵢᵧ)² + (z-sᵢᵤ)²] / c</w:t>
      </w:r>
    </w:p>
    <w:p>
      <w:pPr>
        <w:pStyle w:val="Heading2"/>
      </w:pPr>
      <w:r>
        <w:t xml:space="preserve">5.2 Estimation de Direction par Moindres Carrés</w:t>
      </w:r>
    </w:p>
    <w:p>
      <w:pPr>
        <w:spacing w:after="200"/>
      </w:pPr>
      <w:r>
        <w:t xml:space="preserve">La direction est estimée par résolution du système surdéterminé :</w:t>
      </w:r>
    </w:p>
    <w:p>
      <w:pPr>
        <w:spacing w:before="100" w:after="100"/>
        <w:jc w:val="center"/>
      </w:pPr>
      <w:r>
        <w:rPr>
          <w:rFonts w:ascii="Courier New" w:cs="Courier New" w:eastAsia="Courier New" w:hAnsi="Courier New"/>
          <w:b/>
          <w:bCs/>
        </w:rPr>
        <w:t xml:space="preserve">A·u = b   où   A = [Sⱼ - Sᵢ]   et   b = TDOA × c</w:t>
      </w:r>
    </w:p>
    <w:p>
      <w:pPr>
        <w:spacing w:after="200"/>
        <w:jc w:val="center"/>
      </w:pPr>
      <w:r>
        <w:rPr>
          <w:rFonts w:ascii="Courier New" w:cs="Courier New" w:eastAsia="Courier New" w:hAnsi="Courier New"/>
          <w:b/>
          <w:bCs/>
        </w:rPr>
        <w:t xml:space="preserve">Solution : u = (AᵀA)⁻¹Aᵀb</w:t>
      </w:r>
    </w:p>
    <w:p>
      <w:pPr>
        <w:pStyle w:val="Heading2"/>
      </w:pPr>
      <w:r>
        <w:t xml:space="preserve">5.3 Intégration Doppler avec Zone Morte</w:t>
      </w:r>
    </w:p>
    <w:p>
      <w:pPr>
        <w:spacing w:after="200"/>
      </w:pPr>
      <w:r>
        <w:t xml:space="preserve">La vitesse radiale est intégrée pour améliorer l'estimation de distance, avec une </w:t>
      </w:r>
      <w:r>
        <w:rPr>
          <w:b/>
          <w:bCs/>
        </w:rPr>
        <w:t xml:space="preserve">zone morte de ±2 m/s</w:t>
      </w:r>
      <w:r>
        <w:t xml:space="preserve"> qui suspend l'intégration lors des mouvements tangentiels (évite l'accumulation de bruit).</w:t>
      </w:r>
    </w:p>
    <w:p>
      <w:pPr>
        <w:pStyle w:val="Heading2"/>
      </w:pPr>
      <w:r>
        <w:t xml:space="preserve">5.4 Vitesse du Son Dynamique</w:t>
      </w:r>
    </w:p>
    <w:p>
      <w:pPr>
        <w:spacing w:after="200"/>
      </w:pPr>
      <w:r>
        <w:t xml:space="preserve">Formule de Cramer avec correction température/humidité :</w:t>
      </w:r>
    </w:p>
    <w:p>
      <w:pPr>
        <w:spacing w:before="100" w:after="200"/>
        <w:jc w:val="center"/>
      </w:pPr>
      <w:r>
        <w:rPr>
          <w:rFonts w:ascii="Courier New" w:cs="Courier New" w:eastAsia="Courier New" w:hAnsi="Courier New"/>
          <w:b/>
          <w:bCs/>
        </w:rPr>
        <w:t xml:space="preserve">c = 331.3 × √(T/273.15) × (1 + 0.16h)</w:t>
      </w:r>
    </w:p>
    <w:p>
      <w:r>
        <w:br w:type="page"/>
      </w:r>
    </w:p>
    <w:p>
      <w:pPr>
        <w:pStyle w:val="Heading1"/>
      </w:pPr>
      <w:r>
        <w:t xml:space="preserve">6. Conduite de Tir</w:t>
      </w:r>
    </w:p>
    <w:p>
      <w:pPr>
        <w:pStyle w:val="Heading2"/>
      </w:pPr>
      <w:r>
        <w:t xml:space="preserve">6.1 Workflow Opérationnel</w:t>
      </w:r>
    </w:p>
    <w:p>
      <w:pPr>
        <w:pStyle w:val="ListParagraph"/>
        <w:numPr>
          <w:ilvl w:val="0"/>
          <w:numId w:val="6"/>
        </w:numPr>
      </w:pPr>
      <w:r>
        <w:rPr>
          <w:b/>
          <w:bCs/>
          <w:color w:val="00D4FF"/>
        </w:rPr>
        <w:t xml:space="preserve">DÉTECTION KHÉOPS</w:t>
      </w:r>
      <w:r>
        <w:t xml:space="preserve"> — Drone entre dans la bulle 150m. Fusion S0/S4 à dominante S0.</w:t>
      </w:r>
    </w:p>
    <w:p>
      <w:pPr>
        <w:pStyle w:val="ListParagraph"/>
        <w:numPr>
          <w:ilvl w:val="0"/>
          <w:numId w:val="6"/>
        </w:numPr>
      </w:pPr>
      <w:r>
        <w:rPr>
          <w:b/>
          <w:bCs/>
          <w:color w:val="FF8C00"/>
        </w:rPr>
        <w:t xml:space="preserve">TRANSITION (~50m)</w:t>
      </w:r>
      <w:r>
        <w:t xml:space="preserve"> — Zone de fusion équilibrée. Préparation handover.</w:t>
      </w:r>
    </w:p>
    <w:p>
      <w:pPr>
        <w:pStyle w:val="ListParagraph"/>
        <w:numPr>
          <w:ilvl w:val="0"/>
          <w:numId w:val="6"/>
        </w:numPr>
      </w:pPr>
      <w:r>
        <w:rPr>
          <w:b/>
          <w:bCs/>
          <w:color w:val="FF00FF"/>
        </w:rPr>
        <w:t xml:space="preserve">HANDOVER (&lt; 35m)</w:t>
      </w:r>
      <w:r>
        <w:t xml:space="preserve"> — Fusion à dominante S4. Activation slow-motion ×0.3.</w:t>
      </w:r>
    </w:p>
    <w:p>
      <w:pPr>
        <w:pStyle w:val="ListParagraph"/>
        <w:numPr>
          <w:ilvl w:val="0"/>
          <w:numId w:val="6"/>
        </w:numPr>
      </w:pPr>
      <w:r>
        <w:rPr>
          <w:b/>
          <w:bCs/>
        </w:rPr>
        <w:t xml:space="preserve">TRACKING CAMÉRA</w:t>
      </w:r>
      <w:r>
        <w:t xml:space="preserve"> — Acquisition visuelle du drone réel.</w:t>
      </w:r>
    </w:p>
    <w:p>
      <w:pPr>
        <w:pStyle w:val="ListParagraph"/>
        <w:numPr>
          <w:ilvl w:val="0"/>
          <w:numId w:val="6"/>
        </w:numPr>
      </w:pPr>
      <w:r>
        <w:rPr>
          <w:b/>
          <w:bCs/>
          <w:color w:val="FF00FF"/>
        </w:rPr>
        <w:t xml:space="preserve">LOCK-ON (&lt; 1.5°)</w:t>
      </w:r>
      <w:r>
        <w:t xml:space="preserve"> — Erreur angulaire suffisante → engagement autorisé.</w:t>
      </w:r>
    </w:p>
    <w:p>
      <w:pPr>
        <w:pStyle w:val="ListParagraph"/>
        <w:numPr>
          <w:ilvl w:val="0"/>
          <w:numId w:val="6"/>
        </w:numPr>
      </w:pPr>
      <w:r>
        <w:rPr>
          <w:b/>
          <w:bCs/>
          <w:color w:val="FF0000"/>
        </w:rPr>
        <w:t xml:space="preserve">FIRE 🔥</w:t>
      </w:r>
      <w:r>
        <w:t xml:space="preserve"> — Tir auto avec cooldown 0.3s. Kill si erreur &lt; dispersion.</w:t>
      </w:r>
    </w:p>
    <w:p>
      <w:pPr>
        <w:pStyle w:val="Heading2"/>
        <w:spacing w:before="400"/>
      </w:pPr>
      <w:r>
        <w:t xml:space="preserve">6.2 Paramètres Réglables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Borders>
              <w:top w:val="single" w:color="CCCCCC" w:sz="1"/>
              <w:left w:val="single" w:color="CCCCCC" w:sz="1"/>
              <w:bottom w:val="single" w:color="CCCCCC" w:sz="1"/>
              <w:right w:val="single" w:color="CCCCCC" w:sz="1"/>
            </w:tcBorders>
            <w:shd w:fill="7C0A5A" w:val="clear"/>
          </w:tcPr>
          <w:p>
            <w:pPr>
              <w:jc w:val="center"/>
            </w:pPr>
            <w:r>
              <w:rPr>
                <w:b/>
                <w:bCs/>
                <w:color w:val="FFFFFF"/>
              </w:rPr>
              <w:t xml:space="preserve">Paramètre</w:t>
            </w:r>
          </w:p>
        </w:tc>
        <w:tc>
          <w:tcPr>
            <w:tcBorders>
              <w:top w:val="single" w:color="CCCCCC" w:sz="1"/>
              <w:left w:val="single" w:color="CCCCCC" w:sz="1"/>
              <w:bottom w:val="single" w:color="CCCCCC" w:sz="1"/>
              <w:right w:val="single" w:color="CCCCCC" w:sz="1"/>
            </w:tcBorders>
            <w:shd w:fill="7C0A5A" w:val="clear"/>
          </w:tcPr>
          <w:p>
            <w:pPr>
              <w:jc w:val="center"/>
            </w:pPr>
            <w:r>
              <w:rPr>
                <w:b/>
                <w:bCs/>
                <w:color w:val="FFFFFF"/>
              </w:rPr>
              <w:t xml:space="preserve">Défaut</w:t>
            </w:r>
          </w:p>
        </w:tc>
        <w:tc>
          <w:tcPr>
            <w:tcBorders>
              <w:top w:val="single" w:color="CCCCCC" w:sz="1"/>
              <w:left w:val="single" w:color="CCCCCC" w:sz="1"/>
              <w:bottom w:val="single" w:color="CCCCCC" w:sz="1"/>
              <w:right w:val="single" w:color="CCCCCC" w:sz="1"/>
            </w:tcBorders>
            <w:shd w:fill="7C0A5A" w:val="clear"/>
          </w:tcPr>
          <w:p>
            <w:pPr>
              <w:jc w:val="center"/>
            </w:pPr>
            <w:r>
              <w:rPr>
                <w:b/>
                <w:bCs/>
                <w:color w:val="FFFFFF"/>
              </w:rPr>
              <w:t xml:space="preserve">Plage</w:t>
            </w:r>
          </w:p>
        </w:tc>
        <w:tc>
          <w:tcPr>
            <w:tcBorders>
              <w:top w:val="single" w:color="CCCCCC" w:sz="1"/>
              <w:left w:val="single" w:color="CCCCCC" w:sz="1"/>
              <w:bottom w:val="single" w:color="CCCCCC" w:sz="1"/>
              <w:right w:val="single" w:color="CCCCCC" w:sz="1"/>
            </w:tcBorders>
            <w:shd w:fill="7C0A5A" w:val="clear"/>
          </w:tcPr>
          <w:p>
            <w:pPr>
              <w:jc w:val="center"/>
            </w:pPr>
            <w:r>
              <w:rPr>
                <w:b/>
                <w:bCs/>
                <w:color w:val="FFFFFF"/>
              </w:rPr>
              <w:t xml:space="preserve">Impact</w:t>
            </w:r>
          </w:p>
        </w:tc>
      </w:tr>
      <w:tr>
        <w:tc>
          <w:tcPr>
            <w:tcBorders>
              <w:top w:val="single" w:color="CCCCCC" w:sz="1"/>
              <w:left w:val="single" w:color="CCCCCC" w:sz="1"/>
              <w:bottom w:val="single" w:color="CCCCCC" w:sz="1"/>
              <w:right w:val="single" w:color="CCCCCC" w:sz="1"/>
            </w:tcBorders>
          </w:tcPr>
          <w:p>
            <w:r>
              <w:t xml:space="preserve">Seuil Handover</w:t>
            </w:r>
          </w:p>
        </w:tc>
        <w:tc>
          <w:tcPr>
            <w:tcBorders>
              <w:top w:val="single" w:color="CCCCCC" w:sz="1"/>
              <w:left w:val="single" w:color="CCCCCC" w:sz="1"/>
              <w:bottom w:val="single" w:color="CCCCCC" w:sz="1"/>
              <w:right w:val="single" w:color="CCCCCC" w:sz="1"/>
            </w:tcBorders>
          </w:tcPr>
          <w:p>
            <w:pPr>
              <w:jc w:val="center"/>
            </w:pPr>
            <w:r>
              <w:t xml:space="preserve">35 m</w:t>
            </w:r>
          </w:p>
        </w:tc>
        <w:tc>
          <w:tcPr>
            <w:tcBorders>
              <w:top w:val="single" w:color="CCCCCC" w:sz="1"/>
              <w:left w:val="single" w:color="CCCCCC" w:sz="1"/>
              <w:bottom w:val="single" w:color="CCCCCC" w:sz="1"/>
              <w:right w:val="single" w:color="CCCCCC" w:sz="1"/>
            </w:tcBorders>
          </w:tcPr>
          <w:p>
            <w:pPr>
              <w:jc w:val="center"/>
            </w:pPr>
            <w:r>
              <w:t xml:space="preserve">20-60 m</w:t>
            </w:r>
          </w:p>
        </w:tc>
        <w:tc>
          <w:tcPr>
            <w:tcBorders>
              <w:top w:val="single" w:color="CCCCCC" w:sz="1"/>
              <w:left w:val="single" w:color="CCCCCC" w:sz="1"/>
              <w:bottom w:val="single" w:color="CCCCCC" w:sz="1"/>
              <w:right w:val="single" w:color="CCCCCC" w:sz="1"/>
            </w:tcBorders>
          </w:tcPr>
          <w:p>
            <w:r>
              <w:t xml:space="preserve">Distance de transition caméra</w:t>
            </w:r>
          </w:p>
        </w:tc>
      </w:tr>
      <w:tr>
        <w:tc>
          <w:tcPr>
            <w:tcBorders>
              <w:top w:val="single" w:color="CCCCCC" w:sz="1"/>
              <w:left w:val="single" w:color="CCCCCC" w:sz="1"/>
              <w:bottom w:val="single" w:color="CCCCCC" w:sz="1"/>
              <w:right w:val="single" w:color="CCCCCC" w:sz="1"/>
            </w:tcBorders>
          </w:tcPr>
          <w:p>
            <w:r>
              <w:t xml:space="preserve">Vitesse Drone</w:t>
            </w:r>
          </w:p>
        </w:tc>
        <w:tc>
          <w:tcPr>
            <w:tcBorders>
              <w:top w:val="single" w:color="CCCCCC" w:sz="1"/>
              <w:left w:val="single" w:color="CCCCCC" w:sz="1"/>
              <w:bottom w:val="single" w:color="CCCCCC" w:sz="1"/>
              <w:right w:val="single" w:color="CCCCCC" w:sz="1"/>
            </w:tcBorders>
          </w:tcPr>
          <w:p>
            <w:pPr>
              <w:jc w:val="center"/>
            </w:pPr>
            <w:r>
              <w:t xml:space="preserve">12 m/s</w:t>
            </w:r>
          </w:p>
        </w:tc>
        <w:tc>
          <w:tcPr>
            <w:tcBorders>
              <w:top w:val="single" w:color="CCCCCC" w:sz="1"/>
              <w:left w:val="single" w:color="CCCCCC" w:sz="1"/>
              <w:bottom w:val="single" w:color="CCCCCC" w:sz="1"/>
              <w:right w:val="single" w:color="CCCCCC" w:sz="1"/>
            </w:tcBorders>
          </w:tcPr>
          <w:p>
            <w:pPr>
              <w:jc w:val="center"/>
            </w:pPr>
            <w:r>
              <w:t xml:space="preserve">3-25 m/s</w:t>
            </w:r>
          </w:p>
        </w:tc>
        <w:tc>
          <w:tcPr>
            <w:tcBorders>
              <w:top w:val="single" w:color="CCCCCC" w:sz="1"/>
              <w:left w:val="single" w:color="CCCCCC" w:sz="1"/>
              <w:bottom w:val="single" w:color="CCCCCC" w:sz="1"/>
              <w:right w:val="single" w:color="CCCCCC" w:sz="1"/>
            </w:tcBorders>
          </w:tcPr>
          <w:p>
            <w:r>
              <w:t xml:space="preserve">Difficulté de suivi</w:t>
            </w:r>
          </w:p>
        </w:tc>
      </w:tr>
      <w:tr>
        <w:tc>
          <w:tcPr>
            <w:tcBorders>
              <w:top w:val="single" w:color="CCCCCC" w:sz="1"/>
              <w:left w:val="single" w:color="CCCCCC" w:sz="1"/>
              <w:bottom w:val="single" w:color="CCCCCC" w:sz="1"/>
              <w:right w:val="single" w:color="CCCCCC" w:sz="1"/>
            </w:tcBorders>
          </w:tcPr>
          <w:p>
            <w:r>
              <w:t xml:space="preserve">Dispersion Chevrotine</w:t>
            </w:r>
          </w:p>
        </w:tc>
        <w:tc>
          <w:tcPr>
            <w:tcBorders>
              <w:top w:val="single" w:color="CCCCCC" w:sz="1"/>
              <w:left w:val="single" w:color="CCCCCC" w:sz="1"/>
              <w:bottom w:val="single" w:color="CCCCCC" w:sz="1"/>
              <w:right w:val="single" w:color="CCCCCC" w:sz="1"/>
            </w:tcBorders>
          </w:tcPr>
          <w:p>
            <w:pPr>
              <w:jc w:val="center"/>
            </w:pPr>
            <w:r>
              <w:t xml:space="preserve">5 m</w:t>
            </w:r>
          </w:p>
        </w:tc>
        <w:tc>
          <w:tcPr>
            <w:tcBorders>
              <w:top w:val="single" w:color="CCCCCC" w:sz="1"/>
              <w:left w:val="single" w:color="CCCCCC" w:sz="1"/>
              <w:bottom w:val="single" w:color="CCCCCC" w:sz="1"/>
              <w:right w:val="single" w:color="CCCCCC" w:sz="1"/>
            </w:tcBorders>
          </w:tcPr>
          <w:p>
            <w:pPr>
              <w:jc w:val="center"/>
            </w:pPr>
            <w:r>
              <w:t xml:space="preserve">2-10 m</w:t>
            </w:r>
          </w:p>
        </w:tc>
        <w:tc>
          <w:tcPr>
            <w:tcBorders>
              <w:top w:val="single" w:color="CCCCCC" w:sz="1"/>
              <w:left w:val="single" w:color="CCCCCC" w:sz="1"/>
              <w:bottom w:val="single" w:color="CCCCCC" w:sz="1"/>
              <w:right w:val="single" w:color="CCCCCC" w:sz="1"/>
            </w:tcBorders>
          </w:tcPr>
          <w:p>
            <w:r>
              <w:t xml:space="preserve">Tolérance de visée</w:t>
            </w:r>
          </w:p>
        </w:tc>
      </w:tr>
      <w:tr>
        <w:tc>
          <w:tcPr>
            <w:tcBorders>
              <w:top w:val="single" w:color="CCCCCC" w:sz="1"/>
              <w:left w:val="single" w:color="CCCCCC" w:sz="1"/>
              <w:bottom w:val="single" w:color="CCCCCC" w:sz="1"/>
              <w:right w:val="single" w:color="CCCCCC" w:sz="1"/>
            </w:tcBorders>
          </w:tcPr>
          <w:p>
            <w:r>
              <w:t xml:space="preserve">Température</w:t>
            </w:r>
          </w:p>
        </w:tc>
        <w:tc>
          <w:tcPr>
            <w:tcBorders>
              <w:top w:val="single" w:color="CCCCCC" w:sz="1"/>
              <w:left w:val="single" w:color="CCCCCC" w:sz="1"/>
              <w:bottom w:val="single" w:color="CCCCCC" w:sz="1"/>
              <w:right w:val="single" w:color="CCCCCC" w:sz="1"/>
            </w:tcBorders>
          </w:tcPr>
          <w:p>
            <w:pPr>
              <w:jc w:val="center"/>
            </w:pPr>
            <w:r>
              <w:t xml:space="preserve">20 °C</w:t>
            </w:r>
          </w:p>
        </w:tc>
        <w:tc>
          <w:tcPr>
            <w:tcBorders>
              <w:top w:val="single" w:color="CCCCCC" w:sz="1"/>
              <w:left w:val="single" w:color="CCCCCC" w:sz="1"/>
              <w:bottom w:val="single" w:color="CCCCCC" w:sz="1"/>
              <w:right w:val="single" w:color="CCCCCC" w:sz="1"/>
            </w:tcBorders>
          </w:tcPr>
          <w:p>
            <w:pPr>
              <w:jc w:val="center"/>
            </w:pPr>
            <w:r>
              <w:t xml:space="preserve">-20 à +45</w:t>
            </w:r>
          </w:p>
        </w:tc>
        <w:tc>
          <w:tcPr>
            <w:tcBorders>
              <w:top w:val="single" w:color="CCCCCC" w:sz="1"/>
              <w:left w:val="single" w:color="CCCCCC" w:sz="1"/>
              <w:bottom w:val="single" w:color="CCCCCC" w:sz="1"/>
              <w:right w:val="single" w:color="CCCCCC" w:sz="1"/>
            </w:tcBorders>
          </w:tcPr>
          <w:p>
            <w:r>
              <w:t xml:space="preserve">Vitesse du son (~331-360 m/s)</w:t>
            </w:r>
          </w:p>
        </w:tc>
      </w:tr>
    </w:tbl>
    <w:p>
      <w:r>
        <w:br w:type="page"/>
      </w:r>
    </w:p>
    <w:p>
      <w:pPr>
        <w:pStyle w:val="Heading1"/>
      </w:pPr>
      <w:r>
        <w:t xml:space="preserve">7. Mode d'Emploi</w:t>
      </w:r>
    </w:p>
    <w:p>
      <w:pPr>
        <w:pStyle w:val="Heading2"/>
      </w:pPr>
      <w:r>
        <w:t xml:space="preserve">7.1 Lancement</w:t>
      </w:r>
    </w:p>
    <w:p>
      <w:pPr>
        <w:pStyle w:val="ListParagraph"/>
        <w:numPr>
          <w:ilvl w:val="0"/>
          <w:numId w:val="7"/>
        </w:numPr>
      </w:pPr>
      <w:r>
        <w:t xml:space="preserve">Ouvrir </w:t>
      </w:r>
      <w:r>
        <w:rPr>
          <w:b/>
          <w:bCs/>
        </w:rPr>
        <w:t xml:space="preserve">drone_audio_tracker.html</w:t>
      </w:r>
      <w:r>
        <w:t xml:space="preserve"> dans un navigateur moderne</w:t>
      </w:r>
    </w:p>
    <w:p>
      <w:pPr>
        <w:pStyle w:val="ListParagraph"/>
        <w:numPr>
          <w:ilvl w:val="0"/>
          <w:numId w:val="7"/>
        </w:numPr>
      </w:pPr>
      <w:r>
        <w:t xml:space="preserve">Cliquer sur ▶ START pour lancer la simulation</w:t>
      </w:r>
    </w:p>
    <w:p>
      <w:pPr>
        <w:pStyle w:val="ListParagraph"/>
        <w:numPr>
          <w:ilvl w:val="0"/>
          <w:numId w:val="7"/>
        </w:numPr>
      </w:pPr>
      <w:r>
        <w:t xml:space="preserve">Observer le drone (</w:t>
      </w:r>
      <w:r>
        <w:rPr>
          <w:color w:val="FF0000"/>
        </w:rPr>
        <w:t xml:space="preserve">rouge</w:t>
      </w:r>
      <w:r>
        <w:t xml:space="preserve">) et l'estimation (</w:t>
      </w:r>
      <w:r>
        <w:rPr>
          <w:color w:val="00AA00"/>
        </w:rPr>
        <w:t xml:space="preserve">vert</w:t>
      </w:r>
      <w:r>
        <w:t xml:space="preserve">)</w:t>
      </w:r>
    </w:p>
    <w:p>
      <w:pPr>
        <w:pStyle w:val="Heading2"/>
        <w:spacing w:before="300"/>
      </w:pPr>
      <w:r>
        <w:t xml:space="preserve">7.2 Les 4 Vues</w:t>
      </w:r>
    </w:p>
    <w:p>
      <w:pPr>
        <w:pStyle w:val="ListParagraph"/>
        <w:numPr>
          <w:ilvl w:val="0"/>
          <w:numId w:val="3"/>
        </w:numPr>
      </w:pPr>
      <w:r>
        <w:rPr>
          <w:b/>
          <w:bCs/>
        </w:rPr>
        <w:t xml:space="preserve">KHÉOPS (haut gauche) : </w:t>
      </w:r>
      <w:r>
        <w:t xml:space="preserve">Carte OSM avec bulle détection et zone handover</w:t>
      </w:r>
    </w:p>
    <w:p>
      <w:pPr>
        <w:pStyle w:val="ListParagraph"/>
        <w:numPr>
          <w:ilvl w:val="0"/>
          <w:numId w:val="3"/>
        </w:numPr>
      </w:pPr>
      <w:r>
        <w:rPr>
          <w:b/>
          <w:bCs/>
        </w:rPr>
        <w:t xml:space="preserve">LATÉRALE (haut droite) : </w:t>
      </w:r>
      <w:r>
        <w:t xml:space="preserve">Profil altitude/distance</w:t>
      </w:r>
    </w:p>
    <w:p>
      <w:pPr>
        <w:pStyle w:val="ListParagraph"/>
        <w:numPr>
          <w:ilvl w:val="0"/>
          <w:numId w:val="3"/>
        </w:numPr>
      </w:pPr>
      <w:r>
        <w:rPr>
          <w:b/>
          <w:bCs/>
        </w:rPr>
        <w:t xml:space="preserve">CAMÉRA (bas gauche) : </w:t>
      </w:r>
      <w:r>
        <w:t xml:space="preserve">Champ de vision du système de tir</w:t>
      </w:r>
    </w:p>
    <w:p>
      <w:pPr>
        <w:pStyle w:val="ListParagraph"/>
        <w:numPr>
          <w:ilvl w:val="0"/>
          <w:numId w:val="3"/>
        </w:numPr>
      </w:pPr>
      <w:r>
        <w:rPr>
          <w:b/>
          <w:bCs/>
        </w:rPr>
        <w:t xml:space="preserve">VISEUR (bas droite) : </w:t>
      </w:r>
      <w:r>
        <w:t xml:space="preserve">Réticule de visée et compteur de tirs</w:t>
      </w:r>
    </w:p>
    <w:p>
      <w:pPr>
        <w:pStyle w:val="Heading2"/>
        <w:spacing w:before="300"/>
      </w:pPr>
      <w:r>
        <w:t xml:space="preserve">7.3 Panneaux d'Information</w:t>
      </w:r>
    </w:p>
    <w:p>
      <w:pPr>
        <w:pStyle w:val="ListParagraph"/>
        <w:numPr>
          <w:ilvl w:val="0"/>
          <w:numId w:val="3"/>
        </w:numPr>
      </w:pPr>
      <w:r>
        <w:rPr>
          <w:b/>
          <w:bCs/>
        </w:rPr>
        <w:t xml:space="preserve">CONDUITE DE TIR : </w:t>
      </w:r>
      <w:r>
        <w:t xml:space="preserve">État KHÉOPS → CAMÉRA et statut engagement</w:t>
      </w:r>
    </w:p>
    <w:p>
      <w:pPr>
        <w:pStyle w:val="ListParagraph"/>
        <w:numPr>
          <w:ilvl w:val="0"/>
          <w:numId w:val="3"/>
        </w:numPr>
      </w:pPr>
      <w:r>
        <w:rPr>
          <w:b/>
          <w:bCs/>
        </w:rPr>
        <w:t xml:space="preserve">CIBLE ESTIMÉE : </w:t>
      </w:r>
      <w:r>
        <w:t xml:space="preserve">Coordonnées GPS, altitude, distance</w:t>
      </w:r>
    </w:p>
    <w:p>
      <w:pPr>
        <w:pStyle w:val="ListParagraph"/>
        <w:numPr>
          <w:ilvl w:val="0"/>
          <w:numId w:val="3"/>
        </w:numPr>
      </w:pPr>
      <w:r>
        <w:rPr>
          <w:b/>
          <w:bCs/>
        </w:rPr>
        <w:t xml:space="preserve">DOPPLER : </w:t>
      </w:r>
      <w:r>
        <w:t xml:space="preserve">Vitesse radiale, état intégration, zone morte</w:t>
      </w:r>
    </w:p>
    <w:p>
      <w:pPr>
        <w:pStyle w:val="ListParagraph"/>
        <w:numPr>
          <w:ilvl w:val="0"/>
          <w:numId w:val="3"/>
        </w:numPr>
      </w:pPr>
      <w:r>
        <w:rPr>
          <w:b/>
          <w:bCs/>
        </w:rPr>
        <w:t xml:space="preserve">PRÉCISION : </w:t>
      </w:r>
      <w:r>
        <w:t xml:space="preserve">Erreur distance réelle vs estimée</w:t>
      </w:r>
    </w:p>
    <w:p>
      <w:pPr>
        <w:pStyle w:val="ListParagraph"/>
        <w:numPr>
          <w:ilvl w:val="0"/>
          <w:numId w:val="3"/>
        </w:numPr>
      </w:pPr>
      <w:r>
        <w:rPr>
          <w:b/>
          <w:bCs/>
          <w:color w:val="FF8C00"/>
        </w:rPr>
        <w:t xml:space="preserve">FUSION S0/S4 : </w:t>
      </w:r>
      <w:r>
        <w:rPr>
          <w:color w:val="FF8C00"/>
        </w:rPr>
        <w:t xml:space="preserve">(v2.5) Barre de pondération temps réel</w:t>
      </w:r>
    </w:p>
    <w:p>
      <w:r>
        <w:br w:type="page"/>
      </w:r>
    </w:p>
    <w:p>
      <w:pPr>
        <w:pStyle w:val="Heading1"/>
      </w:pPr>
      <w:r>
        <w:t xml:space="preserve">8. Conclusion</w:t>
      </w:r>
    </w:p>
    <w:p>
      <w:pPr>
        <w:spacing w:after="200"/>
      </w:pPr>
      <w:r>
        <w:t xml:space="preserve">Le Système Khéops v2.5 pousse la philosophie « One Page, One Mission » à son paroxysme en intégrant des algorithmes de niveau recherche dans un fichier HTML autonome :</w:t>
      </w:r>
    </w:p>
    <w:p>
      <w:pPr>
        <w:pStyle w:val="ListParagraph"/>
        <w:numPr>
          <w:ilvl w:val="0"/>
          <w:numId w:val="3"/>
        </w:numPr>
      </w:pPr>
      <w:r>
        <w:rPr>
          <w:b/>
          <w:bCs/>
          <w:color w:val="FF8C00"/>
        </w:rPr>
        <w:t xml:space="preserve">Fusion adaptative S0/S4 : </w:t>
      </w:r>
      <w:r>
        <w:t xml:space="preserve">Première implémentation connue d'une sélection dynamique de référence TDOA basée sur distance × élévation</w:t>
      </w:r>
    </w:p>
    <w:p>
      <w:pPr>
        <w:pStyle w:val="ListParagraph"/>
        <w:numPr>
          <w:ilvl w:val="0"/>
          <w:numId w:val="3"/>
        </w:numPr>
      </w:pPr>
      <w:r>
        <w:rPr>
          <w:b/>
          <w:bCs/>
        </w:rPr>
        <w:t xml:space="preserve">Physique correcte : </w:t>
      </w:r>
      <w:r>
        <w:t xml:space="preserve">Vitesse du son variable, géodésie WGS84, zone morte Doppler</w:t>
      </w:r>
    </w:p>
    <w:p>
      <w:pPr>
        <w:pStyle w:val="ListParagraph"/>
        <w:numPr>
          <w:ilvl w:val="0"/>
          <w:numId w:val="3"/>
        </w:numPr>
      </w:pPr>
      <w:r>
        <w:rPr>
          <w:b/>
          <w:bCs/>
        </w:rPr>
        <w:t xml:space="preserve">Pas de triche : </w:t>
      </w:r>
      <w:r>
        <w:t xml:space="preserve">L'estimateur n'a jamais accès à la position réelle</w:t>
      </w:r>
    </w:p>
    <w:p>
      <w:pPr>
        <w:pStyle w:val="ListParagraph"/>
        <w:numPr>
          <w:ilvl w:val="0"/>
          <w:numId w:val="3"/>
        </w:numPr>
      </w:pPr>
      <w:r>
        <w:rPr>
          <w:b/>
          <w:bCs/>
        </w:rPr>
        <w:t xml:space="preserve">Interface pro : </w:t>
      </w:r>
      <w:r>
        <w:t xml:space="preserve">4 vues synchronisées, indicateurs temps réel</w:t>
      </w:r>
    </w:p>
    <w:p>
      <w:pPr>
        <w:pStyle w:val="ListParagraph"/>
        <w:numPr>
          <w:ilvl w:val="0"/>
          <w:numId w:val="3"/>
        </w:numPr>
      </w:pPr>
      <w:r>
        <w:rPr>
          <w:b/>
          <w:bCs/>
        </w:rPr>
        <w:t xml:space="preserve">Portabilité : </w:t>
      </w:r>
      <w:r>
        <w:t xml:space="preserve">Fonctionne offline, aucune installation</w:t>
      </w:r>
    </w:p>
    <w:p>
      <w:pPr>
        <w:spacing w:before="400" w:after="200"/>
        <w:jc w:val="center"/>
      </w:pPr>
      <w:r>
        <w:rPr>
          <w:i/>
          <w:iCs/>
          <w:color w:val="00D4FF"/>
          <w:sz w:val="28"/>
          <w:szCs w:val="28"/>
        </w:rPr>
        <w:t xml:space="preserve">« One Page, One Mission »</w:t>
      </w:r>
    </w:p>
    <w:p>
      <w:pPr>
        <w:jc w:val="center"/>
      </w:pPr>
      <w:r>
        <w:rPr>
          <w:color w:val="666666"/>
          <w:sz w:val="24"/>
          <w:szCs w:val="24"/>
        </w:rPr>
        <w:t xml:space="preserve">Un fichier, une mission accomplie.</w:t>
      </w:r>
    </w:p>
    <w:p>
      <w:r>
        <w:br w:type="page"/>
      </w:r>
    </w:p>
    <w:p>
      <w:pPr>
        <w:pStyle w:val="Heading1"/>
      </w:pPr>
      <w:r>
        <w:t xml:space="preserve">Annexe : Implémentation Fusion S0/S4</w:t>
      </w:r>
    </w:p>
    <w:p>
      <w:pPr>
        <w:spacing w:after="200"/>
      </w:pPr>
      <w:r>
        <w:rPr>
          <w:b/>
          <w:bCs/>
        </w:rPr>
        <w:t xml:space="preserve">Pseudo-code de référence :</w:t>
      </w:r>
    </w:p>
    <w:p>
      <w:pPr>
        <w:pStyle w:val="Code"/>
      </w:pPr>
      <w:r>
        <w:t xml:space="preserve">function estimateDirectionFused(tdoas, distance, prevElev) {</w:t>
      </w:r>
    </w:p>
    <w:p>
      <w:pPr>
        <w:pStyle w:val="Code"/>
      </w:pPr>
      <w:r>
        <w:t xml:space="preserve">  // Calcul des deux estimations</w:t>
      </w:r>
    </w:p>
    <w:p>
      <w:pPr>
        <w:pStyle w:val="Code"/>
      </w:pPr>
      <w:r>
        <w:t xml:space="preserve">  dirS0 = estimateWithRef(tdoas, 0)  // Réf base</w:t>
      </w:r>
    </w:p>
    <w:p>
      <w:pPr>
        <w:pStyle w:val="Code"/>
      </w:pPr>
      <w:r>
        <w:t xml:space="preserve">  dirS4 = estimateWithRef(tdoas, 4)  // Réf apex</w:t>
      </w:r>
    </w:p>
    <w:p>
      <w:pPr>
        <w:pStyle w:val="Code"/>
      </w:pPr>
      <w:r>
        <w:t xml:space="preserve"/>
      </w:r>
    </w:p>
    <w:p>
      <w:pPr>
        <w:pStyle w:val="Code"/>
      </w:pPr>
      <w:r>
        <w:t xml:space="preserve">  // Poids distance : S4 favorisé quand proche</w:t>
      </w:r>
    </w:p>
    <w:p>
      <w:pPr>
        <w:pStyle w:val="Code"/>
      </w:pPr>
      <w:r>
        <w:t xml:space="preserve">  W_dist = sigmoid((42 - distance) / 20)</w:t>
      </w:r>
    </w:p>
    <w:p>
      <w:pPr>
        <w:pStyle w:val="Code"/>
      </w:pPr>
      <w:r>
        <w:t xml:space="preserve"/>
      </w:r>
    </w:p>
    <w:p>
      <w:pPr>
        <w:pStyle w:val="Code"/>
      </w:pPr>
      <w:r>
        <w:t xml:space="preserve">  // Poids élévation : S4 favorisé si drone haut</w:t>
      </w:r>
    </w:p>
    <w:p>
      <w:pPr>
        <w:pStyle w:val="Code"/>
      </w:pPr>
      <w:r>
        <w:t xml:space="preserve">  W_elev = sin²(prevElev)</w:t>
      </w:r>
    </w:p>
    <w:p>
      <w:pPr>
        <w:pStyle w:val="Code"/>
      </w:pPr>
      <w:r>
        <w:t xml:space="preserve"/>
      </w:r>
    </w:p>
    <w:p>
      <w:pPr>
        <w:pStyle w:val="Code"/>
      </w:pPr>
      <w:r>
        <w:t xml:space="preserve">  // Fusion</w:t>
      </w:r>
    </w:p>
    <w:p>
      <w:pPr>
        <w:pStyle w:val="Code"/>
      </w:pPr>
      <w:r>
        <w:t xml:space="preserve">  W_S4 = W_dist × (0.6 + 0.4 × W_elev)</w:t>
      </w:r>
    </w:p>
    <w:p>
      <w:pPr>
        <w:pStyle w:val="Code"/>
      </w:pPr>
      <w:r>
        <w:t xml:space="preserve">  W_S0 = 1 - W_S4</w:t>
      </w:r>
    </w:p>
    <w:p>
      <w:pPr>
        <w:pStyle w:val="Code"/>
      </w:pPr>
      <w:r>
        <w:t xml:space="preserve"/>
      </w:r>
    </w:p>
    <w:p>
      <w:pPr>
        <w:pStyle w:val="Code"/>
      </w:pPr>
      <w:r>
        <w:t xml:space="preserve">  // Moyenne pondérée (attention wraparound azimut)</w:t>
      </w:r>
    </w:p>
    <w:p>
      <w:pPr>
        <w:pStyle w:val="Code"/>
      </w:pPr>
      <w:r>
        <w:t xml:space="preserve">  return blend(dirS0, dirS4, W_S0, W_S4)</w:t>
      </w:r>
    </w:p>
    <w:p>
      <w:pPr>
        <w:pStyle w:val="Code"/>
      </w:pPr>
      <w:r>
        <w:t xml:space="preserve">}</w:t>
      </w:r>
    </w:p>
    <w:p>
      <w:pPr>
        <w:spacing w:before="400" w:after="200"/>
      </w:pPr>
      <w:r>
        <w:rPr>
          <w:b/>
          <w:bCs/>
        </w:rPr>
        <w:t xml:space="preserve">Repository : </w:t>
      </w:r>
      <w:hyperlink w:history="1" r:id="rIdszr8cci4yooqmhuhh_fec">
        <w:r>
          <w:rPr>
            <w:color w:val="00D4FF"/>
            <w:u w:val="single"/>
          </w:rPr>
          <w:t xml:space="preserve">github.com/ericperret/One-Page-One-Mission</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r>
      <w:rPr>
        <w:color w:val="999999"/>
        <w:sz w:val="16"/>
        <w:szCs w:val="16"/>
      </w:rPr>
      <w:t xml:space="preserve">  |  github.com/ericperret/One-Page-One-Mission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0D4FF"/>
        <w:sz w:val="18"/>
        <w:szCs w:val="18"/>
      </w:rPr>
      <w:t xml:space="preserve">SYSTÈME KHÉOPS v2.5</w:t>
    </w:r>
    <w:r>
      <w:rPr>
        <w:color w:val="666666"/>
        <w:sz w:val="18"/>
        <w:szCs w:val="18"/>
      </w:rPr>
      <w:t xml:space="preserve">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D4F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0D4F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FF00F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0FF88"/>
      <w:sz w:val="24"/>
      <w:szCs w:val="24"/>
    </w:rPr>
  </w:style>
  <w:style w:type="paragraph" w:styleId="Code">
    <w:name w:val="Code"/>
    <w:basedOn w:val="Normal"/>
    <w:pPr>
      <w:spacing w:before="100" w:after="100"/>
    </w:pPr>
    <w:rPr>
      <w:rFonts w:ascii="Courier New" w:cs="Courier New" w:eastAsia="Courier New" w:hAnsi="Courier New"/>
      <w:color w:val="333333"/>
      <w:sz w:val="18"/>
      <w:szCs w:val="18"/>
    </w:rPr>
  </w:style>
  <w:style w:type="paragraph" w:styleId="Formula">
    <w:name w:val="Formula"/>
    <w:basedOn w:val="Normal"/>
    <w:pPr>
      <w:spacing w:before="150" w:after="150"/>
      <w:jc w:val="center"/>
    </w:pPr>
    <w:rPr>
      <w:rFonts w:ascii="Cambria Math" w:cs="Cambria Math" w:eastAsia="Cambria Math" w:hAnsi="Cambria Math"/>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szr8cci4yooqmhuhh_fec" Type="http://schemas.openxmlformats.org/officeDocument/2006/relationships/hyperlink" Target="https://github.com/ericperret/One-Page-One-Missio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2025-12-30T13:02:07.246Z</dcterms:created>
  <dcterms:modified xsi:type="dcterms:W3CDTF">2025-12-30T13:02:07.247Z</dcterms:modified>
</cp:coreProperties>
</file>

<file path=docProps/custom.xml><?xml version="1.0" encoding="utf-8"?>
<Properties xmlns="http://schemas.openxmlformats.org/officeDocument/2006/custom-properties" xmlns:vt="http://schemas.openxmlformats.org/officeDocument/2006/docPropsVTypes"/>
</file>