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  <w:sz w:val="36"/>
        </w:rPr>
        <w:t>Báo Cáo Kinh Doanh Quý 4/2024</w:t>
      </w:r>
    </w:p>
    <w:p>
      <w:pPr>
        <w:pStyle w:val="Heading1"/>
      </w:pPr>
      <w:r>
        <w:rPr>
          <w:color w:val="C00000"/>
          <w:sz w:val="28"/>
        </w:rPr>
        <w:t>Thành tựu Quý 4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sz w:val="26"/>
        </w:rPr>
        <w:t>Công ty đã đạt được những thành tựu đáng kể trong quý 4. Doanh thu các tháng như sau:</w:t>
      </w:r>
    </w:p>
    <w:p>
      <w:pPr>
        <w:pStyle w:val="ListBullet"/>
      </w:pPr>
      <w:r>
        <w:rPr>
          <w:rFonts w:ascii="Times New Roman" w:hAnsi="Times New Roman"/>
          <w:sz w:val="26"/>
        </w:rPr>
        <w:t>Tháng 10: 500 triệu đồng</w:t>
      </w:r>
    </w:p>
    <w:p>
      <w:pPr>
        <w:pStyle w:val="ListBullet"/>
      </w:pPr>
      <w:r>
        <w:rPr>
          <w:rFonts w:ascii="Times New Roman" w:hAnsi="Times New Roman"/>
          <w:sz w:val="26"/>
        </w:rPr>
        <w:t>Tháng 11: 650 triệu đồng</w:t>
      </w:r>
    </w:p>
    <w:p>
      <w:pPr>
        <w:pStyle w:val="ListBullet"/>
      </w:pPr>
      <w:r>
        <w:rPr>
          <w:rFonts w:ascii="Times New Roman" w:hAnsi="Times New Roman"/>
          <w:sz w:val="26"/>
        </w:rPr>
        <w:t>Tháng 12: 720 triệu đồng</w:t>
      </w:r>
    </w:p>
    <w:p>
      <w:r>
        <w:drawing>
          <wp:inline xmlns:a="http://schemas.openxmlformats.org/drawingml/2006/main" xmlns:pic="http://schemas.openxmlformats.org/drawingml/2006/picture">
            <wp:extent cx="5943600" cy="3705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2"/>
        </w:rPr>
        <w:t>Biểu đồ thể hiện doanh thu tăng trưởng trong quý 4.</w:t>
      </w:r>
    </w:p>
    <w:p>
      <w:pPr>
        <w:pStyle w:val="Heading1"/>
      </w:pPr>
      <w:r>
        <w:rPr>
          <w:color w:val="C00000"/>
          <w:sz w:val="28"/>
        </w:rPr>
        <w:t>So sánh với Quý 3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sz w:val="26"/>
        </w:rPr>
        <w:t>So với quý 3, doanh thu quý 4 tăng trưởng 25%. Đây là mức tăng trưởng cao nhất trong năm.</w:t>
      </w:r>
    </w:p>
    <w:p>
      <w:pPr>
        <w:spacing w:before="120" w:after="120"/>
        <w:ind w:left="283"/>
      </w:pPr>
      <w:r>
        <w:rPr>
          <w:rFonts w:ascii="Times New Roman" w:hAnsi="Times New Roman"/>
          <w:b/>
          <w:color w:val="FF8C00"/>
          <w:sz w:val="26"/>
        </w:rPr>
        <w:t>THÔNG TIN</w:t>
        <w:br/>
      </w:r>
    </w:p>
    <w:p>
      <w:pPr>
        <w:pStyle w:val="Heading1"/>
      </w:pPr>
      <w:r>
        <w:rPr>
          <w:color w:val="C00000"/>
          <w:sz w:val="28"/>
        </w:rPr>
        <w:t>Phân tích chi tiết</w:t>
      </w:r>
    </w:p>
    <w:p>
      <w:pPr>
        <w:pStyle w:val="ListBullet"/>
      </w:pPr>
      <w:r>
        <w:rPr>
          <w:rFonts w:ascii="Times New Roman" w:hAnsi="Times New Roman"/>
          <w:sz w:val="26"/>
        </w:rPr>
        <w:t>Sản phẩm A chiếm 45% doanh thu</w:t>
      </w:r>
    </w:p>
    <w:p>
      <w:pPr>
        <w:pStyle w:val="ListBullet"/>
      </w:pPr>
      <w:r>
        <w:rPr>
          <w:rFonts w:ascii="Times New Roman" w:hAnsi="Times New Roman"/>
          <w:sz w:val="26"/>
        </w:rPr>
        <w:t>Sản phẩm B chiếm 30% doanh thu</w:t>
      </w:r>
    </w:p>
    <w:p>
      <w:pPr>
        <w:pStyle w:val="ListBullet"/>
      </w:pPr>
      <w:r>
        <w:rPr>
          <w:rFonts w:ascii="Times New Roman" w:hAnsi="Times New Roman"/>
          <w:sz w:val="26"/>
        </w:rPr>
        <w:t>Sản phẩm C chiếm 25% doanh thu</w:t>
      </w:r>
    </w:p>
    <w:p>
      <w:r>
        <w:drawing>
          <wp:inline xmlns:a="http://schemas.openxmlformats.org/drawingml/2006/main" xmlns:pic="http://schemas.openxmlformats.org/drawingml/2006/picture">
            <wp:extent cx="5943600" cy="3682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2"/>
        </w:rPr>
        <w:t>Biểu đồ thể hiện tỷ lệ đóng góp doanh thu của từng sản phẩm.</w:t>
      </w:r>
    </w:p>
    <w:p>
      <w:pPr>
        <w:pStyle w:val="Heading1"/>
      </w:pPr>
      <w:r>
        <w:rPr>
          <w:color w:val="C00000"/>
          <w:sz w:val="28"/>
        </w:rPr>
        <w:t>Kết luận</w:t>
      </w:r>
    </w:p>
    <w:p>
      <w:pPr>
        <w:spacing w:before="120" w:after="120"/>
        <w:ind w:left="283"/>
      </w:pPr>
      <w:r>
        <w:rPr>
          <w:rFonts w:ascii="Times New Roman" w:hAnsi="Times New Roman"/>
          <w:b/>
          <w:color w:val="4CAF50"/>
          <w:sz w:val="26"/>
        </w:rPr>
        <w:t>KẾT LUẬN</w:t>
        <w:br/>
      </w:r>
      <w:r>
        <w:rPr>
          <w:rFonts w:ascii="Times New Roman" w:hAnsi="Times New Roman"/>
          <w:sz w:val="26"/>
        </w:rPr>
        <w:t>Xu hướng tăng trưởng ổn định, cần đầu tư thêm vào Sản phẩm A.</w:t>
      </w:r>
    </w:p>
    <w:p>
      <w:pPr>
        <w:spacing w:before="480"/>
        <w:jc w:val="center"/>
      </w:pPr>
      <w:r>
        <w:rPr>
          <w:b/>
          <w:i/>
          <w:color w:val="666666"/>
        </w:rPr>
        <w:t>––– HẾT –––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