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10E03" w14:textId="77777777" w:rsidR="00A87619" w:rsidRDefault="00000000">
      <w:pPr>
        <w:spacing w:before="1700"/>
        <w:jc w:val="center"/>
      </w:pPr>
      <w:r>
        <w:rPr>
          <w:b/>
          <w:color w:val="17365D"/>
          <w:sz w:val="56"/>
        </w:rPr>
        <w:t>PALS Coral Sea Engineering Test</w:t>
      </w:r>
      <w:r>
        <w:rPr>
          <w:b/>
          <w:color w:val="17365D"/>
          <w:sz w:val="56"/>
        </w:rPr>
        <w:br/>
        <w:t>and Analysis Plan</w:t>
      </w:r>
    </w:p>
    <w:p w14:paraId="093349E8" w14:textId="77777777" w:rsidR="00A87619" w:rsidRDefault="00000000">
      <w:pPr>
        <w:jc w:val="center"/>
      </w:pPr>
      <w:r>
        <w:rPr>
          <w:b/>
          <w:color w:val="5B9BD5"/>
          <w:sz w:val="30"/>
        </w:rPr>
        <w:t>Algorithms, Diagnostic Plots, Quality Control and Decision Criteria</w:t>
      </w:r>
    </w:p>
    <w:p w14:paraId="0FA70155" w14:textId="77777777" w:rsidR="00A87619" w:rsidRDefault="00000000">
      <w:pPr>
        <w:spacing w:before="600"/>
        <w:jc w:val="center"/>
      </w:pPr>
      <w:r>
        <w:rPr>
          <w:b/>
        </w:rPr>
        <w:t>Persistent Autonomous LiDAR Sensor (PALS)</w:t>
      </w:r>
      <w:r>
        <w:rPr>
          <w:b/>
        </w:rPr>
        <w:br/>
        <w:t>Engineering System Testing in the Coral Sea</w:t>
      </w:r>
      <w:r>
        <w:rPr>
          <w:b/>
        </w:rPr>
        <w:br/>
      </w:r>
      <w:r>
        <w:t>Imirfada Ltd | ARIA Project</w:t>
      </w:r>
      <w:r>
        <w:br/>
        <w:t>26 August 2026</w:t>
      </w:r>
    </w:p>
    <w:tbl>
      <w:tblPr>
        <w:tblW w:w="0" w:type="auto"/>
        <w:jc w:val="center"/>
        <w:tblLook w:val="04A0" w:firstRow="1" w:lastRow="0" w:firstColumn="1" w:lastColumn="0" w:noHBand="0" w:noVBand="1"/>
      </w:tblPr>
      <w:tblGrid>
        <w:gridCol w:w="9994"/>
      </w:tblGrid>
      <w:tr w:rsidR="00A87619" w14:paraId="0E117687" w14:textId="77777777">
        <w:trPr>
          <w:jc w:val="center"/>
        </w:trPr>
        <w:tc>
          <w:tcPr>
            <w:tcW w:w="9994" w:type="dxa"/>
            <w:shd w:val="clear" w:color="auto" w:fill="D9EAD3"/>
            <w:tcMar>
              <w:top w:w="130" w:type="dxa"/>
              <w:left w:w="150" w:type="dxa"/>
              <w:bottom w:w="130" w:type="dxa"/>
              <w:right w:w="150" w:type="dxa"/>
            </w:tcMar>
          </w:tcPr>
          <w:p w14:paraId="14EAC843" w14:textId="77777777" w:rsidR="00A87619" w:rsidRDefault="00000000">
            <w:r>
              <w:rPr>
                <w:b/>
                <w:color w:val="1F4E79"/>
              </w:rPr>
              <w:t>Document purpose</w:t>
            </w:r>
            <w:r>
              <w:rPr>
                <w:b/>
                <w:color w:val="1F4E79"/>
              </w:rPr>
              <w:br/>
            </w:r>
            <w:r>
              <w:t>Define a reproducible engineering analysis workflow for the six-channel PALS system, with specific algorithms for waveform correction, saturation detection, overlap and alignment assessment, NF/FF stitching, polarization calibration, Raman-channel validation, motion sensitivity, uncertainty estimation, and operational quality control.</w:t>
            </w:r>
          </w:p>
        </w:tc>
      </w:tr>
    </w:tbl>
    <w:p w14:paraId="4EFCD7C2" w14:textId="77777777" w:rsidR="00A87619" w:rsidRDefault="00A87619">
      <w:pPr>
        <w:spacing w:after="0"/>
      </w:pPr>
    </w:p>
    <w:p w14:paraId="54EE0897" w14:textId="77777777" w:rsidR="00A87619" w:rsidRDefault="00000000">
      <w:r>
        <w:br w:type="page"/>
      </w:r>
    </w:p>
    <w:p w14:paraId="4ACC5DE6" w14:textId="77777777" w:rsidR="00A87619" w:rsidRDefault="00000000">
      <w:pPr>
        <w:pStyle w:val="Heading1"/>
      </w:pPr>
      <w:r>
        <w:lastRenderedPageBreak/>
        <w:t>Contents</w:t>
      </w:r>
    </w:p>
    <w:p w14:paraId="1D3B209D" w14:textId="77777777" w:rsidR="00A87619" w:rsidRDefault="00000000">
      <w:r>
        <w:fldChar w:fldCharType="begin"/>
      </w:r>
      <w:r>
        <w:instrText>TOC \o "1-3" \h \z \u</w:instrText>
      </w:r>
      <w:r>
        <w:fldChar w:fldCharType="end"/>
      </w:r>
    </w:p>
    <w:p w14:paraId="005EFBA2" w14:textId="77777777" w:rsidR="00A87619" w:rsidRDefault="00000000">
      <w:pPr>
        <w:pStyle w:val="FigureCaption"/>
      </w:pPr>
      <w:r>
        <w:t>Note: update the table of contents in Word by selecting the field and choosing Update Field.</w:t>
      </w:r>
    </w:p>
    <w:p w14:paraId="56E82C19" w14:textId="77777777" w:rsidR="00A87619" w:rsidRDefault="00000000">
      <w:r>
        <w:br w:type="page"/>
      </w:r>
    </w:p>
    <w:p w14:paraId="23F0A868" w14:textId="77777777" w:rsidR="00A87619" w:rsidRDefault="00000000">
      <w:pPr>
        <w:pStyle w:val="Heading1"/>
      </w:pPr>
      <w:r>
        <w:lastRenderedPageBreak/>
        <w:t>1. Executive Summary</w:t>
      </w:r>
    </w:p>
    <w:p w14:paraId="6279602A" w14:textId="77777777" w:rsidR="00A87619" w:rsidRDefault="00000000">
      <w:r>
        <w:t>PALS is ready for engineering operation in the Coral Sea with six synchronized receiver channels: near-field co-polarized elastic, near-field cross-polarized elastic, near-field Raman, far-field co-polarized elastic, far-field cross-polarized elastic, and far-field Raman. The current engineering configuration uses fixed PMT and electronic gains; range-dependent gain ramping is not yet enabled. The campaign should therefore be treated primarily as a controlled verification of optical alignment, detector linearity, channel timing, polarization fidelity, Raman isolation, overlap behavior, and end-to-end data quality.</w:t>
      </w:r>
    </w:p>
    <w:p w14:paraId="656B28E9" w14:textId="77777777" w:rsidR="00A87619" w:rsidRDefault="00000000">
      <w:r>
        <w:t>The analysis is designed to distinguish geometry from environment. A transmitter or receiver boresight error should affect both elastic and Raman overlap in a similar range-dependent manner. Polarization calibration errors should primarily affect the elastic co/cross relationship. Saturation should appear as loss of proportionality with pulse energy, flattened waveform peaks, or an anomalous increase in apparent depolarization when the co-polarized channel compresses. Vessel pitch and roll provide an additional natural perturbation for estimating residual alignment sensitivity.</w:t>
      </w:r>
    </w:p>
    <w:tbl>
      <w:tblPr>
        <w:tblW w:w="0" w:type="auto"/>
        <w:jc w:val="center"/>
        <w:tblLook w:val="04A0" w:firstRow="1" w:lastRow="0" w:firstColumn="1" w:lastColumn="0" w:noHBand="0" w:noVBand="1"/>
      </w:tblPr>
      <w:tblGrid>
        <w:gridCol w:w="9994"/>
      </w:tblGrid>
      <w:tr w:rsidR="00A87619" w14:paraId="2BBFBA3E" w14:textId="77777777">
        <w:trPr>
          <w:jc w:val="center"/>
        </w:trPr>
        <w:tc>
          <w:tcPr>
            <w:tcW w:w="9994" w:type="dxa"/>
            <w:shd w:val="clear" w:color="auto" w:fill="FFF2CC"/>
            <w:tcMar>
              <w:top w:w="130" w:type="dxa"/>
              <w:left w:w="150" w:type="dxa"/>
              <w:bottom w:w="130" w:type="dxa"/>
              <w:right w:w="150" w:type="dxa"/>
            </w:tcMar>
          </w:tcPr>
          <w:p w14:paraId="5B0D63EF" w14:textId="77777777" w:rsidR="00A87619" w:rsidRDefault="00000000">
            <w:r>
              <w:rPr>
                <w:b/>
                <w:color w:val="1F4E79"/>
              </w:rPr>
              <w:t>Primary engineering decision</w:t>
            </w:r>
            <w:r>
              <w:rPr>
                <w:b/>
                <w:color w:val="1F4E79"/>
              </w:rPr>
              <w:br/>
            </w:r>
            <w:r>
              <w:t>The cruise is successful if PALS produces six stable and synchronized waveforms, the NF and FF channels can be placed on common radiometric scales, both Raman channels show physical range-resolved signals, the valid unsaturated range is quantified, residual alignment is bounded, and a defensible QC/uncertainty mask can be generated for every profile.</w:t>
            </w:r>
          </w:p>
        </w:tc>
      </w:tr>
    </w:tbl>
    <w:p w14:paraId="75589E02" w14:textId="77777777" w:rsidR="00A87619" w:rsidRDefault="00A87619">
      <w:pPr>
        <w:spacing w:after="0"/>
      </w:pPr>
    </w:p>
    <w:p w14:paraId="63B2A97C" w14:textId="77777777" w:rsidR="00A87619" w:rsidRDefault="00000000">
      <w:pPr>
        <w:pStyle w:val="Heading1"/>
      </w:pPr>
      <w:r>
        <w:t>2. Objectives and Success Criteria</w:t>
      </w:r>
    </w:p>
    <w:tbl>
      <w:tblPr>
        <w:tblStyle w:val="TableGrid"/>
        <w:tblW w:w="0" w:type="auto"/>
        <w:jc w:val="center"/>
        <w:tblLayout w:type="fixed"/>
        <w:tblLook w:val="04A0" w:firstRow="1" w:lastRow="0" w:firstColumn="1" w:lastColumn="0" w:noHBand="0" w:noVBand="1"/>
      </w:tblPr>
      <w:tblGrid>
        <w:gridCol w:w="2880"/>
        <w:gridCol w:w="4032"/>
        <w:gridCol w:w="3024"/>
      </w:tblGrid>
      <w:tr w:rsidR="00A87619" w14:paraId="501874B6" w14:textId="77777777">
        <w:trPr>
          <w:tblHeader/>
          <w:jc w:val="center"/>
        </w:trPr>
        <w:tc>
          <w:tcPr>
            <w:tcW w:w="2880" w:type="dxa"/>
            <w:shd w:val="clear" w:color="auto" w:fill="1F4E79"/>
            <w:tcMar>
              <w:top w:w="90" w:type="dxa"/>
              <w:left w:w="100" w:type="dxa"/>
              <w:bottom w:w="90" w:type="dxa"/>
              <w:right w:w="100" w:type="dxa"/>
            </w:tcMar>
            <w:vAlign w:val="center"/>
          </w:tcPr>
          <w:p w14:paraId="581CF680" w14:textId="77777777" w:rsidR="00A87619" w:rsidRDefault="00000000">
            <w:r>
              <w:rPr>
                <w:b/>
                <w:color w:val="FFFFFF"/>
                <w:sz w:val="17"/>
              </w:rPr>
              <w:t>Objective</w:t>
            </w:r>
          </w:p>
        </w:tc>
        <w:tc>
          <w:tcPr>
            <w:tcW w:w="4032" w:type="dxa"/>
            <w:shd w:val="clear" w:color="auto" w:fill="1F4E79"/>
            <w:tcMar>
              <w:top w:w="90" w:type="dxa"/>
              <w:left w:w="100" w:type="dxa"/>
              <w:bottom w:w="90" w:type="dxa"/>
              <w:right w:w="100" w:type="dxa"/>
            </w:tcMar>
            <w:vAlign w:val="center"/>
          </w:tcPr>
          <w:p w14:paraId="6A298163" w14:textId="77777777" w:rsidR="00A87619" w:rsidRDefault="00000000">
            <w:r>
              <w:rPr>
                <w:b/>
                <w:color w:val="FFFFFF"/>
                <w:sz w:val="17"/>
              </w:rPr>
              <w:t>Engineering question</w:t>
            </w:r>
          </w:p>
        </w:tc>
        <w:tc>
          <w:tcPr>
            <w:tcW w:w="3024" w:type="dxa"/>
            <w:shd w:val="clear" w:color="auto" w:fill="1F4E79"/>
            <w:tcMar>
              <w:top w:w="90" w:type="dxa"/>
              <w:left w:w="100" w:type="dxa"/>
              <w:bottom w:w="90" w:type="dxa"/>
              <w:right w:w="100" w:type="dxa"/>
            </w:tcMar>
            <w:vAlign w:val="center"/>
          </w:tcPr>
          <w:p w14:paraId="55559A97" w14:textId="77777777" w:rsidR="00A87619" w:rsidRDefault="00000000">
            <w:r>
              <w:rPr>
                <w:b/>
                <w:color w:val="FFFFFF"/>
                <w:sz w:val="17"/>
              </w:rPr>
              <w:t>Evidence / criterion</w:t>
            </w:r>
          </w:p>
        </w:tc>
      </w:tr>
      <w:tr w:rsidR="00A87619" w14:paraId="3C7AAE93" w14:textId="77777777">
        <w:trPr>
          <w:jc w:val="center"/>
        </w:trPr>
        <w:tc>
          <w:tcPr>
            <w:tcW w:w="2880" w:type="dxa"/>
            <w:tcMar>
              <w:top w:w="90" w:type="dxa"/>
              <w:left w:w="100" w:type="dxa"/>
              <w:bottom w:w="90" w:type="dxa"/>
              <w:right w:w="100" w:type="dxa"/>
            </w:tcMar>
            <w:vAlign w:val="center"/>
          </w:tcPr>
          <w:p w14:paraId="55424C7F" w14:textId="77777777" w:rsidR="00A87619" w:rsidRDefault="00000000">
            <w:pPr>
              <w:spacing w:after="0"/>
            </w:pPr>
            <w:r>
              <w:rPr>
                <w:sz w:val="16"/>
              </w:rPr>
              <w:t>Channel functionality</w:t>
            </w:r>
          </w:p>
        </w:tc>
        <w:tc>
          <w:tcPr>
            <w:tcW w:w="4032" w:type="dxa"/>
            <w:tcMar>
              <w:top w:w="90" w:type="dxa"/>
              <w:left w:w="100" w:type="dxa"/>
              <w:bottom w:w="90" w:type="dxa"/>
              <w:right w:w="100" w:type="dxa"/>
            </w:tcMar>
            <w:vAlign w:val="center"/>
          </w:tcPr>
          <w:p w14:paraId="6B7D90EE" w14:textId="77777777" w:rsidR="00A87619" w:rsidRDefault="00000000">
            <w:pPr>
              <w:spacing w:after="0"/>
            </w:pPr>
            <w:r>
              <w:rPr>
                <w:sz w:val="16"/>
              </w:rPr>
              <w:t>Are all six channels synchronized, stable and correctly identified?</w:t>
            </w:r>
          </w:p>
        </w:tc>
        <w:tc>
          <w:tcPr>
            <w:tcW w:w="3024" w:type="dxa"/>
            <w:tcMar>
              <w:top w:w="90" w:type="dxa"/>
              <w:left w:w="100" w:type="dxa"/>
              <w:bottom w:w="90" w:type="dxa"/>
              <w:right w:w="100" w:type="dxa"/>
            </w:tcMar>
            <w:vAlign w:val="center"/>
          </w:tcPr>
          <w:p w14:paraId="4B2DF0C6" w14:textId="77777777" w:rsidR="00A87619" w:rsidRDefault="00000000">
            <w:pPr>
              <w:spacing w:after="0"/>
            </w:pPr>
            <w:r>
              <w:rPr>
                <w:sz w:val="16"/>
              </w:rPr>
              <w:t>Timing residuals quantified; no unexplained channel swaps; stable pre-trigger backgrounds.</w:t>
            </w:r>
          </w:p>
        </w:tc>
      </w:tr>
      <w:tr w:rsidR="00A87619" w14:paraId="7674341A" w14:textId="77777777">
        <w:trPr>
          <w:jc w:val="center"/>
        </w:trPr>
        <w:tc>
          <w:tcPr>
            <w:tcW w:w="2880" w:type="dxa"/>
            <w:shd w:val="clear" w:color="auto" w:fill="EAF2F8"/>
            <w:tcMar>
              <w:top w:w="90" w:type="dxa"/>
              <w:left w:w="100" w:type="dxa"/>
              <w:bottom w:w="90" w:type="dxa"/>
              <w:right w:w="100" w:type="dxa"/>
            </w:tcMar>
            <w:vAlign w:val="center"/>
          </w:tcPr>
          <w:p w14:paraId="498824A7" w14:textId="77777777" w:rsidR="00A87619" w:rsidRDefault="00000000">
            <w:pPr>
              <w:spacing w:after="0"/>
            </w:pPr>
            <w:r>
              <w:rPr>
                <w:sz w:val="16"/>
              </w:rPr>
              <w:t>Linearity and saturation</w:t>
            </w:r>
          </w:p>
        </w:tc>
        <w:tc>
          <w:tcPr>
            <w:tcW w:w="4032" w:type="dxa"/>
            <w:shd w:val="clear" w:color="auto" w:fill="EAF2F8"/>
            <w:tcMar>
              <w:top w:w="90" w:type="dxa"/>
              <w:left w:w="100" w:type="dxa"/>
              <w:bottom w:w="90" w:type="dxa"/>
              <w:right w:w="100" w:type="dxa"/>
            </w:tcMar>
            <w:vAlign w:val="center"/>
          </w:tcPr>
          <w:p w14:paraId="06F3000D" w14:textId="77777777" w:rsidR="00A87619" w:rsidRDefault="00000000">
            <w:pPr>
              <w:spacing w:after="0"/>
            </w:pPr>
            <w:r>
              <w:rPr>
                <w:sz w:val="16"/>
              </w:rPr>
              <w:t>Are PMTs, amplifiers or ADCs compressing at fixed gain?</w:t>
            </w:r>
          </w:p>
        </w:tc>
        <w:tc>
          <w:tcPr>
            <w:tcW w:w="3024" w:type="dxa"/>
            <w:shd w:val="clear" w:color="auto" w:fill="EAF2F8"/>
            <w:tcMar>
              <w:top w:w="90" w:type="dxa"/>
              <w:left w:w="100" w:type="dxa"/>
              <w:bottom w:w="90" w:type="dxa"/>
              <w:right w:w="100" w:type="dxa"/>
            </w:tcMar>
            <w:vAlign w:val="center"/>
          </w:tcPr>
          <w:p w14:paraId="33559CFC" w14:textId="77777777" w:rsidR="00A87619" w:rsidRDefault="00000000">
            <w:pPr>
              <w:spacing w:after="0"/>
            </w:pPr>
            <w:r>
              <w:rPr>
                <w:sz w:val="16"/>
              </w:rPr>
              <w:t>No clipping in interpreted bins; normalized response linear with pulse energy; linearity margin reported.</w:t>
            </w:r>
          </w:p>
        </w:tc>
      </w:tr>
      <w:tr w:rsidR="00A87619" w14:paraId="6A3C20BA" w14:textId="77777777">
        <w:trPr>
          <w:jc w:val="center"/>
        </w:trPr>
        <w:tc>
          <w:tcPr>
            <w:tcW w:w="2880" w:type="dxa"/>
            <w:tcMar>
              <w:top w:w="90" w:type="dxa"/>
              <w:left w:w="100" w:type="dxa"/>
              <w:bottom w:w="90" w:type="dxa"/>
              <w:right w:w="100" w:type="dxa"/>
            </w:tcMar>
            <w:vAlign w:val="center"/>
          </w:tcPr>
          <w:p w14:paraId="62FFD15D" w14:textId="77777777" w:rsidR="00A87619" w:rsidRDefault="00000000">
            <w:pPr>
              <w:spacing w:after="0"/>
            </w:pPr>
            <w:r>
              <w:rPr>
                <w:sz w:val="16"/>
              </w:rPr>
              <w:t>Alignment and overlap</w:t>
            </w:r>
          </w:p>
        </w:tc>
        <w:tc>
          <w:tcPr>
            <w:tcW w:w="4032" w:type="dxa"/>
            <w:tcMar>
              <w:top w:w="90" w:type="dxa"/>
              <w:left w:w="100" w:type="dxa"/>
              <w:bottom w:w="90" w:type="dxa"/>
              <w:right w:w="100" w:type="dxa"/>
            </w:tcMar>
            <w:vAlign w:val="center"/>
          </w:tcPr>
          <w:p w14:paraId="0B0FC9A9" w14:textId="77777777" w:rsidR="00A87619" w:rsidRDefault="00000000">
            <w:pPr>
              <w:spacing w:after="0"/>
            </w:pPr>
            <w:r>
              <w:rPr>
                <w:sz w:val="16"/>
              </w:rPr>
              <w:t>Are transmitter, NF receiver and FF receiver sufficiently co-aligned?</w:t>
            </w:r>
          </w:p>
        </w:tc>
        <w:tc>
          <w:tcPr>
            <w:tcW w:w="3024" w:type="dxa"/>
            <w:tcMar>
              <w:top w:w="90" w:type="dxa"/>
              <w:left w:w="100" w:type="dxa"/>
              <w:bottom w:w="90" w:type="dxa"/>
              <w:right w:w="100" w:type="dxa"/>
            </w:tcMar>
            <w:vAlign w:val="center"/>
          </w:tcPr>
          <w:p w14:paraId="77B808F2" w14:textId="77777777" w:rsidR="00A87619" w:rsidRDefault="00000000">
            <w:pPr>
              <w:spacing w:after="0"/>
            </w:pPr>
            <w:r>
              <w:rPr>
                <w:sz w:val="16"/>
              </w:rPr>
              <w:t>Measured elastic and Raman overlap trends broadly match model; NF/FF ratios reach stable plateaus; weak attitude dependence.</w:t>
            </w:r>
          </w:p>
        </w:tc>
      </w:tr>
      <w:tr w:rsidR="00A87619" w14:paraId="07C0D54F" w14:textId="77777777">
        <w:trPr>
          <w:jc w:val="center"/>
        </w:trPr>
        <w:tc>
          <w:tcPr>
            <w:tcW w:w="2880" w:type="dxa"/>
            <w:shd w:val="clear" w:color="auto" w:fill="EAF2F8"/>
            <w:tcMar>
              <w:top w:w="90" w:type="dxa"/>
              <w:left w:w="100" w:type="dxa"/>
              <w:bottom w:w="90" w:type="dxa"/>
              <w:right w:w="100" w:type="dxa"/>
            </w:tcMar>
            <w:vAlign w:val="center"/>
          </w:tcPr>
          <w:p w14:paraId="1FC0604E" w14:textId="77777777" w:rsidR="00A87619" w:rsidRDefault="00000000">
            <w:pPr>
              <w:spacing w:after="0"/>
            </w:pPr>
            <w:r>
              <w:rPr>
                <w:sz w:val="16"/>
              </w:rPr>
              <w:t>Polarization</w:t>
            </w:r>
          </w:p>
        </w:tc>
        <w:tc>
          <w:tcPr>
            <w:tcW w:w="4032" w:type="dxa"/>
            <w:shd w:val="clear" w:color="auto" w:fill="EAF2F8"/>
            <w:tcMar>
              <w:top w:w="90" w:type="dxa"/>
              <w:left w:w="100" w:type="dxa"/>
              <w:bottom w:w="90" w:type="dxa"/>
              <w:right w:w="100" w:type="dxa"/>
            </w:tcMar>
            <w:vAlign w:val="center"/>
          </w:tcPr>
          <w:p w14:paraId="323B56EB" w14:textId="77777777" w:rsidR="00A87619" w:rsidRDefault="00000000">
            <w:pPr>
              <w:spacing w:after="0"/>
            </w:pPr>
            <w:r>
              <w:rPr>
                <w:sz w:val="16"/>
              </w:rPr>
              <w:t>Are transmitter and receiver polarization bases stable and calibrated?</w:t>
            </w:r>
          </w:p>
        </w:tc>
        <w:tc>
          <w:tcPr>
            <w:tcW w:w="3024" w:type="dxa"/>
            <w:shd w:val="clear" w:color="auto" w:fill="EAF2F8"/>
            <w:tcMar>
              <w:top w:w="90" w:type="dxa"/>
              <w:left w:w="100" w:type="dxa"/>
              <w:bottom w:w="90" w:type="dxa"/>
              <w:right w:w="100" w:type="dxa"/>
            </w:tcMar>
            <w:vAlign w:val="center"/>
          </w:tcPr>
          <w:p w14:paraId="29825342" w14:textId="77777777" w:rsidR="00A87619" w:rsidRDefault="00000000">
            <w:pPr>
              <w:spacing w:after="0"/>
            </w:pPr>
            <w:r>
              <w:rPr>
                <w:sz w:val="16"/>
              </w:rPr>
              <w:t>Instrument depolarization floor quantified; NF/FF depolarization agreement within uncertainty.</w:t>
            </w:r>
          </w:p>
        </w:tc>
      </w:tr>
      <w:tr w:rsidR="00A87619" w14:paraId="4F710F05" w14:textId="77777777">
        <w:trPr>
          <w:jc w:val="center"/>
        </w:trPr>
        <w:tc>
          <w:tcPr>
            <w:tcW w:w="2880" w:type="dxa"/>
            <w:tcMar>
              <w:top w:w="90" w:type="dxa"/>
              <w:left w:w="100" w:type="dxa"/>
              <w:bottom w:w="90" w:type="dxa"/>
              <w:right w:w="100" w:type="dxa"/>
            </w:tcMar>
            <w:vAlign w:val="center"/>
          </w:tcPr>
          <w:p w14:paraId="0BC3F25F" w14:textId="77777777" w:rsidR="00A87619" w:rsidRDefault="00000000">
            <w:pPr>
              <w:spacing w:after="0"/>
            </w:pPr>
            <w:r>
              <w:rPr>
                <w:sz w:val="16"/>
              </w:rPr>
              <w:t>Raman performance</w:t>
            </w:r>
          </w:p>
        </w:tc>
        <w:tc>
          <w:tcPr>
            <w:tcW w:w="4032" w:type="dxa"/>
            <w:tcMar>
              <w:top w:w="90" w:type="dxa"/>
              <w:left w:w="100" w:type="dxa"/>
              <w:bottom w:w="90" w:type="dxa"/>
              <w:right w:w="100" w:type="dxa"/>
            </w:tcMar>
            <w:vAlign w:val="center"/>
          </w:tcPr>
          <w:p w14:paraId="7735E29A" w14:textId="77777777" w:rsidR="00A87619" w:rsidRDefault="00000000">
            <w:pPr>
              <w:spacing w:after="0"/>
            </w:pPr>
            <w:r>
              <w:rPr>
                <w:sz w:val="16"/>
              </w:rPr>
              <w:t>Are both Raman channels spectrally isolated and useful?</w:t>
            </w:r>
          </w:p>
        </w:tc>
        <w:tc>
          <w:tcPr>
            <w:tcW w:w="3024" w:type="dxa"/>
            <w:tcMar>
              <w:top w:w="90" w:type="dxa"/>
              <w:left w:w="100" w:type="dxa"/>
              <w:bottom w:w="90" w:type="dxa"/>
              <w:right w:w="100" w:type="dxa"/>
            </w:tcMar>
            <w:vAlign w:val="center"/>
          </w:tcPr>
          <w:p w14:paraId="694321B5" w14:textId="77777777" w:rsidR="00A87619" w:rsidRDefault="00000000">
            <w:pPr>
              <w:spacing w:after="0"/>
            </w:pPr>
            <w:r>
              <w:rPr>
                <w:sz w:val="16"/>
              </w:rPr>
              <w:t>Repeatable water-column signal, measurable SNR, NF/FF relative scaling, no evidence that sharp elastic ghosts dominate.</w:t>
            </w:r>
          </w:p>
        </w:tc>
      </w:tr>
      <w:tr w:rsidR="00A87619" w14:paraId="3E970B16" w14:textId="77777777">
        <w:trPr>
          <w:jc w:val="center"/>
        </w:trPr>
        <w:tc>
          <w:tcPr>
            <w:tcW w:w="2880" w:type="dxa"/>
            <w:shd w:val="clear" w:color="auto" w:fill="EAF2F8"/>
            <w:tcMar>
              <w:top w:w="90" w:type="dxa"/>
              <w:left w:w="100" w:type="dxa"/>
              <w:bottom w:w="90" w:type="dxa"/>
              <w:right w:w="100" w:type="dxa"/>
            </w:tcMar>
            <w:vAlign w:val="center"/>
          </w:tcPr>
          <w:p w14:paraId="3F5A0CBB" w14:textId="77777777" w:rsidR="00A87619" w:rsidRDefault="00000000">
            <w:pPr>
              <w:spacing w:after="0"/>
            </w:pPr>
            <w:r>
              <w:rPr>
                <w:sz w:val="16"/>
              </w:rPr>
              <w:t>Data quality and uncertainty</w:t>
            </w:r>
          </w:p>
        </w:tc>
        <w:tc>
          <w:tcPr>
            <w:tcW w:w="4032" w:type="dxa"/>
            <w:shd w:val="clear" w:color="auto" w:fill="EAF2F8"/>
            <w:tcMar>
              <w:top w:w="90" w:type="dxa"/>
              <w:left w:w="100" w:type="dxa"/>
              <w:bottom w:w="90" w:type="dxa"/>
              <w:right w:w="100" w:type="dxa"/>
            </w:tcMar>
            <w:vAlign w:val="center"/>
          </w:tcPr>
          <w:p w14:paraId="7CA73A92" w14:textId="77777777" w:rsidR="00A87619" w:rsidRDefault="00000000">
            <w:pPr>
              <w:spacing w:after="0"/>
            </w:pPr>
            <w:r>
              <w:rPr>
                <w:sz w:val="16"/>
              </w:rPr>
              <w:t>Can valid data be distinguished automatically?</w:t>
            </w:r>
          </w:p>
        </w:tc>
        <w:tc>
          <w:tcPr>
            <w:tcW w:w="3024" w:type="dxa"/>
            <w:shd w:val="clear" w:color="auto" w:fill="EAF2F8"/>
            <w:tcMar>
              <w:top w:w="90" w:type="dxa"/>
              <w:left w:w="100" w:type="dxa"/>
              <w:bottom w:w="90" w:type="dxa"/>
              <w:right w:w="100" w:type="dxa"/>
            </w:tcMar>
            <w:vAlign w:val="center"/>
          </w:tcPr>
          <w:p w14:paraId="367EEEAC" w14:textId="77777777" w:rsidR="00A87619" w:rsidRDefault="00000000">
            <w:pPr>
              <w:spacing w:after="0"/>
            </w:pPr>
            <w:r>
              <w:rPr>
                <w:sz w:val="16"/>
              </w:rPr>
              <w:t>Range-time QC mask and range-dependent uncertainty produced for each engineering run.</w:t>
            </w:r>
          </w:p>
        </w:tc>
      </w:tr>
    </w:tbl>
    <w:p w14:paraId="43911339" w14:textId="77777777" w:rsidR="00A87619" w:rsidRDefault="00A87619">
      <w:pPr>
        <w:spacing w:after="40"/>
      </w:pPr>
    </w:p>
    <w:p w14:paraId="2F9B4F72" w14:textId="77777777" w:rsidR="00A87619" w:rsidRDefault="00000000">
      <w:pPr>
        <w:pStyle w:val="Heading1"/>
      </w:pPr>
      <w:r>
        <w:lastRenderedPageBreak/>
        <w:t>3. System Configuration and Required Data</w:t>
      </w:r>
    </w:p>
    <w:p w14:paraId="744384CE" w14:textId="77777777" w:rsidR="00A87619" w:rsidRDefault="00000000">
      <w:pPr>
        <w:pStyle w:val="Heading2"/>
      </w:pPr>
      <w:r>
        <w:t>3.1 Optical channels</w:t>
      </w:r>
    </w:p>
    <w:tbl>
      <w:tblPr>
        <w:tblStyle w:val="TableGrid"/>
        <w:tblW w:w="0" w:type="auto"/>
        <w:jc w:val="center"/>
        <w:tblLayout w:type="fixed"/>
        <w:tblLook w:val="04A0" w:firstRow="1" w:lastRow="0" w:firstColumn="1" w:lastColumn="0" w:noHBand="0" w:noVBand="1"/>
      </w:tblPr>
      <w:tblGrid>
        <w:gridCol w:w="1440"/>
        <w:gridCol w:w="3456"/>
        <w:gridCol w:w="5040"/>
      </w:tblGrid>
      <w:tr w:rsidR="00A87619" w14:paraId="03CFB6A5" w14:textId="77777777">
        <w:trPr>
          <w:tblHeader/>
          <w:jc w:val="center"/>
        </w:trPr>
        <w:tc>
          <w:tcPr>
            <w:tcW w:w="1440" w:type="dxa"/>
            <w:shd w:val="clear" w:color="auto" w:fill="1F4E79"/>
            <w:tcMar>
              <w:top w:w="90" w:type="dxa"/>
              <w:left w:w="100" w:type="dxa"/>
              <w:bottom w:w="90" w:type="dxa"/>
              <w:right w:w="100" w:type="dxa"/>
            </w:tcMar>
            <w:vAlign w:val="center"/>
          </w:tcPr>
          <w:p w14:paraId="5D4ABC1C" w14:textId="77777777" w:rsidR="00A87619" w:rsidRDefault="00000000">
            <w:r>
              <w:rPr>
                <w:b/>
                <w:color w:val="FFFFFF"/>
                <w:sz w:val="17"/>
              </w:rPr>
              <w:t>Channel ID</w:t>
            </w:r>
          </w:p>
        </w:tc>
        <w:tc>
          <w:tcPr>
            <w:tcW w:w="3456" w:type="dxa"/>
            <w:shd w:val="clear" w:color="auto" w:fill="1F4E79"/>
            <w:tcMar>
              <w:top w:w="90" w:type="dxa"/>
              <w:left w:w="100" w:type="dxa"/>
              <w:bottom w:w="90" w:type="dxa"/>
              <w:right w:w="100" w:type="dxa"/>
            </w:tcMar>
            <w:vAlign w:val="center"/>
          </w:tcPr>
          <w:p w14:paraId="171F5FF5" w14:textId="77777777" w:rsidR="00A87619" w:rsidRDefault="00000000">
            <w:r>
              <w:rPr>
                <w:b/>
                <w:color w:val="FFFFFF"/>
                <w:sz w:val="17"/>
              </w:rPr>
              <w:t>Measurement</w:t>
            </w:r>
          </w:p>
        </w:tc>
        <w:tc>
          <w:tcPr>
            <w:tcW w:w="5040" w:type="dxa"/>
            <w:shd w:val="clear" w:color="auto" w:fill="1F4E79"/>
            <w:tcMar>
              <w:top w:w="90" w:type="dxa"/>
              <w:left w:w="100" w:type="dxa"/>
              <w:bottom w:w="90" w:type="dxa"/>
              <w:right w:w="100" w:type="dxa"/>
            </w:tcMar>
            <w:vAlign w:val="center"/>
          </w:tcPr>
          <w:p w14:paraId="29B0EF0E" w14:textId="77777777" w:rsidR="00A87619" w:rsidRDefault="00000000">
            <w:r>
              <w:rPr>
                <w:b/>
                <w:color w:val="FFFFFF"/>
                <w:sz w:val="17"/>
              </w:rPr>
              <w:t>Primary engineering use</w:t>
            </w:r>
          </w:p>
        </w:tc>
      </w:tr>
      <w:tr w:rsidR="00A87619" w14:paraId="798BA0E8" w14:textId="77777777">
        <w:trPr>
          <w:jc w:val="center"/>
        </w:trPr>
        <w:tc>
          <w:tcPr>
            <w:tcW w:w="1440" w:type="dxa"/>
            <w:tcMar>
              <w:top w:w="90" w:type="dxa"/>
              <w:left w:w="100" w:type="dxa"/>
              <w:bottom w:w="90" w:type="dxa"/>
              <w:right w:w="100" w:type="dxa"/>
            </w:tcMar>
            <w:vAlign w:val="center"/>
          </w:tcPr>
          <w:p w14:paraId="529E8127" w14:textId="77777777" w:rsidR="00A87619" w:rsidRDefault="00000000">
            <w:pPr>
              <w:spacing w:after="0"/>
            </w:pPr>
            <w:r>
              <w:rPr>
                <w:sz w:val="16"/>
              </w:rPr>
              <w:t>NF_CO</w:t>
            </w:r>
          </w:p>
        </w:tc>
        <w:tc>
          <w:tcPr>
            <w:tcW w:w="3456" w:type="dxa"/>
            <w:tcMar>
              <w:top w:w="90" w:type="dxa"/>
              <w:left w:w="100" w:type="dxa"/>
              <w:bottom w:w="90" w:type="dxa"/>
              <w:right w:w="100" w:type="dxa"/>
            </w:tcMar>
            <w:vAlign w:val="center"/>
          </w:tcPr>
          <w:p w14:paraId="25CD8B43" w14:textId="77777777" w:rsidR="00A87619" w:rsidRDefault="00000000">
            <w:pPr>
              <w:spacing w:after="0"/>
            </w:pPr>
            <w:r>
              <w:rPr>
                <w:sz w:val="16"/>
              </w:rPr>
              <w:t>Near-field co-polarized elastic</w:t>
            </w:r>
          </w:p>
        </w:tc>
        <w:tc>
          <w:tcPr>
            <w:tcW w:w="5040" w:type="dxa"/>
            <w:tcMar>
              <w:top w:w="90" w:type="dxa"/>
              <w:left w:w="100" w:type="dxa"/>
              <w:bottom w:w="90" w:type="dxa"/>
              <w:right w:w="100" w:type="dxa"/>
            </w:tcMar>
            <w:vAlign w:val="center"/>
          </w:tcPr>
          <w:p w14:paraId="596457DD" w14:textId="77777777" w:rsidR="00A87619" w:rsidRDefault="00000000">
            <w:pPr>
              <w:spacing w:after="0"/>
            </w:pPr>
            <w:r>
              <w:rPr>
                <w:sz w:val="16"/>
              </w:rPr>
              <w:t>Strong-signal alignment, overlap, linearity and attenuation/backscatter proxy.</w:t>
            </w:r>
          </w:p>
        </w:tc>
      </w:tr>
      <w:tr w:rsidR="00A87619" w14:paraId="3B16F7AA" w14:textId="77777777">
        <w:trPr>
          <w:jc w:val="center"/>
        </w:trPr>
        <w:tc>
          <w:tcPr>
            <w:tcW w:w="1440" w:type="dxa"/>
            <w:shd w:val="clear" w:color="auto" w:fill="EAF2F8"/>
            <w:tcMar>
              <w:top w:w="90" w:type="dxa"/>
              <w:left w:w="100" w:type="dxa"/>
              <w:bottom w:w="90" w:type="dxa"/>
              <w:right w:w="100" w:type="dxa"/>
            </w:tcMar>
            <w:vAlign w:val="center"/>
          </w:tcPr>
          <w:p w14:paraId="7CA8EC7F" w14:textId="77777777" w:rsidR="00A87619" w:rsidRDefault="00000000">
            <w:pPr>
              <w:spacing w:after="0"/>
            </w:pPr>
            <w:r>
              <w:rPr>
                <w:sz w:val="16"/>
              </w:rPr>
              <w:t>NF_CROSS</w:t>
            </w:r>
          </w:p>
        </w:tc>
        <w:tc>
          <w:tcPr>
            <w:tcW w:w="3456" w:type="dxa"/>
            <w:shd w:val="clear" w:color="auto" w:fill="EAF2F8"/>
            <w:tcMar>
              <w:top w:w="90" w:type="dxa"/>
              <w:left w:w="100" w:type="dxa"/>
              <w:bottom w:w="90" w:type="dxa"/>
              <w:right w:w="100" w:type="dxa"/>
            </w:tcMar>
            <w:vAlign w:val="center"/>
          </w:tcPr>
          <w:p w14:paraId="7785CCE1" w14:textId="77777777" w:rsidR="00A87619" w:rsidRDefault="00000000">
            <w:pPr>
              <w:spacing w:after="0"/>
            </w:pPr>
            <w:r>
              <w:rPr>
                <w:sz w:val="16"/>
              </w:rPr>
              <w:t>Near-field cross-polarized elastic</w:t>
            </w:r>
          </w:p>
        </w:tc>
        <w:tc>
          <w:tcPr>
            <w:tcW w:w="5040" w:type="dxa"/>
            <w:shd w:val="clear" w:color="auto" w:fill="EAF2F8"/>
            <w:tcMar>
              <w:top w:w="90" w:type="dxa"/>
              <w:left w:w="100" w:type="dxa"/>
              <w:bottom w:w="90" w:type="dxa"/>
              <w:right w:w="100" w:type="dxa"/>
            </w:tcMar>
            <w:vAlign w:val="center"/>
          </w:tcPr>
          <w:p w14:paraId="6311C09B" w14:textId="77777777" w:rsidR="00A87619" w:rsidRDefault="00000000">
            <w:pPr>
              <w:spacing w:after="0"/>
            </w:pPr>
            <w:r>
              <w:rPr>
                <w:sz w:val="16"/>
              </w:rPr>
              <w:t>Instrument depolarization, particle-induced depolarization and saturation-bias checks.</w:t>
            </w:r>
          </w:p>
        </w:tc>
      </w:tr>
      <w:tr w:rsidR="00A87619" w14:paraId="7AE4707E" w14:textId="77777777">
        <w:trPr>
          <w:jc w:val="center"/>
        </w:trPr>
        <w:tc>
          <w:tcPr>
            <w:tcW w:w="1440" w:type="dxa"/>
            <w:tcMar>
              <w:top w:w="90" w:type="dxa"/>
              <w:left w:w="100" w:type="dxa"/>
              <w:bottom w:w="90" w:type="dxa"/>
              <w:right w:w="100" w:type="dxa"/>
            </w:tcMar>
            <w:vAlign w:val="center"/>
          </w:tcPr>
          <w:p w14:paraId="7B280A2C" w14:textId="77777777" w:rsidR="00A87619" w:rsidRDefault="00000000">
            <w:pPr>
              <w:spacing w:after="0"/>
            </w:pPr>
            <w:r>
              <w:rPr>
                <w:sz w:val="16"/>
              </w:rPr>
              <w:t>NF_RAMAN</w:t>
            </w:r>
          </w:p>
        </w:tc>
        <w:tc>
          <w:tcPr>
            <w:tcW w:w="3456" w:type="dxa"/>
            <w:tcMar>
              <w:top w:w="90" w:type="dxa"/>
              <w:left w:w="100" w:type="dxa"/>
              <w:bottom w:w="90" w:type="dxa"/>
              <w:right w:w="100" w:type="dxa"/>
            </w:tcMar>
            <w:vAlign w:val="center"/>
          </w:tcPr>
          <w:p w14:paraId="4A1B3CE2" w14:textId="77777777" w:rsidR="00A87619" w:rsidRDefault="00000000">
            <w:pPr>
              <w:spacing w:after="0"/>
            </w:pPr>
            <w:r>
              <w:rPr>
                <w:sz w:val="16"/>
              </w:rPr>
              <w:t>Near-field water Raman</w:t>
            </w:r>
          </w:p>
        </w:tc>
        <w:tc>
          <w:tcPr>
            <w:tcW w:w="5040" w:type="dxa"/>
            <w:tcMar>
              <w:top w:w="90" w:type="dxa"/>
              <w:left w:w="100" w:type="dxa"/>
              <w:bottom w:w="90" w:type="dxa"/>
              <w:right w:w="100" w:type="dxa"/>
            </w:tcMar>
            <w:vAlign w:val="center"/>
          </w:tcPr>
          <w:p w14:paraId="11FB9088" w14:textId="77777777" w:rsidR="00A87619" w:rsidRDefault="00000000">
            <w:pPr>
              <w:spacing w:after="0"/>
            </w:pPr>
            <w:r>
              <w:rPr>
                <w:sz w:val="16"/>
              </w:rPr>
              <w:t>Independent overlap/attenuation constraint and 532 nm leakage diagnostic.</w:t>
            </w:r>
          </w:p>
        </w:tc>
      </w:tr>
      <w:tr w:rsidR="00A87619" w14:paraId="084A694B" w14:textId="77777777">
        <w:trPr>
          <w:jc w:val="center"/>
        </w:trPr>
        <w:tc>
          <w:tcPr>
            <w:tcW w:w="1440" w:type="dxa"/>
            <w:shd w:val="clear" w:color="auto" w:fill="EAF2F8"/>
            <w:tcMar>
              <w:top w:w="90" w:type="dxa"/>
              <w:left w:w="100" w:type="dxa"/>
              <w:bottom w:w="90" w:type="dxa"/>
              <w:right w:w="100" w:type="dxa"/>
            </w:tcMar>
            <w:vAlign w:val="center"/>
          </w:tcPr>
          <w:p w14:paraId="28BC8FBB" w14:textId="77777777" w:rsidR="00A87619" w:rsidRDefault="00000000">
            <w:pPr>
              <w:spacing w:after="0"/>
            </w:pPr>
            <w:r>
              <w:rPr>
                <w:sz w:val="16"/>
              </w:rPr>
              <w:t>FF_CO</w:t>
            </w:r>
          </w:p>
        </w:tc>
        <w:tc>
          <w:tcPr>
            <w:tcW w:w="3456" w:type="dxa"/>
            <w:shd w:val="clear" w:color="auto" w:fill="EAF2F8"/>
            <w:tcMar>
              <w:top w:w="90" w:type="dxa"/>
              <w:left w:w="100" w:type="dxa"/>
              <w:bottom w:w="90" w:type="dxa"/>
              <w:right w:w="100" w:type="dxa"/>
            </w:tcMar>
            <w:vAlign w:val="center"/>
          </w:tcPr>
          <w:p w14:paraId="64E2B972" w14:textId="77777777" w:rsidR="00A87619" w:rsidRDefault="00000000">
            <w:pPr>
              <w:spacing w:after="0"/>
            </w:pPr>
            <w:r>
              <w:rPr>
                <w:sz w:val="16"/>
              </w:rPr>
              <w:t>Far-field co-polarized elastic</w:t>
            </w:r>
          </w:p>
        </w:tc>
        <w:tc>
          <w:tcPr>
            <w:tcW w:w="5040" w:type="dxa"/>
            <w:shd w:val="clear" w:color="auto" w:fill="EAF2F8"/>
            <w:tcMar>
              <w:top w:w="90" w:type="dxa"/>
              <w:left w:w="100" w:type="dxa"/>
              <w:bottom w:w="90" w:type="dxa"/>
              <w:right w:w="100" w:type="dxa"/>
            </w:tcMar>
            <w:vAlign w:val="center"/>
          </w:tcPr>
          <w:p w14:paraId="68F13350" w14:textId="77777777" w:rsidR="00A87619" w:rsidRDefault="00000000">
            <w:pPr>
              <w:spacing w:after="0"/>
            </w:pPr>
            <w:r>
              <w:rPr>
                <w:sz w:val="16"/>
              </w:rPr>
              <w:t>Long-range elastic response, useful range and NF/FF stitching.</w:t>
            </w:r>
          </w:p>
        </w:tc>
      </w:tr>
      <w:tr w:rsidR="00A87619" w14:paraId="18B2C961" w14:textId="77777777">
        <w:trPr>
          <w:jc w:val="center"/>
        </w:trPr>
        <w:tc>
          <w:tcPr>
            <w:tcW w:w="1440" w:type="dxa"/>
            <w:tcMar>
              <w:top w:w="90" w:type="dxa"/>
              <w:left w:w="100" w:type="dxa"/>
              <w:bottom w:w="90" w:type="dxa"/>
              <w:right w:w="100" w:type="dxa"/>
            </w:tcMar>
            <w:vAlign w:val="center"/>
          </w:tcPr>
          <w:p w14:paraId="29B624EF" w14:textId="77777777" w:rsidR="00A87619" w:rsidRDefault="00000000">
            <w:pPr>
              <w:spacing w:after="0"/>
            </w:pPr>
            <w:r>
              <w:rPr>
                <w:sz w:val="16"/>
              </w:rPr>
              <w:t>FF_CROSS</w:t>
            </w:r>
          </w:p>
        </w:tc>
        <w:tc>
          <w:tcPr>
            <w:tcW w:w="3456" w:type="dxa"/>
            <w:tcMar>
              <w:top w:w="90" w:type="dxa"/>
              <w:left w:w="100" w:type="dxa"/>
              <w:bottom w:w="90" w:type="dxa"/>
              <w:right w:w="100" w:type="dxa"/>
            </w:tcMar>
            <w:vAlign w:val="center"/>
          </w:tcPr>
          <w:p w14:paraId="4BB3B1A0" w14:textId="77777777" w:rsidR="00A87619" w:rsidRDefault="00000000">
            <w:pPr>
              <w:spacing w:after="0"/>
            </w:pPr>
            <w:r>
              <w:rPr>
                <w:sz w:val="16"/>
              </w:rPr>
              <w:t>Far-field cross-polarized elastic</w:t>
            </w:r>
          </w:p>
        </w:tc>
        <w:tc>
          <w:tcPr>
            <w:tcW w:w="5040" w:type="dxa"/>
            <w:tcMar>
              <w:top w:w="90" w:type="dxa"/>
              <w:left w:w="100" w:type="dxa"/>
              <w:bottom w:w="90" w:type="dxa"/>
              <w:right w:w="100" w:type="dxa"/>
            </w:tcMar>
            <w:vAlign w:val="center"/>
          </w:tcPr>
          <w:p w14:paraId="47B227EF" w14:textId="77777777" w:rsidR="00A87619" w:rsidRDefault="00000000">
            <w:pPr>
              <w:spacing w:after="0"/>
            </w:pPr>
            <w:r>
              <w:rPr>
                <w:sz w:val="16"/>
              </w:rPr>
              <w:t>Long-range depolarization and cross-talk stability.</w:t>
            </w:r>
          </w:p>
        </w:tc>
      </w:tr>
      <w:tr w:rsidR="00A87619" w14:paraId="79822BF8" w14:textId="77777777">
        <w:trPr>
          <w:jc w:val="center"/>
        </w:trPr>
        <w:tc>
          <w:tcPr>
            <w:tcW w:w="1440" w:type="dxa"/>
            <w:shd w:val="clear" w:color="auto" w:fill="EAF2F8"/>
            <w:tcMar>
              <w:top w:w="90" w:type="dxa"/>
              <w:left w:w="100" w:type="dxa"/>
              <w:bottom w:w="90" w:type="dxa"/>
              <w:right w:w="100" w:type="dxa"/>
            </w:tcMar>
            <w:vAlign w:val="center"/>
          </w:tcPr>
          <w:p w14:paraId="1DE441A4" w14:textId="77777777" w:rsidR="00A87619" w:rsidRDefault="00000000">
            <w:pPr>
              <w:spacing w:after="0"/>
            </w:pPr>
            <w:r>
              <w:rPr>
                <w:sz w:val="16"/>
              </w:rPr>
              <w:t>FF_RAMAN</w:t>
            </w:r>
          </w:p>
        </w:tc>
        <w:tc>
          <w:tcPr>
            <w:tcW w:w="3456" w:type="dxa"/>
            <w:shd w:val="clear" w:color="auto" w:fill="EAF2F8"/>
            <w:tcMar>
              <w:top w:w="90" w:type="dxa"/>
              <w:left w:w="100" w:type="dxa"/>
              <w:bottom w:w="90" w:type="dxa"/>
              <w:right w:w="100" w:type="dxa"/>
            </w:tcMar>
            <w:vAlign w:val="center"/>
          </w:tcPr>
          <w:p w14:paraId="58B6FB48" w14:textId="77777777" w:rsidR="00A87619" w:rsidRDefault="00000000">
            <w:pPr>
              <w:spacing w:after="0"/>
            </w:pPr>
            <w:r>
              <w:rPr>
                <w:sz w:val="16"/>
              </w:rPr>
              <w:t>Far-field water Raman</w:t>
            </w:r>
          </w:p>
        </w:tc>
        <w:tc>
          <w:tcPr>
            <w:tcW w:w="5040" w:type="dxa"/>
            <w:shd w:val="clear" w:color="auto" w:fill="EAF2F8"/>
            <w:tcMar>
              <w:top w:w="90" w:type="dxa"/>
              <w:left w:w="100" w:type="dxa"/>
              <w:bottom w:w="90" w:type="dxa"/>
              <w:right w:w="100" w:type="dxa"/>
            </w:tcMar>
            <w:vAlign w:val="center"/>
          </w:tcPr>
          <w:p w14:paraId="7ED2D6AA" w14:textId="77777777" w:rsidR="00A87619" w:rsidRDefault="00000000">
            <w:pPr>
              <w:spacing w:after="0"/>
            </w:pPr>
            <w:r>
              <w:rPr>
                <w:sz w:val="16"/>
              </w:rPr>
              <w:t>Long-range Raman SNR, attenuation constraint and NF/FF Raman stitching.</w:t>
            </w:r>
          </w:p>
        </w:tc>
      </w:tr>
    </w:tbl>
    <w:p w14:paraId="11DDBECF" w14:textId="77777777" w:rsidR="00A87619" w:rsidRDefault="00A87619">
      <w:pPr>
        <w:spacing w:after="40"/>
      </w:pPr>
    </w:p>
    <w:p w14:paraId="02EDCC77" w14:textId="77777777" w:rsidR="00A87619" w:rsidRDefault="00000000">
      <w:pPr>
        <w:pStyle w:val="Heading2"/>
      </w:pPr>
      <w:r>
        <w:t>3.2 Metadata required for every acquisition block</w:t>
      </w:r>
    </w:p>
    <w:p w14:paraId="77C9ACB8" w14:textId="77777777" w:rsidR="00A87619" w:rsidRDefault="00000000">
      <w:pPr>
        <w:pStyle w:val="ListBullet"/>
      </w:pPr>
      <w:r>
        <w:t>UTC timestamp and monotonically increasing record/sequence number.</w:t>
      </w:r>
    </w:p>
    <w:p w14:paraId="0EF41798" w14:textId="77777777" w:rsidR="00A87619" w:rsidRDefault="00000000">
      <w:pPr>
        <w:pStyle w:val="ListBullet"/>
      </w:pPr>
      <w:r>
        <w:t>Main pulse-energy monitor, final cross-polarized dump monitor, pulse timing detector, repetition rate and laser temperature.</w:t>
      </w:r>
    </w:p>
    <w:p w14:paraId="4539D94B" w14:textId="77777777" w:rsidR="00A87619" w:rsidRDefault="00000000">
      <w:pPr>
        <w:pStyle w:val="ListBullet"/>
      </w:pPr>
      <w:r>
        <w:t>PMT high-voltage setpoints, fixed analog gains, amplifier configuration, digitizer input range and ADC full-scale code.</w:t>
      </w:r>
    </w:p>
    <w:p w14:paraId="5751D921" w14:textId="77777777" w:rsidR="00A87619" w:rsidRDefault="00000000">
      <w:pPr>
        <w:pStyle w:val="ListBullet"/>
      </w:pPr>
      <w:r>
        <w:t>Instrument temperatures, power supply state, storage/communications state and fault flags.</w:t>
      </w:r>
    </w:p>
    <w:p w14:paraId="7A039A61" w14:textId="77777777" w:rsidR="00A87619" w:rsidRDefault="00000000">
      <w:pPr>
        <w:pStyle w:val="ListBullet"/>
      </w:pPr>
      <w:r>
        <w:t>Latitude, longitude, heading, pitch, roll, angular rates, heave or vertical acceleration where available, and raw inertial/NMEA record.</w:t>
      </w:r>
    </w:p>
    <w:p w14:paraId="774681CE" w14:textId="77777777" w:rsidR="00A87619" w:rsidRDefault="00000000">
      <w:pPr>
        <w:pStyle w:val="ListBullet"/>
      </w:pPr>
      <w:r>
        <w:t>Operational context including platform speed, deployment geometry, daylight state, sea state, and available CTD/fluorescence/turbidity/backscatter measurements.</w:t>
      </w:r>
    </w:p>
    <w:p w14:paraId="66EEC4BA" w14:textId="77777777" w:rsidR="00A87619" w:rsidRDefault="00000000">
      <w:pPr>
        <w:pStyle w:val="Heading1"/>
      </w:pPr>
      <w:r>
        <w:t>4. Processing Architecture</w:t>
      </w:r>
    </w:p>
    <w:tbl>
      <w:tblPr>
        <w:tblW w:w="0" w:type="auto"/>
        <w:jc w:val="center"/>
        <w:tblLook w:val="04A0" w:firstRow="1" w:lastRow="0" w:firstColumn="1" w:lastColumn="0" w:noHBand="0" w:noVBand="1"/>
      </w:tblPr>
      <w:tblGrid>
        <w:gridCol w:w="9994"/>
      </w:tblGrid>
      <w:tr w:rsidR="00A87619" w14:paraId="5D7A6DE9" w14:textId="77777777">
        <w:trPr>
          <w:jc w:val="center"/>
        </w:trPr>
        <w:tc>
          <w:tcPr>
            <w:tcW w:w="9994" w:type="dxa"/>
            <w:shd w:val="clear" w:color="auto" w:fill="D9EAF7"/>
            <w:tcMar>
              <w:top w:w="130" w:type="dxa"/>
              <w:left w:w="150" w:type="dxa"/>
              <w:bottom w:w="130" w:type="dxa"/>
              <w:right w:w="150" w:type="dxa"/>
            </w:tcMar>
          </w:tcPr>
          <w:p w14:paraId="70FE0E60" w14:textId="77777777" w:rsidR="00A87619" w:rsidRDefault="00000000">
            <w:r>
              <w:rPr>
                <w:b/>
                <w:color w:val="1F4E79"/>
              </w:rPr>
              <w:t>Processing principle</w:t>
            </w:r>
            <w:r>
              <w:rPr>
                <w:b/>
                <w:color w:val="1F4E79"/>
              </w:rPr>
              <w:br/>
            </w:r>
            <w:r>
              <w:t>Preserve Level 0 data unchanged. Every correction must generate a new variable, retain the source data, record the coefficients used, and propagate a quality flag and uncertainty contribution.</w:t>
            </w:r>
          </w:p>
        </w:tc>
      </w:tr>
    </w:tbl>
    <w:p w14:paraId="3CD77935" w14:textId="77777777" w:rsidR="00A87619" w:rsidRDefault="00A87619">
      <w:pPr>
        <w:spacing w:after="0"/>
      </w:pPr>
    </w:p>
    <w:tbl>
      <w:tblPr>
        <w:tblStyle w:val="TableGrid"/>
        <w:tblW w:w="0" w:type="auto"/>
        <w:jc w:val="center"/>
        <w:tblLayout w:type="fixed"/>
        <w:tblLook w:val="04A0" w:firstRow="1" w:lastRow="0" w:firstColumn="1" w:lastColumn="0" w:noHBand="0" w:noVBand="1"/>
      </w:tblPr>
      <w:tblGrid>
        <w:gridCol w:w="1008"/>
        <w:gridCol w:w="2880"/>
        <w:gridCol w:w="6048"/>
      </w:tblGrid>
      <w:tr w:rsidR="00A87619" w14:paraId="14BBCB77" w14:textId="77777777">
        <w:trPr>
          <w:tblHeader/>
          <w:jc w:val="center"/>
        </w:trPr>
        <w:tc>
          <w:tcPr>
            <w:tcW w:w="1008" w:type="dxa"/>
            <w:shd w:val="clear" w:color="auto" w:fill="1F4E79"/>
            <w:tcMar>
              <w:top w:w="90" w:type="dxa"/>
              <w:left w:w="100" w:type="dxa"/>
              <w:bottom w:w="90" w:type="dxa"/>
              <w:right w:w="100" w:type="dxa"/>
            </w:tcMar>
            <w:vAlign w:val="center"/>
          </w:tcPr>
          <w:p w14:paraId="3151BFDF" w14:textId="77777777" w:rsidR="00A87619" w:rsidRDefault="00000000">
            <w:r>
              <w:rPr>
                <w:b/>
                <w:color w:val="FFFFFF"/>
                <w:sz w:val="17"/>
              </w:rPr>
              <w:t>Level</w:t>
            </w:r>
          </w:p>
        </w:tc>
        <w:tc>
          <w:tcPr>
            <w:tcW w:w="2880" w:type="dxa"/>
            <w:shd w:val="clear" w:color="auto" w:fill="1F4E79"/>
            <w:tcMar>
              <w:top w:w="90" w:type="dxa"/>
              <w:left w:w="100" w:type="dxa"/>
              <w:bottom w:w="90" w:type="dxa"/>
              <w:right w:w="100" w:type="dxa"/>
            </w:tcMar>
            <w:vAlign w:val="center"/>
          </w:tcPr>
          <w:p w14:paraId="283A8AC8" w14:textId="77777777" w:rsidR="00A87619" w:rsidRDefault="00000000">
            <w:r>
              <w:rPr>
                <w:b/>
                <w:color w:val="FFFFFF"/>
                <w:sz w:val="17"/>
              </w:rPr>
              <w:t>Contents</w:t>
            </w:r>
          </w:p>
        </w:tc>
        <w:tc>
          <w:tcPr>
            <w:tcW w:w="6048" w:type="dxa"/>
            <w:shd w:val="clear" w:color="auto" w:fill="1F4E79"/>
            <w:tcMar>
              <w:top w:w="90" w:type="dxa"/>
              <w:left w:w="100" w:type="dxa"/>
              <w:bottom w:w="90" w:type="dxa"/>
              <w:right w:w="100" w:type="dxa"/>
            </w:tcMar>
            <w:vAlign w:val="center"/>
          </w:tcPr>
          <w:p w14:paraId="68EADA0B" w14:textId="77777777" w:rsidR="00A87619" w:rsidRDefault="00000000">
            <w:r>
              <w:rPr>
                <w:b/>
                <w:color w:val="FFFFFF"/>
                <w:sz w:val="17"/>
              </w:rPr>
              <w:t>Algorithms</w:t>
            </w:r>
          </w:p>
        </w:tc>
      </w:tr>
      <w:tr w:rsidR="00A87619" w14:paraId="22BD509B" w14:textId="77777777">
        <w:trPr>
          <w:jc w:val="center"/>
        </w:trPr>
        <w:tc>
          <w:tcPr>
            <w:tcW w:w="1008" w:type="dxa"/>
            <w:tcMar>
              <w:top w:w="90" w:type="dxa"/>
              <w:left w:w="100" w:type="dxa"/>
              <w:bottom w:w="90" w:type="dxa"/>
              <w:right w:w="100" w:type="dxa"/>
            </w:tcMar>
            <w:vAlign w:val="center"/>
          </w:tcPr>
          <w:p w14:paraId="03794430" w14:textId="77777777" w:rsidR="00A87619" w:rsidRDefault="00000000">
            <w:pPr>
              <w:spacing w:after="0"/>
            </w:pPr>
            <w:r>
              <w:rPr>
                <w:sz w:val="16"/>
              </w:rPr>
              <w:t>L0 Raw</w:t>
            </w:r>
          </w:p>
        </w:tc>
        <w:tc>
          <w:tcPr>
            <w:tcW w:w="2880" w:type="dxa"/>
            <w:tcMar>
              <w:top w:w="90" w:type="dxa"/>
              <w:left w:w="100" w:type="dxa"/>
              <w:bottom w:w="90" w:type="dxa"/>
              <w:right w:w="100" w:type="dxa"/>
            </w:tcMar>
            <w:vAlign w:val="center"/>
          </w:tcPr>
          <w:p w14:paraId="5E39A281" w14:textId="77777777" w:rsidR="00A87619" w:rsidRDefault="00000000">
            <w:pPr>
              <w:spacing w:after="0"/>
            </w:pPr>
            <w:r>
              <w:rPr>
                <w:sz w:val="16"/>
              </w:rPr>
              <w:t>Original ADC arrays and metadata.</w:t>
            </w:r>
          </w:p>
        </w:tc>
        <w:tc>
          <w:tcPr>
            <w:tcW w:w="6048" w:type="dxa"/>
            <w:tcMar>
              <w:top w:w="90" w:type="dxa"/>
              <w:left w:w="100" w:type="dxa"/>
              <w:bottom w:w="90" w:type="dxa"/>
              <w:right w:w="100" w:type="dxa"/>
            </w:tcMar>
            <w:vAlign w:val="center"/>
          </w:tcPr>
          <w:p w14:paraId="641C0A20" w14:textId="77777777" w:rsidR="00A87619" w:rsidRDefault="00000000">
            <w:pPr>
              <w:spacing w:after="0"/>
            </w:pPr>
            <w:r>
              <w:rPr>
                <w:sz w:val="16"/>
              </w:rPr>
              <w:t>No modification. Integrity checks and checksum only.</w:t>
            </w:r>
          </w:p>
        </w:tc>
      </w:tr>
      <w:tr w:rsidR="00A87619" w14:paraId="1FA32ADF" w14:textId="77777777">
        <w:trPr>
          <w:jc w:val="center"/>
        </w:trPr>
        <w:tc>
          <w:tcPr>
            <w:tcW w:w="1008" w:type="dxa"/>
            <w:shd w:val="clear" w:color="auto" w:fill="EAF2F8"/>
            <w:tcMar>
              <w:top w:w="90" w:type="dxa"/>
              <w:left w:w="100" w:type="dxa"/>
              <w:bottom w:w="90" w:type="dxa"/>
              <w:right w:w="100" w:type="dxa"/>
            </w:tcMar>
            <w:vAlign w:val="center"/>
          </w:tcPr>
          <w:p w14:paraId="53CA2220" w14:textId="77777777" w:rsidR="00A87619" w:rsidRDefault="00000000">
            <w:pPr>
              <w:spacing w:after="0"/>
            </w:pPr>
            <w:r>
              <w:rPr>
                <w:sz w:val="16"/>
              </w:rPr>
              <w:t>L1 Engineering corrected</w:t>
            </w:r>
          </w:p>
        </w:tc>
        <w:tc>
          <w:tcPr>
            <w:tcW w:w="2880" w:type="dxa"/>
            <w:shd w:val="clear" w:color="auto" w:fill="EAF2F8"/>
            <w:tcMar>
              <w:top w:w="90" w:type="dxa"/>
              <w:left w:w="100" w:type="dxa"/>
              <w:bottom w:w="90" w:type="dxa"/>
              <w:right w:w="100" w:type="dxa"/>
            </w:tcMar>
            <w:vAlign w:val="center"/>
          </w:tcPr>
          <w:p w14:paraId="0C8BFAF9" w14:textId="77777777" w:rsidR="00A87619" w:rsidRDefault="00000000">
            <w:pPr>
              <w:spacing w:after="0"/>
            </w:pPr>
            <w:r>
              <w:rPr>
                <w:sz w:val="16"/>
              </w:rPr>
              <w:t>Time-aligned, background-corrected, energy-normalized signals.</w:t>
            </w:r>
          </w:p>
        </w:tc>
        <w:tc>
          <w:tcPr>
            <w:tcW w:w="6048" w:type="dxa"/>
            <w:shd w:val="clear" w:color="auto" w:fill="EAF2F8"/>
            <w:tcMar>
              <w:top w:w="90" w:type="dxa"/>
              <w:left w:w="100" w:type="dxa"/>
              <w:bottom w:w="90" w:type="dxa"/>
              <w:right w:w="100" w:type="dxa"/>
            </w:tcMar>
            <w:vAlign w:val="center"/>
          </w:tcPr>
          <w:p w14:paraId="7127D1A9" w14:textId="77777777" w:rsidR="00A87619" w:rsidRDefault="00000000">
            <w:pPr>
              <w:spacing w:after="0"/>
            </w:pPr>
            <w:r>
              <w:rPr>
                <w:sz w:val="16"/>
              </w:rPr>
              <w:t>ADC offset/polarity; trigger registration; range conversion; background estimation; fixed-gain normalization; saturation flags.</w:t>
            </w:r>
          </w:p>
        </w:tc>
      </w:tr>
      <w:tr w:rsidR="00A87619" w14:paraId="5C51F1E0" w14:textId="77777777">
        <w:trPr>
          <w:jc w:val="center"/>
        </w:trPr>
        <w:tc>
          <w:tcPr>
            <w:tcW w:w="1008" w:type="dxa"/>
            <w:tcMar>
              <w:top w:w="90" w:type="dxa"/>
              <w:left w:w="100" w:type="dxa"/>
              <w:bottom w:w="90" w:type="dxa"/>
              <w:right w:w="100" w:type="dxa"/>
            </w:tcMar>
            <w:vAlign w:val="center"/>
          </w:tcPr>
          <w:p w14:paraId="51B064D5" w14:textId="77777777" w:rsidR="00A87619" w:rsidRDefault="00000000">
            <w:pPr>
              <w:spacing w:after="0"/>
            </w:pPr>
            <w:r>
              <w:rPr>
                <w:sz w:val="16"/>
              </w:rPr>
              <w:t>L2 Calibrated profiles</w:t>
            </w:r>
          </w:p>
        </w:tc>
        <w:tc>
          <w:tcPr>
            <w:tcW w:w="2880" w:type="dxa"/>
            <w:tcMar>
              <w:top w:w="90" w:type="dxa"/>
              <w:left w:w="100" w:type="dxa"/>
              <w:bottom w:w="90" w:type="dxa"/>
              <w:right w:w="100" w:type="dxa"/>
            </w:tcMar>
            <w:vAlign w:val="center"/>
          </w:tcPr>
          <w:p w14:paraId="77192594" w14:textId="77777777" w:rsidR="00A87619" w:rsidRDefault="00000000">
            <w:pPr>
              <w:spacing w:after="0"/>
            </w:pPr>
            <w:r>
              <w:rPr>
                <w:sz w:val="16"/>
              </w:rPr>
              <w:t>Range-resolved signal, SNR, overlap state and uncertainty.</w:t>
            </w:r>
          </w:p>
        </w:tc>
        <w:tc>
          <w:tcPr>
            <w:tcW w:w="6048" w:type="dxa"/>
            <w:tcMar>
              <w:top w:w="90" w:type="dxa"/>
              <w:left w:w="100" w:type="dxa"/>
              <w:bottom w:w="90" w:type="dxa"/>
              <w:right w:w="100" w:type="dxa"/>
            </w:tcMar>
            <w:vAlign w:val="center"/>
          </w:tcPr>
          <w:p w14:paraId="1AC395AE" w14:textId="77777777" w:rsidR="00A87619" w:rsidRDefault="00000000">
            <w:pPr>
              <w:spacing w:after="0"/>
            </w:pPr>
            <w:r>
              <w:rPr>
                <w:sz w:val="16"/>
              </w:rPr>
              <w:t>Range correction; channel calibration; overlap estimates; cross-talk corrections; Raman leakage screening.</w:t>
            </w:r>
          </w:p>
        </w:tc>
      </w:tr>
      <w:tr w:rsidR="00A87619" w14:paraId="46DCAF92" w14:textId="77777777">
        <w:trPr>
          <w:jc w:val="center"/>
        </w:trPr>
        <w:tc>
          <w:tcPr>
            <w:tcW w:w="1008" w:type="dxa"/>
            <w:shd w:val="clear" w:color="auto" w:fill="EAF2F8"/>
            <w:tcMar>
              <w:top w:w="90" w:type="dxa"/>
              <w:left w:w="100" w:type="dxa"/>
              <w:bottom w:w="90" w:type="dxa"/>
              <w:right w:w="100" w:type="dxa"/>
            </w:tcMar>
            <w:vAlign w:val="center"/>
          </w:tcPr>
          <w:p w14:paraId="4EB90B05" w14:textId="77777777" w:rsidR="00A87619" w:rsidRDefault="00000000">
            <w:pPr>
              <w:spacing w:after="0"/>
            </w:pPr>
            <w:r>
              <w:rPr>
                <w:sz w:val="16"/>
              </w:rPr>
              <w:t>L3 Engineering products</w:t>
            </w:r>
          </w:p>
        </w:tc>
        <w:tc>
          <w:tcPr>
            <w:tcW w:w="2880" w:type="dxa"/>
            <w:shd w:val="clear" w:color="auto" w:fill="EAF2F8"/>
            <w:tcMar>
              <w:top w:w="90" w:type="dxa"/>
              <w:left w:w="100" w:type="dxa"/>
              <w:bottom w:w="90" w:type="dxa"/>
              <w:right w:w="100" w:type="dxa"/>
            </w:tcMar>
            <w:vAlign w:val="center"/>
          </w:tcPr>
          <w:p w14:paraId="2BE8A731" w14:textId="77777777" w:rsidR="00A87619" w:rsidRDefault="00000000">
            <w:pPr>
              <w:spacing w:after="0"/>
            </w:pPr>
            <w:r>
              <w:rPr>
                <w:sz w:val="16"/>
              </w:rPr>
              <w:t>Stitched profiles, depolarization, Raman constraint and QC envelope.</w:t>
            </w:r>
          </w:p>
        </w:tc>
        <w:tc>
          <w:tcPr>
            <w:tcW w:w="6048" w:type="dxa"/>
            <w:shd w:val="clear" w:color="auto" w:fill="EAF2F8"/>
            <w:tcMar>
              <w:top w:w="90" w:type="dxa"/>
              <w:left w:w="100" w:type="dxa"/>
              <w:bottom w:w="90" w:type="dxa"/>
              <w:right w:w="100" w:type="dxa"/>
            </w:tcMar>
            <w:vAlign w:val="center"/>
          </w:tcPr>
          <w:p w14:paraId="1762DD9E" w14:textId="77777777" w:rsidR="00A87619" w:rsidRDefault="00000000">
            <w:pPr>
              <w:spacing w:after="0"/>
            </w:pPr>
            <w:r>
              <w:rPr>
                <w:sz w:val="16"/>
              </w:rPr>
              <w:t>NF/FF scaling and blending; depolarization ratio; Raman slope; uncertainty combination; valid-data mask.</w:t>
            </w:r>
          </w:p>
        </w:tc>
      </w:tr>
    </w:tbl>
    <w:p w14:paraId="1B483E38" w14:textId="77777777" w:rsidR="00A87619" w:rsidRDefault="00A87619">
      <w:pPr>
        <w:spacing w:after="40"/>
      </w:pPr>
    </w:p>
    <w:p w14:paraId="3D87BD71" w14:textId="77777777" w:rsidR="00A87619" w:rsidRDefault="00000000">
      <w:pPr>
        <w:pStyle w:val="Heading1"/>
      </w:pPr>
      <w:r>
        <w:lastRenderedPageBreak/>
        <w:t>5. Core Waveform Algorithms</w:t>
      </w:r>
    </w:p>
    <w:p w14:paraId="1B7B5C63" w14:textId="77777777" w:rsidR="00A87619" w:rsidRDefault="00000000">
      <w:pPr>
        <w:pStyle w:val="Heading2"/>
      </w:pPr>
      <w:r>
        <w:t>5.1 Trigger registration and range conversion</w:t>
      </w:r>
    </w:p>
    <w:p w14:paraId="66940E9D" w14:textId="77777777" w:rsidR="00A87619" w:rsidRDefault="00000000">
      <w:r>
        <w:t>The pulse timing detector defines time zero. For each channel, a fixed electronic delay is estimated from laboratory timing data or a common optical return and applied before converting sample time to range. Channel-specific residual offsets are estimated by cross-correlation around a sharp common feature.</w:t>
      </w:r>
    </w:p>
    <w:tbl>
      <w:tblPr>
        <w:tblW w:w="0" w:type="auto"/>
        <w:jc w:val="center"/>
        <w:tblLayout w:type="fixed"/>
        <w:tblLook w:val="04A0" w:firstRow="1" w:lastRow="0" w:firstColumn="1" w:lastColumn="0" w:noHBand="0" w:noVBand="1"/>
      </w:tblPr>
      <w:tblGrid>
        <w:gridCol w:w="8352"/>
        <w:gridCol w:w="936"/>
      </w:tblGrid>
      <w:tr w:rsidR="00A87619" w14:paraId="5B1D92EF" w14:textId="77777777">
        <w:trPr>
          <w:jc w:val="center"/>
        </w:trPr>
        <w:tc>
          <w:tcPr>
            <w:tcW w:w="8352" w:type="dxa"/>
            <w:tcBorders>
              <w:top w:val="nil"/>
              <w:left w:val="nil"/>
              <w:bottom w:val="nil"/>
              <w:right w:val="nil"/>
            </w:tcBorders>
            <w:tcMar>
              <w:top w:w="30" w:type="dxa"/>
              <w:left w:w="30" w:type="dxa"/>
              <w:bottom w:w="30" w:type="dxa"/>
              <w:right w:w="30" w:type="dxa"/>
            </w:tcMar>
          </w:tcPr>
          <w:p w14:paraId="59019645" w14:textId="5FF2B5AE" w:rsidR="00A87619" w:rsidRDefault="00067773">
            <w:pPr>
              <w:jc w:val="center"/>
            </w:pPr>
            <m:oMathPara>
              <m:oMath>
                <m:sSub>
                  <m:sSubPr>
                    <m:ctrlPr>
                      <w:rPr>
                        <w:rFonts w:ascii="Cambria Math" w:hAnsi="Cambria Math"/>
                        <w:i/>
                        <w:sz w:val="21"/>
                      </w:rPr>
                    </m:ctrlPr>
                  </m:sSubPr>
                  <m:e>
                    <m:r>
                      <w:rPr>
                        <w:rFonts w:ascii="Cambria Math" w:hAnsi="Cambria Math"/>
                        <w:sz w:val="21"/>
                      </w:rPr>
                      <m:t>r</m:t>
                    </m:r>
                  </m:e>
                  <m:sub>
                    <m:r>
                      <w:rPr>
                        <w:rFonts w:ascii="Cambria Math" w:hAnsi="Cambria Math"/>
                        <w:sz w:val="21"/>
                      </w:rPr>
                      <m:t>i</m:t>
                    </m:r>
                  </m:sub>
                </m:sSub>
                <m:r>
                  <w:rPr>
                    <w:rFonts w:ascii="Cambria Math" w:hAnsi="Cambria Math"/>
                    <w:sz w:val="21"/>
                  </w:rPr>
                  <m:t>=c₀(</m:t>
                </m:r>
                <m:sSub>
                  <m:sSubPr>
                    <m:ctrlPr>
                      <w:rPr>
                        <w:rFonts w:ascii="Cambria Math" w:hAnsi="Cambria Math"/>
                        <w:i/>
                        <w:sz w:val="21"/>
                      </w:rPr>
                    </m:ctrlPr>
                  </m:sSubPr>
                  <m:e>
                    <m:r>
                      <w:rPr>
                        <w:rFonts w:ascii="Cambria Math" w:hAnsi="Cambria Math"/>
                        <w:sz w:val="21"/>
                      </w:rPr>
                      <m:t>t</m:t>
                    </m:r>
                  </m:e>
                  <m:sub>
                    <m:r>
                      <w:rPr>
                        <w:rFonts w:ascii="Cambria Math" w:hAnsi="Cambria Math"/>
                        <w:sz w:val="21"/>
                      </w:rPr>
                      <m:t>i</m:t>
                    </m:r>
                  </m:sub>
                </m:sSub>
                <m:r>
                  <w:rPr>
                    <w:rFonts w:ascii="Cambria Math" w:hAnsi="Cambria Math"/>
                    <w:sz w:val="21"/>
                  </w:rPr>
                  <m:t>-t₀-</m:t>
                </m:r>
                <m:sSub>
                  <m:sSubPr>
                    <m:ctrlPr>
                      <w:rPr>
                        <w:rFonts w:ascii="Cambria Math" w:hAnsi="Cambria Math"/>
                        <w:i/>
                        <w:sz w:val="21"/>
                      </w:rPr>
                    </m:ctrlPr>
                  </m:sSubPr>
                  <m:e>
                    <m:r>
                      <w:rPr>
                        <w:rFonts w:ascii="Cambria Math" w:hAnsi="Cambria Math"/>
                        <w:sz w:val="21"/>
                      </w:rPr>
                      <m:t>τ</m:t>
                    </m:r>
                  </m:e>
                  <m:sub>
                    <m:r>
                      <w:rPr>
                        <w:rFonts w:ascii="Cambria Math" w:hAnsi="Cambria Math"/>
                        <w:sz w:val="21"/>
                      </w:rPr>
                      <m:t>j</m:t>
                    </m:r>
                  </m:sub>
                </m:sSub>
                <m:r>
                  <w:rPr>
                    <w:rFonts w:ascii="Cambria Math" w:hAnsi="Cambria Math"/>
                    <w:sz w:val="21"/>
                  </w:rPr>
                  <m:t>)/(</m:t>
                </m:r>
                <m:r>
                  <w:rPr>
                    <w:rFonts w:ascii="Cambria Math" w:hAnsi="Cambria Math"/>
                    <w:sz w:val="21"/>
                  </w:rPr>
                  <m:t>2</m:t>
                </m:r>
                <m:sSub>
                  <m:sSubPr>
                    <m:ctrlPr>
                      <w:rPr>
                        <w:rFonts w:ascii="Cambria Math" w:hAnsi="Cambria Math"/>
                        <w:i/>
                        <w:sz w:val="21"/>
                      </w:rPr>
                    </m:ctrlPr>
                  </m:sSubPr>
                  <m:e>
                    <m:r>
                      <w:rPr>
                        <w:rFonts w:ascii="Cambria Math" w:hAnsi="Cambria Math"/>
                        <w:sz w:val="21"/>
                      </w:rPr>
                      <m:t>n</m:t>
                    </m:r>
                  </m:e>
                  <m:sub>
                    <m:r>
                      <w:rPr>
                        <w:rFonts w:ascii="Cambria Math" w:hAnsi="Cambria Math"/>
                        <w:sz w:val="21"/>
                      </w:rPr>
                      <m:t>w</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2CEEAADC" w14:textId="77777777" w:rsidR="00A87619" w:rsidRDefault="00000000">
            <w:pPr>
              <w:jc w:val="right"/>
            </w:pPr>
            <w:r>
              <w:rPr>
                <w:b/>
              </w:rPr>
              <w:t>(1)</w:t>
            </w:r>
          </w:p>
        </w:tc>
      </w:tr>
    </w:tbl>
    <w:p w14:paraId="189AD2F0" w14:textId="77777777" w:rsidR="00A87619" w:rsidRDefault="00A87619">
      <w:pPr>
        <w:spacing w:after="0"/>
      </w:pPr>
    </w:p>
    <w:p w14:paraId="069AFB30" w14:textId="7EB5FBAA" w:rsidR="00A87619" w:rsidRDefault="00000000">
      <w:r>
        <w:t xml:space="preserve">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water-path range assigned to sample </w:t>
      </w:r>
      <m:oMath>
        <m:r>
          <w:rPr>
            <w:rFonts w:ascii="Cambria Math" w:hAnsi="Cambria Math"/>
          </w:rPr>
          <m:t>i</m:t>
        </m:r>
      </m:oMath>
      <w:r>
        <w:t xml:space="preserve">, </w:t>
      </w:r>
      <m:oMath>
        <m:r>
          <w:rPr>
            <w:rFonts w:ascii="Cambria Math" w:hAnsi="Cambria Math"/>
          </w:rPr>
          <m:t>c₀</m:t>
        </m:r>
      </m:oMath>
      <w:r>
        <w:t xml:space="preserve"> is the vacuum speed of light, </w:t>
      </w:r>
      <m:oMath>
        <m:sSub>
          <m:sSubPr>
            <m:ctrlPr>
              <w:rPr>
                <w:rFonts w:ascii="Cambria Math" w:hAnsi="Cambria Math"/>
                <w:i/>
              </w:rPr>
            </m:ctrlPr>
          </m:sSubPr>
          <m:e>
            <m:r>
              <w:rPr>
                <w:rFonts w:ascii="Cambria Math" w:hAnsi="Cambria Math"/>
              </w:rPr>
              <m:t>n</m:t>
            </m:r>
          </m:e>
          <m:sub>
            <m:r>
              <w:rPr>
                <w:rFonts w:ascii="Cambria Math" w:hAnsi="Cambria Math"/>
              </w:rPr>
              <m:t>w</m:t>
            </m:r>
          </m:sub>
        </m:sSub>
      </m:oMath>
      <w:r w:rsidR="002915FD">
        <w:t xml:space="preserve"> </w:t>
      </w:r>
      <w:r>
        <w:t xml:space="preserve">is the refractive index of seawater, </w:t>
      </w:r>
      <m:oMath>
        <m:r>
          <w:rPr>
            <w:rFonts w:ascii="Cambria Math" w:hAnsi="Cambria Math"/>
          </w:rPr>
          <m:t>t₀</m:t>
        </m:r>
      </m:oMath>
      <w:r>
        <w:t xml:space="preserve"> is the pulse trigger, and </w:t>
      </w:r>
      <m:oMath>
        <m:sSub>
          <m:sSubPr>
            <m:ctrlPr>
              <w:rPr>
                <w:rFonts w:ascii="Cambria Math" w:hAnsi="Cambria Math"/>
                <w:i/>
              </w:rPr>
            </m:ctrlPr>
          </m:sSubPr>
          <m:e>
            <m:r>
              <w:rPr>
                <w:rFonts w:ascii="Cambria Math" w:hAnsi="Cambria Math"/>
              </w:rPr>
              <m:t>τ</m:t>
            </m:r>
          </m:e>
          <m:sub>
            <m:r>
              <w:rPr>
                <w:rFonts w:ascii="Cambria Math" w:hAnsi="Cambria Math"/>
              </w:rPr>
              <m:t>j</m:t>
            </m:r>
          </m:sub>
        </m:sSub>
      </m:oMath>
      <w:r>
        <w:t xml:space="preserve"> is the channel-specific electronic/optical delay. The factor of two accounts for outbound and return travel.</w:t>
      </w:r>
    </w:p>
    <w:p w14:paraId="02A3042F" w14:textId="3D92BA9E" w:rsidR="00A87619" w:rsidRDefault="00000000">
      <w:pPr>
        <w:pStyle w:val="ListBullet"/>
      </w:pPr>
      <w:r>
        <w:t xml:space="preserve">Estimate </w:t>
      </w:r>
      <m:oMath>
        <m:sSub>
          <m:sSubPr>
            <m:ctrlPr>
              <w:rPr>
                <w:rFonts w:ascii="Cambria Math" w:hAnsi="Cambria Math"/>
                <w:i/>
              </w:rPr>
            </m:ctrlPr>
          </m:sSubPr>
          <m:e>
            <m:r>
              <w:rPr>
                <w:rFonts w:ascii="Cambria Math" w:hAnsi="Cambria Math"/>
              </w:rPr>
              <m:t>τ</m:t>
            </m:r>
          </m:e>
          <m:sub>
            <m:r>
              <w:rPr>
                <w:rFonts w:ascii="Cambria Math" w:hAnsi="Cambria Math"/>
              </w:rPr>
              <m:t>j</m:t>
            </m:r>
          </m:sub>
        </m:sSub>
      </m:oMath>
      <w:r>
        <w:t xml:space="preserve"> by maximizing normalized cross-correlation between channels over a common return feature.</w:t>
      </w:r>
    </w:p>
    <w:p w14:paraId="42E424D7" w14:textId="77777777" w:rsidR="00A87619" w:rsidRDefault="00000000">
      <w:pPr>
        <w:pStyle w:val="ListBullet"/>
      </w:pPr>
      <w:r>
        <w:t>Report residual alignment in samples, nanoseconds and equivalent water range.</w:t>
      </w:r>
    </w:p>
    <w:p w14:paraId="45661490" w14:textId="77777777" w:rsidR="00A87619" w:rsidRDefault="00000000">
      <w:pPr>
        <w:pStyle w:val="ListBullet"/>
      </w:pPr>
      <w:r>
        <w:t>Flag records when trigger detection is missing, ambiguous or inconsistent with expected pulse timing.</w:t>
      </w:r>
    </w:p>
    <w:p w14:paraId="782FBB97" w14:textId="77777777" w:rsidR="00A87619" w:rsidRDefault="00000000">
      <w:pPr>
        <w:pStyle w:val="Heading2"/>
      </w:pPr>
      <w:r>
        <w:t>5.2 Background estimation and subtraction</w:t>
      </w:r>
    </w:p>
    <w:p w14:paraId="5A3C838B" w14:textId="77777777" w:rsidR="00A87619" w:rsidRDefault="00000000">
      <w:r>
        <w:t>Use one or more signal-free intervals, preferably a pre-trigger interval supplemented by a late-range interval where no physical water signal is expected. A robust estimator limits sensitivity to spikes.</w:t>
      </w:r>
    </w:p>
    <w:tbl>
      <w:tblPr>
        <w:tblW w:w="0" w:type="auto"/>
        <w:jc w:val="center"/>
        <w:tblLayout w:type="fixed"/>
        <w:tblLook w:val="04A0" w:firstRow="1" w:lastRow="0" w:firstColumn="1" w:lastColumn="0" w:noHBand="0" w:noVBand="1"/>
      </w:tblPr>
      <w:tblGrid>
        <w:gridCol w:w="8352"/>
        <w:gridCol w:w="936"/>
      </w:tblGrid>
      <w:tr w:rsidR="00A87619" w14:paraId="337C7208" w14:textId="77777777">
        <w:trPr>
          <w:jc w:val="center"/>
        </w:trPr>
        <w:tc>
          <w:tcPr>
            <w:tcW w:w="8352" w:type="dxa"/>
            <w:tcBorders>
              <w:top w:val="nil"/>
              <w:left w:val="nil"/>
              <w:bottom w:val="nil"/>
              <w:right w:val="nil"/>
            </w:tcBorders>
            <w:tcMar>
              <w:top w:w="30" w:type="dxa"/>
              <w:left w:w="30" w:type="dxa"/>
              <w:bottom w:w="30" w:type="dxa"/>
              <w:right w:w="30" w:type="dxa"/>
            </w:tcMar>
          </w:tcPr>
          <w:p w14:paraId="5E8F56B8" w14:textId="0FA47B02" w:rsidR="00A87619" w:rsidRDefault="002915FD">
            <w:pPr>
              <w:jc w:val="center"/>
            </w:pPr>
            <m:oMathPara>
              <m:oMath>
                <m:sSub>
                  <m:sSubPr>
                    <m:ctrlPr>
                      <w:rPr>
                        <w:rFonts w:ascii="Cambria Math" w:hAnsi="Cambria Math"/>
                        <w:i/>
                        <w:sz w:val="21"/>
                      </w:rPr>
                    </m:ctrlPr>
                  </m:sSubPr>
                  <m:e>
                    <m:r>
                      <w:rPr>
                        <w:rFonts w:ascii="Cambria Math" w:hAnsi="Cambria Math"/>
                        <w:sz w:val="21"/>
                      </w:rPr>
                      <m:t>B</m:t>
                    </m:r>
                  </m:e>
                  <m:sub>
                    <m:r>
                      <w:rPr>
                        <w:rFonts w:ascii="Cambria Math" w:hAnsi="Cambria Math"/>
                        <w:sz w:val="21"/>
                      </w:rPr>
                      <m:t>j</m:t>
                    </m:r>
                  </m:sub>
                </m:sSub>
                <m:r>
                  <w:rPr>
                    <w:rFonts w:ascii="Cambria Math" w:hAnsi="Cambria Math"/>
                    <w:sz w:val="21"/>
                  </w:rPr>
                  <m:t>=</m:t>
                </m:r>
                <m:r>
                  <m:rPr>
                    <m:sty m:val="p"/>
                  </m:rPr>
                  <w:rPr>
                    <w:rFonts w:ascii="Cambria Math" w:hAnsi="Cambria Math"/>
                    <w:sz w:val="21"/>
                  </w:rPr>
                  <m:t>median</m:t>
                </m:r>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d>
                  <m:dPr>
                    <m:ctrlPr>
                      <w:rPr>
                        <w:rFonts w:ascii="Cambria Math" w:hAnsi="Cambria Math"/>
                        <w:i/>
                        <w:sz w:val="21"/>
                      </w:rPr>
                    </m:ctrlPr>
                  </m:dPr>
                  <m:e>
                    <m:r>
                      <w:rPr>
                        <w:rFonts w:ascii="Cambria Math" w:hAnsi="Cambria Math"/>
                        <w:sz w:val="21"/>
                      </w:rPr>
                      <m:t>i</m:t>
                    </m:r>
                  </m:e>
                </m:d>
                <m:r>
                  <w:rPr>
                    <w:rFonts w:ascii="Cambria Math" w:hAnsi="Cambria Math"/>
                    <w:sz w:val="21"/>
                  </w:rPr>
                  <m:t>: i∈</m:t>
                </m:r>
                <m:sSub>
                  <m:sSubPr>
                    <m:ctrlPr>
                      <w:rPr>
                        <w:rFonts w:ascii="Cambria Math" w:hAnsi="Cambria Math"/>
                        <w:i/>
                        <w:sz w:val="21"/>
                      </w:rPr>
                    </m:ctrlPr>
                  </m:sSubPr>
                  <m:e>
                    <m:r>
                      <w:rPr>
                        <w:rFonts w:ascii="Cambria Math" w:hAnsi="Cambria Math"/>
                        <w:sz w:val="21"/>
                      </w:rPr>
                      <m:t>I</m:t>
                    </m:r>
                  </m:e>
                  <m:sub>
                    <m:r>
                      <w:rPr>
                        <w:rFonts w:ascii="Cambria Math" w:hAnsi="Cambria Math"/>
                        <w:sz w:val="21"/>
                      </w:rPr>
                      <m:t>bg</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3BFEA7E9" w14:textId="77777777" w:rsidR="00A87619" w:rsidRDefault="00000000">
            <w:pPr>
              <w:jc w:val="right"/>
            </w:pPr>
            <w:r>
              <w:rPr>
                <w:b/>
              </w:rPr>
              <w:t>(2)</w:t>
            </w:r>
          </w:p>
        </w:tc>
      </w:tr>
    </w:tbl>
    <w:p w14:paraId="482F7552" w14:textId="77777777" w:rsidR="00A87619" w:rsidRDefault="00A87619">
      <w:pPr>
        <w:spacing w:after="0"/>
      </w:pPr>
    </w:p>
    <w:tbl>
      <w:tblPr>
        <w:tblW w:w="0" w:type="auto"/>
        <w:jc w:val="center"/>
        <w:tblLayout w:type="fixed"/>
        <w:tblLook w:val="04A0" w:firstRow="1" w:lastRow="0" w:firstColumn="1" w:lastColumn="0" w:noHBand="0" w:noVBand="1"/>
      </w:tblPr>
      <w:tblGrid>
        <w:gridCol w:w="8352"/>
        <w:gridCol w:w="936"/>
      </w:tblGrid>
      <w:tr w:rsidR="00A87619" w14:paraId="68A2D17A" w14:textId="77777777">
        <w:trPr>
          <w:jc w:val="center"/>
        </w:trPr>
        <w:tc>
          <w:tcPr>
            <w:tcW w:w="8352" w:type="dxa"/>
            <w:tcBorders>
              <w:top w:val="nil"/>
              <w:left w:val="nil"/>
              <w:bottom w:val="nil"/>
              <w:right w:val="nil"/>
            </w:tcBorders>
            <w:tcMar>
              <w:top w:w="30" w:type="dxa"/>
              <w:left w:w="30" w:type="dxa"/>
              <w:bottom w:w="30" w:type="dxa"/>
              <w:right w:w="30" w:type="dxa"/>
            </w:tcMar>
          </w:tcPr>
          <w:p w14:paraId="5FB4B184" w14:textId="2EB1D433" w:rsidR="00A87619" w:rsidRDefault="002915FD">
            <w:pPr>
              <w:jc w:val="center"/>
            </w:pPr>
            <m:oMathPara>
              <m:oMath>
                <m:sSub>
                  <m:sSubPr>
                    <m:ctrlPr>
                      <w:rPr>
                        <w:rFonts w:ascii="Cambria Math" w:hAnsi="Cambria Math"/>
                        <w:i/>
                        <w:sz w:val="21"/>
                      </w:rPr>
                    </m:ctrlPr>
                  </m:sSubPr>
                  <m:e>
                    <m:r>
                      <w:rPr>
                        <w:rFonts w:ascii="Cambria Math" w:hAnsi="Cambria Math"/>
                        <w:sz w:val="21"/>
                      </w:rPr>
                      <m:t>σ</m:t>
                    </m:r>
                  </m:e>
                  <m:sub>
                    <m:r>
                      <w:rPr>
                        <w:rFonts w:ascii="Cambria Math" w:hAnsi="Cambria Math"/>
                        <w:sz w:val="21"/>
                      </w:rPr>
                      <m:t>B</m:t>
                    </m:r>
                    <m:r>
                      <w:rPr>
                        <w:rFonts w:ascii="Cambria Math" w:hAnsi="Cambria Math"/>
                        <w:sz w:val="21"/>
                      </w:rPr>
                      <m:t>,j</m:t>
                    </m:r>
                  </m:sub>
                </m:sSub>
                <m:r>
                  <w:rPr>
                    <w:rFonts w:ascii="Cambria Math" w:hAnsi="Cambria Math"/>
                    <w:sz w:val="21"/>
                  </w:rPr>
                  <m:t xml:space="preserve"> = 1.4826 × </m:t>
                </m:r>
                <m:r>
                  <m:rPr>
                    <m:sty m:val="p"/>
                  </m:rPr>
                  <w:rPr>
                    <w:rFonts w:ascii="Cambria Math" w:hAnsi="Cambria Math"/>
                    <w:sz w:val="21"/>
                  </w:rPr>
                  <m:t>median</m:t>
                </m:r>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r>
                  <w:rPr>
                    <w:rFonts w:ascii="Cambria Math" w:hAnsi="Cambria Math"/>
                    <w:sz w:val="21"/>
                  </w:rPr>
                  <m:t xml:space="preserve">(i) - </m:t>
                </m:r>
                <m:sSub>
                  <m:sSubPr>
                    <m:ctrlPr>
                      <w:rPr>
                        <w:rFonts w:ascii="Cambria Math" w:hAnsi="Cambria Math"/>
                        <w:i/>
                        <w:sz w:val="21"/>
                      </w:rPr>
                    </m:ctrlPr>
                  </m:sSubPr>
                  <m:e>
                    <m:r>
                      <w:rPr>
                        <w:rFonts w:ascii="Cambria Math" w:hAnsi="Cambria Math"/>
                        <w:sz w:val="21"/>
                      </w:rPr>
                      <m:t>B</m:t>
                    </m:r>
                  </m:e>
                  <m:sub>
                    <m:r>
                      <w:rPr>
                        <w:rFonts w:ascii="Cambria Math" w:hAnsi="Cambria Math"/>
                        <w:sz w:val="21"/>
                      </w:rPr>
                      <m:t>j</m:t>
                    </m:r>
                  </m:sub>
                </m:sSub>
                <m:r>
                  <w:rPr>
                    <w:rFonts w:ascii="Cambria Math" w:hAnsi="Cambria Math"/>
                    <w:sz w:val="21"/>
                  </w:rPr>
                  <m:t>| : i∈</m:t>
                </m:r>
                <m:sSub>
                  <m:sSubPr>
                    <m:ctrlPr>
                      <w:rPr>
                        <w:rFonts w:ascii="Cambria Math" w:hAnsi="Cambria Math"/>
                        <w:i/>
                        <w:sz w:val="21"/>
                      </w:rPr>
                    </m:ctrlPr>
                  </m:sSubPr>
                  <m:e>
                    <m:r>
                      <w:rPr>
                        <w:rFonts w:ascii="Cambria Math" w:hAnsi="Cambria Math"/>
                        <w:sz w:val="21"/>
                      </w:rPr>
                      <m:t>I</m:t>
                    </m:r>
                  </m:e>
                  <m:sub>
                    <m:r>
                      <w:rPr>
                        <w:rFonts w:ascii="Cambria Math" w:hAnsi="Cambria Math"/>
                        <w:sz w:val="21"/>
                      </w:rPr>
                      <m:t>bg</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320AEFEB" w14:textId="77777777" w:rsidR="00A87619" w:rsidRDefault="00000000">
            <w:pPr>
              <w:jc w:val="right"/>
            </w:pPr>
            <w:r>
              <w:rPr>
                <w:b/>
              </w:rPr>
              <w:t>(3)</w:t>
            </w:r>
          </w:p>
        </w:tc>
      </w:tr>
    </w:tbl>
    <w:p w14:paraId="494B1D9F" w14:textId="77777777" w:rsidR="00A87619" w:rsidRDefault="00A87619">
      <w:pPr>
        <w:spacing w:after="0"/>
      </w:pPr>
    </w:p>
    <w:tbl>
      <w:tblPr>
        <w:tblW w:w="0" w:type="auto"/>
        <w:jc w:val="center"/>
        <w:tblLayout w:type="fixed"/>
        <w:tblLook w:val="04A0" w:firstRow="1" w:lastRow="0" w:firstColumn="1" w:lastColumn="0" w:noHBand="0" w:noVBand="1"/>
      </w:tblPr>
      <w:tblGrid>
        <w:gridCol w:w="8352"/>
        <w:gridCol w:w="936"/>
      </w:tblGrid>
      <w:tr w:rsidR="00A87619" w14:paraId="4FD00689" w14:textId="77777777">
        <w:trPr>
          <w:jc w:val="center"/>
        </w:trPr>
        <w:tc>
          <w:tcPr>
            <w:tcW w:w="8352" w:type="dxa"/>
            <w:tcBorders>
              <w:top w:val="nil"/>
              <w:left w:val="nil"/>
              <w:bottom w:val="nil"/>
              <w:right w:val="nil"/>
            </w:tcBorders>
            <w:tcMar>
              <w:top w:w="30" w:type="dxa"/>
              <w:left w:w="30" w:type="dxa"/>
              <w:bottom w:w="30" w:type="dxa"/>
              <w:right w:w="30" w:type="dxa"/>
            </w:tcMar>
          </w:tcPr>
          <w:p w14:paraId="61BC309B" w14:textId="58E0CE24" w:rsidR="00A87619" w:rsidRDefault="002915FD">
            <w:pPr>
              <w:jc w:val="center"/>
            </w:pPr>
            <m:oMathPara>
              <m:oMath>
                <m:sSub>
                  <m:sSubPr>
                    <m:ctrlPr>
                      <w:rPr>
                        <w:rFonts w:ascii="Cambria Math" w:hAnsi="Cambria Math"/>
                        <w:i/>
                        <w:sz w:val="21"/>
                      </w:rPr>
                    </m:ctrlPr>
                  </m:sSubPr>
                  <m:e>
                    <m:r>
                      <w:rPr>
                        <w:rFonts w:ascii="Cambria Math" w:hAnsi="Cambria Math"/>
                        <w:sz w:val="21"/>
                      </w:rPr>
                      <m:t>S</m:t>
                    </m:r>
                  </m:e>
                  <m:sub>
                    <m:r>
                      <w:rPr>
                        <w:rFonts w:ascii="Cambria Math" w:hAnsi="Cambria Math"/>
                        <w:sz w:val="21"/>
                      </w:rPr>
                      <m:t>j</m:t>
                    </m:r>
                  </m:sub>
                </m:sSub>
                <m:r>
                  <w:rPr>
                    <w:rFonts w:ascii="Cambria Math" w:hAnsi="Cambria Math"/>
                    <w:sz w:val="21"/>
                  </w:rPr>
                  <m:t xml:space="preserve">(i) = </m:t>
                </m:r>
                <m:sSub>
                  <m:sSubPr>
                    <m:ctrlPr>
                      <w:rPr>
                        <w:rFonts w:ascii="Cambria Math" w:hAnsi="Cambria Math"/>
                        <w:i/>
                        <w:sz w:val="21"/>
                      </w:rPr>
                    </m:ctrlPr>
                  </m:sSubPr>
                  <m:e>
                    <m:r>
                      <w:rPr>
                        <w:rFonts w:ascii="Cambria Math" w:hAnsi="Cambria Math"/>
                        <w:sz w:val="21"/>
                      </w:rPr>
                      <m:t>s</m:t>
                    </m:r>
                  </m:e>
                  <m:sub>
                    <m:r>
                      <w:rPr>
                        <w:rFonts w:ascii="Cambria Math" w:hAnsi="Cambria Math"/>
                        <w:sz w:val="21"/>
                      </w:rPr>
                      <m:t>j</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r>
                  <w:rPr>
                    <w:rFonts w:ascii="Cambria Math" w:hAnsi="Cambria Math"/>
                    <w:sz w:val="21"/>
                  </w:rPr>
                  <m:t>(i)-</m:t>
                </m:r>
                <m:sSub>
                  <m:sSubPr>
                    <m:ctrlPr>
                      <w:rPr>
                        <w:rFonts w:ascii="Cambria Math" w:hAnsi="Cambria Math"/>
                        <w:i/>
                        <w:sz w:val="21"/>
                      </w:rPr>
                    </m:ctrlPr>
                  </m:sSubPr>
                  <m:e>
                    <m:r>
                      <w:rPr>
                        <w:rFonts w:ascii="Cambria Math" w:hAnsi="Cambria Math"/>
                        <w:sz w:val="21"/>
                      </w:rPr>
                      <m:t>B</m:t>
                    </m:r>
                  </m:e>
                  <m:sub>
                    <m:r>
                      <w:rPr>
                        <w:rFonts w:ascii="Cambria Math" w:hAnsi="Cambria Math"/>
                        <w:sz w:val="21"/>
                      </w:rPr>
                      <m:t>j</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0BA18DF7" w14:textId="77777777" w:rsidR="00A87619" w:rsidRDefault="00000000">
            <w:pPr>
              <w:jc w:val="right"/>
            </w:pPr>
            <w:r>
              <w:rPr>
                <w:b/>
              </w:rPr>
              <w:t>(4)</w:t>
            </w:r>
          </w:p>
        </w:tc>
      </w:tr>
    </w:tbl>
    <w:p w14:paraId="7A978C62" w14:textId="77777777" w:rsidR="00A87619" w:rsidRDefault="00A87619">
      <w:pPr>
        <w:spacing w:after="0"/>
      </w:pPr>
    </w:p>
    <w:p w14:paraId="22F18AE8" w14:textId="29CFC9D0" w:rsidR="00A87619" w:rsidRDefault="00000000">
      <w:r>
        <w:t xml:space="preserve">The MAD-based scale estimate is robust to isolated electronic spikes. The polarity factor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2915FD">
        <w:t xml:space="preserve"> </w:t>
      </w:r>
      <w:r>
        <w:t xml:space="preserve"> is +1 or −1, determined once for each channel. Retain both the uncorrected and corrected arrays.</w:t>
      </w:r>
    </w:p>
    <w:p w14:paraId="276AB123" w14:textId="77777777" w:rsidR="00A87619" w:rsidRDefault="00000000">
      <w:pPr>
        <w:pStyle w:val="Heading2"/>
      </w:pPr>
      <w:r>
        <w:t>5.3 Pulse-energy normalization</w:t>
      </w:r>
    </w:p>
    <w:p w14:paraId="431A50CD" w14:textId="77777777" w:rsidR="00A87619" w:rsidRDefault="00000000">
      <w:r>
        <w:t>Normalize every shot or short block by the contemporaneous pulse-energy monitor. This prevents source fluctuations from being interpreted as water-column variability.</w:t>
      </w:r>
    </w:p>
    <w:tbl>
      <w:tblPr>
        <w:tblW w:w="0" w:type="auto"/>
        <w:jc w:val="center"/>
        <w:tblLayout w:type="fixed"/>
        <w:tblLook w:val="04A0" w:firstRow="1" w:lastRow="0" w:firstColumn="1" w:lastColumn="0" w:noHBand="0" w:noVBand="1"/>
      </w:tblPr>
      <w:tblGrid>
        <w:gridCol w:w="8352"/>
        <w:gridCol w:w="936"/>
      </w:tblGrid>
      <w:tr w:rsidR="00A87619" w14:paraId="0F7F5F36" w14:textId="77777777">
        <w:trPr>
          <w:jc w:val="center"/>
        </w:trPr>
        <w:tc>
          <w:tcPr>
            <w:tcW w:w="8352" w:type="dxa"/>
            <w:tcBorders>
              <w:top w:val="nil"/>
              <w:left w:val="nil"/>
              <w:bottom w:val="nil"/>
              <w:right w:val="nil"/>
            </w:tcBorders>
            <w:tcMar>
              <w:top w:w="30" w:type="dxa"/>
              <w:left w:w="30" w:type="dxa"/>
              <w:bottom w:w="30" w:type="dxa"/>
              <w:right w:w="30" w:type="dxa"/>
            </w:tcMar>
          </w:tcPr>
          <w:p w14:paraId="639A8E14" w14:textId="418BAB68" w:rsidR="00A87619" w:rsidRDefault="000449D5">
            <w:pPr>
              <w:jc w:val="center"/>
            </w:pPr>
            <m:oMathPara>
              <m:oMath>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S</m:t>
                        </m:r>
                      </m:e>
                    </m:acc>
                  </m:e>
                  <m:sub>
                    <m:r>
                      <w:rPr>
                        <w:rFonts w:ascii="Cambria Math" w:hAnsi="Cambria Math"/>
                        <w:sz w:val="21"/>
                      </w:rPr>
                      <m:t>j</m:t>
                    </m:r>
                  </m:sub>
                </m:sSub>
                <m:d>
                  <m:dPr>
                    <m:ctrlPr>
                      <w:rPr>
                        <w:rFonts w:ascii="Cambria Math" w:hAnsi="Cambria Math"/>
                        <w:i/>
                        <w:sz w:val="21"/>
                      </w:rPr>
                    </m:ctrlPr>
                  </m:dPr>
                  <m:e>
                    <m:r>
                      <w:rPr>
                        <w:rFonts w:ascii="Cambria Math" w:hAnsi="Cambria Math"/>
                        <w:sz w:val="21"/>
                      </w:rPr>
                      <m:t>r,k</m:t>
                    </m:r>
                  </m:e>
                </m:d>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S</m:t>
                    </m:r>
                  </m:e>
                  <m:sub>
                    <m:r>
                      <w:rPr>
                        <w:rFonts w:ascii="Cambria Math" w:hAnsi="Cambria Math"/>
                        <w:sz w:val="21"/>
                      </w:rPr>
                      <m:t>j</m:t>
                    </m:r>
                  </m:sub>
                </m:sSub>
                <m:d>
                  <m:dPr>
                    <m:ctrlPr>
                      <w:rPr>
                        <w:rFonts w:ascii="Cambria Math" w:hAnsi="Cambria Math"/>
                        <w:i/>
                        <w:sz w:val="21"/>
                      </w:rPr>
                    </m:ctrlPr>
                  </m:dPr>
                  <m:e>
                    <m:r>
                      <w:rPr>
                        <w:rFonts w:ascii="Cambria Math" w:hAnsi="Cambria Math"/>
                        <w:sz w:val="21"/>
                      </w:rPr>
                      <m:t>r,k</m:t>
                    </m:r>
                  </m:e>
                </m:d>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E</m:t>
                    </m:r>
                  </m:e>
                  <m:sub>
                    <m:r>
                      <w:rPr>
                        <w:rFonts w:ascii="Cambria Math" w:hAnsi="Cambria Math"/>
                        <w:sz w:val="21"/>
                      </w:rPr>
                      <m:t>ref</m:t>
                    </m:r>
                  </m:sub>
                </m:sSub>
                <m:r>
                  <w:rPr>
                    <w:rFonts w:ascii="Cambria Math" w:hAnsi="Cambria Math"/>
                    <w:sz w:val="21"/>
                  </w:rPr>
                  <m:t>/</m:t>
                </m:r>
                <m:sSub>
                  <m:sSubPr>
                    <m:ctrlPr>
                      <w:rPr>
                        <w:rFonts w:ascii="Cambria Math" w:hAnsi="Cambria Math"/>
                        <w:i/>
                        <w:sz w:val="21"/>
                      </w:rPr>
                    </m:ctrlPr>
                  </m:sSubPr>
                  <m:e>
                    <m:r>
                      <w:rPr>
                        <w:rFonts w:ascii="Cambria Math" w:hAnsi="Cambria Math"/>
                        <w:sz w:val="21"/>
                      </w:rPr>
                      <m:t>E</m:t>
                    </m:r>
                  </m:e>
                  <m:sub>
                    <m:r>
                      <w:rPr>
                        <w:rFonts w:ascii="Cambria Math" w:hAnsi="Cambria Math"/>
                        <w:sz w:val="21"/>
                      </w:rPr>
                      <m:t>L</m:t>
                    </m:r>
                  </m:sub>
                </m:sSub>
                <m:r>
                  <w:rPr>
                    <w:rFonts w:ascii="Cambria Math" w:hAnsi="Cambria Math"/>
                    <w:sz w:val="21"/>
                  </w:rPr>
                  <m:t>(k)</m:t>
                </m:r>
              </m:oMath>
            </m:oMathPara>
          </w:p>
        </w:tc>
        <w:tc>
          <w:tcPr>
            <w:tcW w:w="936" w:type="dxa"/>
            <w:tcBorders>
              <w:top w:val="nil"/>
              <w:left w:val="nil"/>
              <w:bottom w:val="nil"/>
              <w:right w:val="nil"/>
            </w:tcBorders>
            <w:tcMar>
              <w:top w:w="30" w:type="dxa"/>
              <w:left w:w="30" w:type="dxa"/>
              <w:bottom w:w="30" w:type="dxa"/>
              <w:right w:w="30" w:type="dxa"/>
            </w:tcMar>
          </w:tcPr>
          <w:p w14:paraId="3B498BA7" w14:textId="77777777" w:rsidR="00A87619" w:rsidRDefault="00000000">
            <w:pPr>
              <w:jc w:val="right"/>
            </w:pPr>
            <w:r>
              <w:rPr>
                <w:b/>
              </w:rPr>
              <w:t>(5)</w:t>
            </w:r>
          </w:p>
        </w:tc>
      </w:tr>
    </w:tbl>
    <w:p w14:paraId="2474506B" w14:textId="77777777" w:rsidR="00A87619" w:rsidRDefault="00A87619">
      <w:pPr>
        <w:spacing w:after="0"/>
      </w:pPr>
    </w:p>
    <w:p w14:paraId="1D3DDC62" w14:textId="75B698FA" w:rsidR="00A87619" w:rsidRDefault="000449D5">
      <m:oMath>
        <m:sSub>
          <m:sSubPr>
            <m:ctrlPr>
              <w:rPr>
                <w:rFonts w:ascii="Cambria Math" w:hAnsi="Cambria Math"/>
                <w:i/>
              </w:rPr>
            </m:ctrlPr>
          </m:sSubPr>
          <m:e>
            <m:r>
              <w:rPr>
                <w:rFonts w:ascii="Cambria Math" w:hAnsi="Cambria Math"/>
              </w:rPr>
              <m:t>E</m:t>
            </m:r>
          </m:e>
          <m:sub>
            <m:r>
              <w:rPr>
                <w:rFonts w:ascii="Cambria Math" w:hAnsi="Cambria Math"/>
              </w:rPr>
              <m:t>L</m:t>
            </m:r>
          </m:sub>
        </m:sSub>
        <m:r>
          <w:rPr>
            <w:rFonts w:ascii="Cambria Math" w:hAnsi="Cambria Math"/>
          </w:rPr>
          <m:t>(k)</m:t>
        </m:r>
      </m:oMath>
      <w:r w:rsidR="00000000">
        <w:t xml:space="preserve"> is the measured pulse energy for shot </w:t>
      </w:r>
      <m:oMath>
        <m:r>
          <w:rPr>
            <w:rFonts w:ascii="Cambria Math" w:hAnsi="Cambria Math"/>
          </w:rPr>
          <m:t>k</m:t>
        </m:r>
      </m:oMath>
      <w:r w:rsidR="00000000">
        <w:t xml:space="preserve"> and </w:t>
      </w:r>
      <m:oMath>
        <m:sSub>
          <m:sSubPr>
            <m:ctrlPr>
              <w:rPr>
                <w:rFonts w:ascii="Cambria Math" w:hAnsi="Cambria Math"/>
                <w:i/>
              </w:rPr>
            </m:ctrlPr>
          </m:sSubPr>
          <m:e>
            <m:r>
              <w:rPr>
                <w:rFonts w:ascii="Cambria Math" w:hAnsi="Cambria Math"/>
              </w:rPr>
              <m:t>E</m:t>
            </m:r>
          </m:e>
          <m:sub>
            <m:r>
              <w:rPr>
                <w:rFonts w:ascii="Cambria Math" w:hAnsi="Cambria Math"/>
              </w:rPr>
              <m:t>ref</m:t>
            </m:r>
          </m:sub>
        </m:sSub>
      </m:oMath>
      <w:r w:rsidR="00000000">
        <w:t xml:space="preserve"> is a chosen reference, such as the median energy for the deployment. Reject or flag shots outside the calibrated energy-monitor range.</w:t>
      </w:r>
    </w:p>
    <w:p w14:paraId="693C6853" w14:textId="77777777" w:rsidR="00A87619" w:rsidRDefault="00000000">
      <w:pPr>
        <w:pStyle w:val="Heading2"/>
      </w:pPr>
      <w:r>
        <w:t>5.4 Fixed-gain normalization</w:t>
      </w:r>
    </w:p>
    <w:p w14:paraId="4D7B385B" w14:textId="77777777" w:rsidR="00A87619" w:rsidRDefault="00000000">
      <w:r>
        <w:t>Because gain ramping is not yet used, each deployment block must have constant PMT voltage and analog/digitizer gain. Convert digitizer counts to a channel-normalized signal using laboratory transfer coefficients.</w:t>
      </w:r>
    </w:p>
    <w:tbl>
      <w:tblPr>
        <w:tblW w:w="0" w:type="auto"/>
        <w:jc w:val="center"/>
        <w:tblLayout w:type="fixed"/>
        <w:tblLook w:val="04A0" w:firstRow="1" w:lastRow="0" w:firstColumn="1" w:lastColumn="0" w:noHBand="0" w:noVBand="1"/>
      </w:tblPr>
      <w:tblGrid>
        <w:gridCol w:w="8352"/>
        <w:gridCol w:w="936"/>
      </w:tblGrid>
      <w:tr w:rsidR="00A87619" w14:paraId="549D6D60" w14:textId="77777777">
        <w:trPr>
          <w:jc w:val="center"/>
        </w:trPr>
        <w:tc>
          <w:tcPr>
            <w:tcW w:w="8352" w:type="dxa"/>
            <w:tcBorders>
              <w:top w:val="nil"/>
              <w:left w:val="nil"/>
              <w:bottom w:val="nil"/>
              <w:right w:val="nil"/>
            </w:tcBorders>
            <w:tcMar>
              <w:top w:w="30" w:type="dxa"/>
              <w:left w:w="30" w:type="dxa"/>
              <w:bottom w:w="30" w:type="dxa"/>
              <w:right w:w="30" w:type="dxa"/>
            </w:tcMar>
          </w:tcPr>
          <w:p w14:paraId="0B2DCCBC" w14:textId="5479D584" w:rsidR="00A87619" w:rsidRDefault="000449D5">
            <w:pPr>
              <w:jc w:val="center"/>
            </w:pPr>
            <m:oMathPara>
              <m:oMath>
                <m:sSub>
                  <m:sSubPr>
                    <m:ctrlPr>
                      <w:rPr>
                        <w:rFonts w:ascii="Cambria Math" w:hAnsi="Cambria Math"/>
                        <w:i/>
                        <w:sz w:val="21"/>
                      </w:rPr>
                    </m:ctrlPr>
                  </m:sSubPr>
                  <m:e>
                    <m:acc>
                      <m:accPr>
                        <m:ctrlPr>
                          <w:rPr>
                            <w:rFonts w:ascii="Cambria Math" w:hAnsi="Cambria Math"/>
                            <w:i/>
                            <w:sz w:val="21"/>
                          </w:rPr>
                        </m:ctrlPr>
                      </m:accPr>
                      <m:e>
                        <m:r>
                          <w:rPr>
                            <w:rFonts w:ascii="Cambria Math" w:hAnsi="Cambria Math"/>
                            <w:sz w:val="21"/>
                          </w:rPr>
                          <m:t>S</m:t>
                        </m:r>
                      </m:e>
                    </m:acc>
                  </m:e>
                  <m:sub>
                    <m:r>
                      <w:rPr>
                        <w:rFonts w:ascii="Cambria Math" w:hAnsi="Cambria Math"/>
                        <w:sz w:val="21"/>
                      </w:rPr>
                      <m:t>j</m:t>
                    </m:r>
                  </m:sub>
                </m:sSub>
                <m:r>
                  <w:rPr>
                    <w:rFonts w:ascii="Cambria Math" w:hAnsi="Cambria Math"/>
                    <w:sz w:val="21"/>
                  </w:rPr>
                  <m:t>(r)=</m:t>
                </m:r>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S</m:t>
                        </m:r>
                      </m:e>
                    </m:acc>
                  </m:e>
                  <m:sub>
                    <m:r>
                      <w:rPr>
                        <w:rFonts w:ascii="Cambria Math" w:hAnsi="Cambria Math"/>
                        <w:sz w:val="21"/>
                      </w:rPr>
                      <m:t>j</m:t>
                    </m:r>
                  </m:sub>
                </m:sSub>
                <m:r>
                  <w:rPr>
                    <w:rFonts w:ascii="Cambria Math" w:hAnsi="Cambria Math"/>
                    <w:sz w:val="21"/>
                  </w:rPr>
                  <m:t>(r) / (</m:t>
                </m:r>
                <m:sSub>
                  <m:sSubPr>
                    <m:ctrlPr>
                      <w:rPr>
                        <w:rFonts w:ascii="Cambria Math" w:hAnsi="Cambria Math"/>
                        <w:i/>
                        <w:sz w:val="21"/>
                      </w:rPr>
                    </m:ctrlPr>
                  </m:sSubPr>
                  <m:e>
                    <m:r>
                      <w:rPr>
                        <w:rFonts w:ascii="Cambria Math" w:hAnsi="Cambria Math"/>
                        <w:sz w:val="21"/>
                      </w:rPr>
                      <m:t>G</m:t>
                    </m:r>
                  </m:e>
                  <m:sub>
                    <m:r>
                      <w:rPr>
                        <w:rFonts w:ascii="Cambria Math" w:hAnsi="Cambria Math"/>
                        <w:sz w:val="21"/>
                      </w:rPr>
                      <m:t>PMT</m:t>
                    </m:r>
                  </m:sub>
                </m:sSub>
                <m:r>
                  <w:rPr>
                    <w:rFonts w:ascii="Cambria Math" w:hAnsi="Cambria Math"/>
                    <w:sz w:val="21"/>
                  </w:rPr>
                  <m:t xml:space="preserve">,j </m:t>
                </m:r>
                <m:sSub>
                  <m:sSubPr>
                    <m:ctrlPr>
                      <w:rPr>
                        <w:rFonts w:ascii="Cambria Math" w:hAnsi="Cambria Math"/>
                        <w:i/>
                        <w:sz w:val="21"/>
                      </w:rPr>
                    </m:ctrlPr>
                  </m:sSubPr>
                  <m:e>
                    <m:r>
                      <w:rPr>
                        <w:rFonts w:ascii="Cambria Math" w:hAnsi="Cambria Math"/>
                        <w:sz w:val="21"/>
                      </w:rPr>
                      <m:t>G</m:t>
                    </m:r>
                  </m:e>
                  <m:sub>
                    <m:r>
                      <w:rPr>
                        <w:rFonts w:ascii="Cambria Math" w:hAnsi="Cambria Math"/>
                        <w:sz w:val="21"/>
                      </w:rPr>
                      <m:t>amp</m:t>
                    </m:r>
                  </m:sub>
                </m:sSub>
                <m:r>
                  <w:rPr>
                    <w:rFonts w:ascii="Cambria Math" w:hAnsi="Cambria Math"/>
                    <w:sz w:val="21"/>
                  </w:rPr>
                  <m:t xml:space="preserve">,j </m:t>
                </m:r>
                <m:sSub>
                  <m:sSubPr>
                    <m:ctrlPr>
                      <w:rPr>
                        <w:rFonts w:ascii="Cambria Math" w:hAnsi="Cambria Math"/>
                        <w:i/>
                        <w:sz w:val="21"/>
                      </w:rPr>
                    </m:ctrlPr>
                  </m:sSubPr>
                  <m:e>
                    <m:r>
                      <w:rPr>
                        <w:rFonts w:ascii="Cambria Math" w:hAnsi="Cambria Math"/>
                        <w:sz w:val="21"/>
                      </w:rPr>
                      <m:t>G</m:t>
                    </m:r>
                  </m:e>
                  <m:sub>
                    <m:r>
                      <w:rPr>
                        <w:rFonts w:ascii="Cambria Math" w:hAnsi="Cambria Math"/>
                        <w:sz w:val="21"/>
                      </w:rPr>
                      <m:t>ADC</m:t>
                    </m:r>
                  </m:sub>
                </m:sSub>
                <m:r>
                  <w:rPr>
                    <w:rFonts w:ascii="Cambria Math" w:hAnsi="Cambria Math"/>
                    <w:sz w:val="21"/>
                  </w:rPr>
                  <m:t>,j)</m:t>
                </m:r>
              </m:oMath>
            </m:oMathPara>
          </w:p>
        </w:tc>
        <w:tc>
          <w:tcPr>
            <w:tcW w:w="936" w:type="dxa"/>
            <w:tcBorders>
              <w:top w:val="nil"/>
              <w:left w:val="nil"/>
              <w:bottom w:val="nil"/>
              <w:right w:val="nil"/>
            </w:tcBorders>
            <w:tcMar>
              <w:top w:w="30" w:type="dxa"/>
              <w:left w:w="30" w:type="dxa"/>
              <w:bottom w:w="30" w:type="dxa"/>
              <w:right w:w="30" w:type="dxa"/>
            </w:tcMar>
          </w:tcPr>
          <w:p w14:paraId="7713FB52" w14:textId="77777777" w:rsidR="00A87619" w:rsidRDefault="00000000">
            <w:pPr>
              <w:jc w:val="right"/>
            </w:pPr>
            <w:r>
              <w:rPr>
                <w:b/>
              </w:rPr>
              <w:t>(6)</w:t>
            </w:r>
          </w:p>
        </w:tc>
      </w:tr>
    </w:tbl>
    <w:p w14:paraId="3679EDFE" w14:textId="77777777" w:rsidR="00A87619" w:rsidRDefault="00A87619">
      <w:pPr>
        <w:spacing w:after="0"/>
      </w:pPr>
    </w:p>
    <w:p w14:paraId="7EABF53F" w14:textId="77777777" w:rsidR="00A87619" w:rsidRDefault="00000000">
      <w:r>
        <w:t>If absolute responsivity is unavailable, retain relative calibration coefficients with traceability to the laboratory calibration file. Do not combine records acquired with different settings until the relative scaling has been verified.</w:t>
      </w:r>
    </w:p>
    <w:p w14:paraId="25EC7922" w14:textId="77777777" w:rsidR="00A87619" w:rsidRDefault="00000000">
      <w:pPr>
        <w:pStyle w:val="Heading2"/>
      </w:pPr>
      <w:r>
        <w:t>5.5 Range correction and signal-to-noise ratio</w:t>
      </w:r>
    </w:p>
    <w:tbl>
      <w:tblPr>
        <w:tblW w:w="0" w:type="auto"/>
        <w:jc w:val="center"/>
        <w:tblLayout w:type="fixed"/>
        <w:tblLook w:val="04A0" w:firstRow="1" w:lastRow="0" w:firstColumn="1" w:lastColumn="0" w:noHBand="0" w:noVBand="1"/>
      </w:tblPr>
      <w:tblGrid>
        <w:gridCol w:w="8352"/>
        <w:gridCol w:w="936"/>
      </w:tblGrid>
      <w:tr w:rsidR="00A87619" w14:paraId="0E2E4B01" w14:textId="77777777">
        <w:trPr>
          <w:jc w:val="center"/>
        </w:trPr>
        <w:tc>
          <w:tcPr>
            <w:tcW w:w="8352" w:type="dxa"/>
            <w:tcBorders>
              <w:top w:val="nil"/>
              <w:left w:val="nil"/>
              <w:bottom w:val="nil"/>
              <w:right w:val="nil"/>
            </w:tcBorders>
            <w:tcMar>
              <w:top w:w="30" w:type="dxa"/>
              <w:left w:w="30" w:type="dxa"/>
              <w:bottom w:w="30" w:type="dxa"/>
              <w:right w:w="30" w:type="dxa"/>
            </w:tcMar>
          </w:tcPr>
          <w:p w14:paraId="7BEFE1F1" w14:textId="3D89EC74" w:rsidR="00A87619" w:rsidRDefault="000449D5">
            <w:pPr>
              <w:jc w:val="center"/>
            </w:pPr>
            <m:oMathPara>
              <m:oMath>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r>
                  <w:rPr>
                    <w:rFonts w:ascii="Cambria Math" w:hAnsi="Cambria Math"/>
                    <w:sz w:val="21"/>
                  </w:rPr>
                  <m:t>(r)=</m:t>
                </m:r>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sSub>
                  <m:sSubPr>
                    <m:ctrlPr>
                      <w:rPr>
                        <w:rFonts w:ascii="Cambria Math" w:hAnsi="Cambria Math"/>
                        <w:i/>
                        <w:sz w:val="21"/>
                      </w:rPr>
                    </m:ctrlPr>
                  </m:sSubPr>
                  <m:e>
                    <m:acc>
                      <m:accPr>
                        <m:ctrlPr>
                          <w:rPr>
                            <w:rFonts w:ascii="Cambria Math" w:hAnsi="Cambria Math"/>
                            <w:i/>
                            <w:sz w:val="21"/>
                          </w:rPr>
                        </m:ctrlPr>
                      </m:accPr>
                      <m:e>
                        <m:r>
                          <w:rPr>
                            <w:rFonts w:ascii="Cambria Math" w:hAnsi="Cambria Math"/>
                            <w:sz w:val="21"/>
                          </w:rPr>
                          <m:t>S</m:t>
                        </m:r>
                      </m:e>
                    </m:acc>
                  </m:e>
                  <m:sub>
                    <m:r>
                      <w:rPr>
                        <w:rFonts w:ascii="Cambria Math" w:hAnsi="Cambria Math"/>
                        <w:sz w:val="21"/>
                      </w:rPr>
                      <m:t>j</m:t>
                    </m:r>
                  </m:sub>
                </m:sSub>
                <m:r>
                  <w:rPr>
                    <w:rFonts w:ascii="Cambria Math" w:hAnsi="Cambria Math"/>
                    <w:sz w:val="21"/>
                  </w:rPr>
                  <m:t>(r)</m:t>
                </m:r>
              </m:oMath>
            </m:oMathPara>
          </w:p>
        </w:tc>
        <w:tc>
          <w:tcPr>
            <w:tcW w:w="936" w:type="dxa"/>
            <w:tcBorders>
              <w:top w:val="nil"/>
              <w:left w:val="nil"/>
              <w:bottom w:val="nil"/>
              <w:right w:val="nil"/>
            </w:tcBorders>
            <w:tcMar>
              <w:top w:w="30" w:type="dxa"/>
              <w:left w:w="30" w:type="dxa"/>
              <w:bottom w:w="30" w:type="dxa"/>
              <w:right w:w="30" w:type="dxa"/>
            </w:tcMar>
          </w:tcPr>
          <w:p w14:paraId="3CBBDD87" w14:textId="77777777" w:rsidR="00A87619" w:rsidRDefault="00000000">
            <w:pPr>
              <w:jc w:val="right"/>
            </w:pPr>
            <w:r>
              <w:rPr>
                <w:b/>
              </w:rPr>
              <w:t>(7)</w:t>
            </w:r>
          </w:p>
        </w:tc>
      </w:tr>
    </w:tbl>
    <w:p w14:paraId="2100195E" w14:textId="77777777" w:rsidR="00A87619" w:rsidRDefault="00A87619">
      <w:pPr>
        <w:spacing w:after="0"/>
      </w:pPr>
    </w:p>
    <w:tbl>
      <w:tblPr>
        <w:tblW w:w="0" w:type="auto"/>
        <w:jc w:val="center"/>
        <w:tblLayout w:type="fixed"/>
        <w:tblLook w:val="04A0" w:firstRow="1" w:lastRow="0" w:firstColumn="1" w:lastColumn="0" w:noHBand="0" w:noVBand="1"/>
      </w:tblPr>
      <w:tblGrid>
        <w:gridCol w:w="8352"/>
        <w:gridCol w:w="936"/>
      </w:tblGrid>
      <w:tr w:rsidR="00A87619" w14:paraId="32E0E138" w14:textId="77777777">
        <w:trPr>
          <w:jc w:val="center"/>
        </w:trPr>
        <w:tc>
          <w:tcPr>
            <w:tcW w:w="8352" w:type="dxa"/>
            <w:tcBorders>
              <w:top w:val="nil"/>
              <w:left w:val="nil"/>
              <w:bottom w:val="nil"/>
              <w:right w:val="nil"/>
            </w:tcBorders>
            <w:tcMar>
              <w:top w:w="30" w:type="dxa"/>
              <w:left w:w="30" w:type="dxa"/>
              <w:bottom w:w="30" w:type="dxa"/>
              <w:right w:w="30" w:type="dxa"/>
            </w:tcMar>
          </w:tcPr>
          <w:p w14:paraId="1BD9E0E0" w14:textId="73AC7B1F" w:rsidR="00A87619" w:rsidRDefault="000449D5">
            <w:pPr>
              <w:jc w:val="center"/>
            </w:pPr>
            <m:oMathPara>
              <m:oMath>
                <m:r>
                  <w:rPr>
                    <w:rFonts w:ascii="Cambria Math" w:hAnsi="Cambria Math"/>
                    <w:sz w:val="21"/>
                  </w:rPr>
                  <m:t>S</m:t>
                </m:r>
                <m:r>
                  <w:rPr>
                    <w:rFonts w:ascii="Cambria Math" w:hAnsi="Cambria Math"/>
                    <w:sz w:val="21"/>
                  </w:rPr>
                  <m:t>N</m:t>
                </m:r>
                <m:sSub>
                  <m:sSubPr>
                    <m:ctrlPr>
                      <w:rPr>
                        <w:rFonts w:ascii="Cambria Math" w:hAnsi="Cambria Math"/>
                        <w:i/>
                        <w:sz w:val="21"/>
                      </w:rPr>
                    </m:ctrlPr>
                  </m:sSubPr>
                  <m:e>
                    <m:r>
                      <w:rPr>
                        <w:rFonts w:ascii="Cambria Math" w:hAnsi="Cambria Math"/>
                        <w:sz w:val="21"/>
                      </w:rPr>
                      <m:t>R</m:t>
                    </m:r>
                  </m:e>
                  <m:sub>
                    <m:r>
                      <w:rPr>
                        <w:rFonts w:ascii="Cambria Math" w:hAnsi="Cambria Math"/>
                        <w:sz w:val="21"/>
                      </w:rPr>
                      <m:t>j</m:t>
                    </m:r>
                  </m:sub>
                </m:sSub>
                <m:r>
                  <w:rPr>
                    <w:rFonts w:ascii="Cambria Math" w:hAnsi="Cambria Math"/>
                    <w:sz w:val="21"/>
                  </w:rPr>
                  <m:t>(r) =</m:t>
                </m:r>
                <m:f>
                  <m:fPr>
                    <m:type m:val="lin"/>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μ</m:t>
                        </m:r>
                      </m:e>
                      <m:sub>
                        <m:r>
                          <w:rPr>
                            <w:rFonts w:ascii="Cambria Math" w:hAnsi="Cambria Math"/>
                            <w:sz w:val="21"/>
                          </w:rPr>
                          <m:t>j</m:t>
                        </m:r>
                      </m:sub>
                    </m:sSub>
                    <m:d>
                      <m:dPr>
                        <m:ctrlPr>
                          <w:rPr>
                            <w:rFonts w:ascii="Cambria Math" w:hAnsi="Cambria Math"/>
                            <w:i/>
                            <w:sz w:val="21"/>
                          </w:rPr>
                        </m:ctrlPr>
                      </m:dPr>
                      <m:e>
                        <m:r>
                          <w:rPr>
                            <w:rFonts w:ascii="Cambria Math" w:hAnsi="Cambria Math"/>
                            <w:sz w:val="21"/>
                          </w:rPr>
                          <m:t>r</m:t>
                        </m:r>
                      </m:e>
                    </m:d>
                  </m:num>
                  <m:den>
                    <m:rad>
                      <m:radPr>
                        <m:degHide m:val="1"/>
                        <m:ctrlPr>
                          <w:rPr>
                            <w:rFonts w:ascii="Cambria Math" w:hAnsi="Cambria Math"/>
                            <w:i/>
                            <w:sz w:val="21"/>
                          </w:rPr>
                        </m:ctrlPr>
                      </m:radPr>
                      <m:deg>
                        <m:ctrlPr>
                          <w:rPr>
                            <w:rFonts w:ascii="Cambria Math" w:hAnsi="Cambria Math"/>
                            <w:i/>
                          </w:rPr>
                        </m:ctrlPr>
                      </m:deg>
                      <m:e>
                        <m:sSubSup>
                          <m:sSubSupPr>
                            <m:ctrlPr>
                              <w:rPr>
                                <w:rFonts w:ascii="Cambria Math" w:hAnsi="Cambria Math"/>
                                <w:i/>
                                <w:sz w:val="21"/>
                              </w:rPr>
                            </m:ctrlPr>
                          </m:sSubSupPr>
                          <m:e>
                            <m:r>
                              <w:rPr>
                                <w:rFonts w:ascii="Cambria Math" w:hAnsi="Cambria Math"/>
                                <w:sz w:val="21"/>
                              </w:rPr>
                              <m:t>σ</m:t>
                            </m:r>
                          </m:e>
                          <m:sub>
                            <m:r>
                              <w:rPr>
                                <w:rFonts w:ascii="Cambria Math" w:hAnsi="Cambria Math"/>
                                <w:sz w:val="21"/>
                              </w:rPr>
                              <m:t>shot</m:t>
                            </m:r>
                            <m:r>
                              <w:rPr>
                                <w:rFonts w:ascii="Cambria Math" w:hAnsi="Cambria Math"/>
                                <w:sz w:val="21"/>
                              </w:rPr>
                              <m:t>,j</m:t>
                            </m:r>
                          </m:sub>
                          <m:sup>
                            <m:r>
                              <w:rPr>
                                <w:rFonts w:ascii="Cambria Math" w:hAnsi="Cambria Math"/>
                                <w:sz w:val="21"/>
                              </w:rPr>
                              <m:t>2</m:t>
                            </m:r>
                          </m:sup>
                        </m:sSubSup>
                        <m:r>
                          <w:rPr>
                            <w:rFonts w:ascii="Cambria Math" w:hAnsi="Cambria Math"/>
                            <w:sz w:val="21"/>
                          </w:rPr>
                          <m:t xml:space="preserve">(r) + </m:t>
                        </m:r>
                        <m:sSubSup>
                          <m:sSubSupPr>
                            <m:ctrlPr>
                              <w:rPr>
                                <w:rFonts w:ascii="Cambria Math" w:hAnsi="Cambria Math"/>
                                <w:i/>
                                <w:sz w:val="21"/>
                              </w:rPr>
                            </m:ctrlPr>
                          </m:sSubSupPr>
                          <m:e>
                            <m:r>
                              <w:rPr>
                                <w:rFonts w:ascii="Cambria Math" w:hAnsi="Cambria Math"/>
                                <w:sz w:val="21"/>
                              </w:rPr>
                              <m:t>σ</m:t>
                            </m:r>
                          </m:e>
                          <m:sub>
                            <m:r>
                              <w:rPr>
                                <w:rFonts w:ascii="Cambria Math" w:hAnsi="Cambria Math"/>
                                <w:sz w:val="21"/>
                              </w:rPr>
                              <m:t>bg</m:t>
                            </m:r>
                            <m:r>
                              <w:rPr>
                                <w:rFonts w:ascii="Cambria Math" w:hAnsi="Cambria Math"/>
                                <w:sz w:val="21"/>
                              </w:rPr>
                              <m:t>,j</m:t>
                            </m:r>
                          </m:sub>
                          <m:sup>
                            <m:r>
                              <w:rPr>
                                <w:rFonts w:ascii="Cambria Math" w:hAnsi="Cambria Math"/>
                                <w:sz w:val="21"/>
                              </w:rPr>
                              <m:t>2</m:t>
                            </m:r>
                          </m:sup>
                        </m:sSubSup>
                        <m:r>
                          <w:rPr>
                            <w:rFonts w:ascii="Cambria Math" w:hAnsi="Cambria Math"/>
                            <w:sz w:val="21"/>
                          </w:rPr>
                          <m:t xml:space="preserve"> + </m:t>
                        </m:r>
                        <m:sSubSup>
                          <m:sSubSupPr>
                            <m:ctrlPr>
                              <w:rPr>
                                <w:rFonts w:ascii="Cambria Math" w:hAnsi="Cambria Math"/>
                                <w:i/>
                                <w:sz w:val="21"/>
                              </w:rPr>
                            </m:ctrlPr>
                          </m:sSubSupPr>
                          <m:e>
                            <m:r>
                              <w:rPr>
                                <w:rFonts w:ascii="Cambria Math" w:hAnsi="Cambria Math"/>
                                <w:sz w:val="21"/>
                              </w:rPr>
                              <m:t>σ</m:t>
                            </m:r>
                          </m:e>
                          <m:sub>
                            <m:r>
                              <w:rPr>
                                <w:rFonts w:ascii="Cambria Math" w:hAnsi="Cambria Math"/>
                                <w:sz w:val="21"/>
                              </w:rPr>
                              <m:t>elec</m:t>
                            </m:r>
                            <m:r>
                              <w:rPr>
                                <w:rFonts w:ascii="Cambria Math" w:hAnsi="Cambria Math"/>
                                <w:sz w:val="21"/>
                              </w:rPr>
                              <m:t>.j</m:t>
                            </m:r>
                          </m:sub>
                          <m:sup>
                            <m:r>
                              <w:rPr>
                                <w:rFonts w:ascii="Cambria Math" w:hAnsi="Cambria Math"/>
                                <w:sz w:val="21"/>
                              </w:rPr>
                              <m:t>2</m:t>
                            </m:r>
                          </m:sup>
                        </m:sSubSup>
                      </m:e>
                    </m:rad>
                  </m:den>
                </m:f>
                <m:r>
                  <w:rPr>
                    <w:rFonts w:ascii="Cambria Math" w:hAnsi="Cambria Math"/>
                    <w:sz w:val="21"/>
                  </w:rPr>
                  <m:t xml:space="preserve"> </m:t>
                </m:r>
              </m:oMath>
            </m:oMathPara>
          </w:p>
        </w:tc>
        <w:tc>
          <w:tcPr>
            <w:tcW w:w="936" w:type="dxa"/>
            <w:tcBorders>
              <w:top w:val="nil"/>
              <w:left w:val="nil"/>
              <w:bottom w:val="nil"/>
              <w:right w:val="nil"/>
            </w:tcBorders>
            <w:tcMar>
              <w:top w:w="30" w:type="dxa"/>
              <w:left w:w="30" w:type="dxa"/>
              <w:bottom w:w="30" w:type="dxa"/>
              <w:right w:w="30" w:type="dxa"/>
            </w:tcMar>
          </w:tcPr>
          <w:p w14:paraId="1094ADEC" w14:textId="77777777" w:rsidR="00A87619" w:rsidRDefault="00000000">
            <w:pPr>
              <w:jc w:val="right"/>
            </w:pPr>
            <w:r>
              <w:rPr>
                <w:b/>
              </w:rPr>
              <w:t>(8)</w:t>
            </w:r>
          </w:p>
        </w:tc>
      </w:tr>
    </w:tbl>
    <w:p w14:paraId="782CFACE" w14:textId="77777777" w:rsidR="00A87619" w:rsidRDefault="00A87619">
      <w:pPr>
        <w:spacing w:after="0"/>
      </w:pPr>
    </w:p>
    <w:p w14:paraId="709EAC64" w14:textId="77777777" w:rsidR="00A87619" w:rsidRDefault="00000000">
      <w:r>
        <w:t>For engineering plots, estimate the total variance empirically from repeated shots whenever possible. Photon statistics, background variance and electronics variance should remain separable in the uncertainty budget even when their combined value is used for QC.</w:t>
      </w:r>
    </w:p>
    <w:p w14:paraId="12486667" w14:textId="77777777" w:rsidR="00A87619" w:rsidRDefault="00000000">
      <w:pPr>
        <w:pStyle w:val="Heading1"/>
      </w:pPr>
      <w:r>
        <w:t>6. Saturation and Linearity Algorithms</w:t>
      </w:r>
    </w:p>
    <w:p w14:paraId="7E8D2A72" w14:textId="77777777" w:rsidR="00A87619" w:rsidRDefault="00000000">
      <w:r>
        <w:t>With fixed gain, linearity must be demonstrated rather than assumed. Saturation may originate at the PMT, preamplifier or ADC. ADC clipping is obvious; PMT or amplifier compression can occur without the waveform reaching full scale.</w:t>
      </w:r>
    </w:p>
    <w:p w14:paraId="08A25DFD" w14:textId="77777777" w:rsidR="00A87619" w:rsidRDefault="00000000">
      <w:pPr>
        <w:pStyle w:val="Heading2"/>
      </w:pPr>
      <w:r>
        <w:t>6.1 ADC occupancy</w:t>
      </w:r>
    </w:p>
    <w:tbl>
      <w:tblPr>
        <w:tblW w:w="0" w:type="auto"/>
        <w:jc w:val="center"/>
        <w:tblLayout w:type="fixed"/>
        <w:tblLook w:val="04A0" w:firstRow="1" w:lastRow="0" w:firstColumn="1" w:lastColumn="0" w:noHBand="0" w:noVBand="1"/>
      </w:tblPr>
      <w:tblGrid>
        <w:gridCol w:w="8352"/>
        <w:gridCol w:w="936"/>
      </w:tblGrid>
      <w:tr w:rsidR="00A87619" w14:paraId="0D5D02ED" w14:textId="77777777">
        <w:trPr>
          <w:jc w:val="center"/>
        </w:trPr>
        <w:tc>
          <w:tcPr>
            <w:tcW w:w="8352" w:type="dxa"/>
            <w:tcBorders>
              <w:top w:val="nil"/>
              <w:left w:val="nil"/>
              <w:bottom w:val="nil"/>
              <w:right w:val="nil"/>
            </w:tcBorders>
            <w:tcMar>
              <w:top w:w="30" w:type="dxa"/>
              <w:left w:w="30" w:type="dxa"/>
              <w:bottom w:w="30" w:type="dxa"/>
              <w:right w:w="30" w:type="dxa"/>
            </w:tcMar>
          </w:tcPr>
          <w:p w14:paraId="57FC6F14" w14:textId="34EA0F22" w:rsidR="00A87619" w:rsidRDefault="000449D5">
            <w:pPr>
              <w:jc w:val="center"/>
            </w:pPr>
            <m:oMathPara>
              <m:oMath>
                <m:sSub>
                  <m:sSubPr>
                    <m:ctrlPr>
                      <w:rPr>
                        <w:rFonts w:ascii="Cambria Math" w:hAnsi="Cambria Math"/>
                        <w:i/>
                        <w:sz w:val="21"/>
                      </w:rPr>
                    </m:ctrlPr>
                  </m:sSubPr>
                  <m:e>
                    <m:r>
                      <w:rPr>
                        <w:rFonts w:ascii="Cambria Math" w:hAnsi="Cambria Math"/>
                        <w:sz w:val="21"/>
                      </w:rPr>
                      <m:t>q</m:t>
                    </m:r>
                  </m:e>
                  <m:sub>
                    <m:r>
                      <w:rPr>
                        <w:rFonts w:ascii="Cambria Math" w:hAnsi="Cambria Math"/>
                        <w:sz w:val="21"/>
                      </w:rPr>
                      <m:t>j</m:t>
                    </m:r>
                  </m:sub>
                </m:sSub>
                <m:r>
                  <w:rPr>
                    <w:rFonts w:ascii="Cambria Math" w:hAnsi="Cambria Math"/>
                    <w:sz w:val="21"/>
                  </w:rPr>
                  <m:t>(r,k) =</m:t>
                </m:r>
                <m:f>
                  <m:fPr>
                    <m:type m:val="lin"/>
                    <m:ctrlPr>
                      <w:rPr>
                        <w:rFonts w:ascii="Cambria Math" w:hAnsi="Cambria Math"/>
                        <w:i/>
                        <w:sz w:val="21"/>
                      </w:rPr>
                    </m:ctrlPr>
                  </m:fPr>
                  <m:num>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d>
                          <m:dPr>
                            <m:ctrlPr>
                              <w:rPr>
                                <w:rFonts w:ascii="Cambria Math" w:hAnsi="Cambria Math"/>
                                <w:i/>
                                <w:sz w:val="21"/>
                              </w:rPr>
                            </m:ctrlPr>
                          </m:dPr>
                          <m:e>
                            <m:r>
                              <w:rPr>
                                <w:rFonts w:ascii="Cambria Math" w:hAnsi="Cambria Math"/>
                                <w:sz w:val="21"/>
                              </w:rPr>
                              <m:t>r,k</m:t>
                            </m:r>
                          </m:e>
                        </m:d>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B</m:t>
                            </m:r>
                          </m:e>
                          <m:sub>
                            <m:r>
                              <w:rPr>
                                <w:rFonts w:ascii="Cambria Math" w:hAnsi="Cambria Math"/>
                                <w:sz w:val="21"/>
                              </w:rPr>
                              <m:t>j</m:t>
                            </m:r>
                          </m:sub>
                        </m:sSub>
                      </m:e>
                    </m:d>
                  </m:num>
                  <m:den>
                    <m:r>
                      <w:rPr>
                        <w:rFonts w:ascii="Cambria Math" w:hAnsi="Cambria Math"/>
                        <w:sz w:val="21"/>
                      </w:rPr>
                      <m:t>AD</m:t>
                    </m:r>
                    <m:sSub>
                      <m:sSubPr>
                        <m:ctrlPr>
                          <w:rPr>
                            <w:rFonts w:ascii="Cambria Math" w:hAnsi="Cambria Math"/>
                            <w:i/>
                            <w:sz w:val="21"/>
                          </w:rPr>
                        </m:ctrlPr>
                      </m:sSubPr>
                      <m:e>
                        <m:r>
                          <w:rPr>
                            <w:rFonts w:ascii="Cambria Math" w:hAnsi="Cambria Math"/>
                            <w:sz w:val="21"/>
                          </w:rPr>
                          <m:t>C</m:t>
                        </m:r>
                      </m:e>
                      <m:sub>
                        <m:r>
                          <w:rPr>
                            <w:rFonts w:ascii="Cambria Math" w:hAnsi="Cambria Math"/>
                            <w:sz w:val="21"/>
                          </w:rPr>
                          <m:t>FS</m:t>
                        </m:r>
                      </m:sub>
                    </m:sSub>
                  </m:den>
                </m:f>
                <m:r>
                  <w:rPr>
                    <w:rFonts w:ascii="Cambria Math" w:hAnsi="Cambria Math"/>
                    <w:sz w:val="21"/>
                  </w:rPr>
                  <m:t xml:space="preserve"> </m:t>
                </m:r>
              </m:oMath>
            </m:oMathPara>
          </w:p>
        </w:tc>
        <w:tc>
          <w:tcPr>
            <w:tcW w:w="936" w:type="dxa"/>
            <w:tcBorders>
              <w:top w:val="nil"/>
              <w:left w:val="nil"/>
              <w:bottom w:val="nil"/>
              <w:right w:val="nil"/>
            </w:tcBorders>
            <w:tcMar>
              <w:top w:w="30" w:type="dxa"/>
              <w:left w:w="30" w:type="dxa"/>
              <w:bottom w:w="30" w:type="dxa"/>
              <w:right w:w="30" w:type="dxa"/>
            </w:tcMar>
          </w:tcPr>
          <w:p w14:paraId="0A3E26A3" w14:textId="77777777" w:rsidR="00A87619" w:rsidRDefault="00000000">
            <w:pPr>
              <w:jc w:val="right"/>
            </w:pPr>
            <w:r>
              <w:rPr>
                <w:b/>
              </w:rPr>
              <w:t>(9)</w:t>
            </w:r>
          </w:p>
        </w:tc>
      </w:tr>
    </w:tbl>
    <w:p w14:paraId="4445EB0E" w14:textId="77777777" w:rsidR="00A87619" w:rsidRDefault="00A87619">
      <w:pPr>
        <w:spacing w:after="0"/>
      </w:pPr>
    </w:p>
    <w:p w14:paraId="49575153" w14:textId="3AD98944" w:rsidR="00A87619" w:rsidRDefault="00000000">
      <w:pPr>
        <w:pStyle w:val="ListBullet"/>
      </w:pPr>
      <w:r>
        <w:t xml:space="preserve">Flag </w:t>
      </w:r>
      <m:oMath>
        <m:r>
          <w:rPr>
            <w:rFonts w:ascii="Cambria Math" w:hAnsi="Cambria Math"/>
          </w:rPr>
          <m:t xml:space="preserve">q ≥ 0.95 </m:t>
        </m:r>
      </m:oMath>
      <w:r>
        <w:t xml:space="preserve">as </w:t>
      </w:r>
      <w:proofErr w:type="gramStart"/>
      <w:r>
        <w:t>near-clipping</w:t>
      </w:r>
      <w:proofErr w:type="gramEnd"/>
      <w:r>
        <w:t xml:space="preserve"> and </w:t>
      </w:r>
      <m:oMath>
        <m:r>
          <w:rPr>
            <w:rFonts w:ascii="Cambria Math" w:hAnsi="Cambria Math"/>
          </w:rPr>
          <m:t xml:space="preserve">q ≥ 0.995 </m:t>
        </m:r>
      </m:oMath>
      <w:r>
        <w:t>as clipped, unless laboratory characterization justifies different thresholds.</w:t>
      </w:r>
    </w:p>
    <w:p w14:paraId="35D7C3CE" w14:textId="77777777" w:rsidR="00A87619" w:rsidRDefault="00000000">
      <w:pPr>
        <w:pStyle w:val="ListBullet"/>
      </w:pPr>
      <w:r>
        <w:t>Generate time-range occupancy maps and histograms of waveform maxima.</w:t>
      </w:r>
    </w:p>
    <w:p w14:paraId="317F89D5" w14:textId="77777777" w:rsidR="00A87619" w:rsidRDefault="00000000">
      <w:pPr>
        <w:pStyle w:val="ListBullet"/>
      </w:pPr>
      <w:r>
        <w:t>Identify flat-topped peaks, repeated maximum codes, unusual recovery tails and baseline shifts.</w:t>
      </w:r>
    </w:p>
    <w:p w14:paraId="04D77B9C" w14:textId="77777777" w:rsidR="00A87619" w:rsidRDefault="00000000">
      <w:pPr>
        <w:pStyle w:val="Heading2"/>
      </w:pPr>
      <w:r>
        <w:t>6.2 Pulse-energy linearity test</w:t>
      </w:r>
    </w:p>
    <w:p w14:paraId="59ADD13C" w14:textId="77777777" w:rsidR="00A87619" w:rsidRDefault="00000000">
      <w:r>
        <w:t>Use natural pulse-to-pulse energy variation and, where operationally feasible, discrete reduced-energy runs. Fit the background-corrected response in each selected range interval as a function of measured pulse energy.</w:t>
      </w:r>
    </w:p>
    <w:tbl>
      <w:tblPr>
        <w:tblW w:w="0" w:type="auto"/>
        <w:jc w:val="center"/>
        <w:tblLayout w:type="fixed"/>
        <w:tblLook w:val="04A0" w:firstRow="1" w:lastRow="0" w:firstColumn="1" w:lastColumn="0" w:noHBand="0" w:noVBand="1"/>
      </w:tblPr>
      <w:tblGrid>
        <w:gridCol w:w="8352"/>
        <w:gridCol w:w="936"/>
      </w:tblGrid>
      <w:tr w:rsidR="00A87619" w:rsidRPr="000449D5" w14:paraId="6364A189" w14:textId="77777777">
        <w:trPr>
          <w:jc w:val="center"/>
        </w:trPr>
        <w:tc>
          <w:tcPr>
            <w:tcW w:w="8352" w:type="dxa"/>
            <w:tcBorders>
              <w:top w:val="nil"/>
              <w:left w:val="nil"/>
              <w:bottom w:val="nil"/>
              <w:right w:val="nil"/>
            </w:tcBorders>
            <w:tcMar>
              <w:top w:w="30" w:type="dxa"/>
              <w:left w:w="30" w:type="dxa"/>
              <w:bottom w:w="30" w:type="dxa"/>
              <w:right w:w="30" w:type="dxa"/>
            </w:tcMar>
          </w:tcPr>
          <w:p w14:paraId="7C40C229" w14:textId="7619C614" w:rsidR="00A87619" w:rsidRPr="000449D5" w:rsidRDefault="000449D5">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S</m:t>
                    </m:r>
                  </m:e>
                  <m:sub>
                    <m:r>
                      <w:rPr>
                        <w:rFonts w:ascii="Cambria Math" w:hAnsi="Cambria Math"/>
                        <w:sz w:val="21"/>
                      </w:rPr>
                      <m:t>j</m:t>
                    </m:r>
                  </m:sub>
                </m:sSub>
                <m:r>
                  <w:rPr>
                    <w:rFonts w:ascii="Cambria Math" w:hAnsi="Cambria Math"/>
                    <w:sz w:val="21"/>
                  </w:rPr>
                  <m:t xml:space="preserve">(r,k) = </m:t>
                </m:r>
                <m:sSub>
                  <m:sSubPr>
                    <m:ctrlPr>
                      <w:rPr>
                        <w:rFonts w:ascii="Cambria Math" w:hAnsi="Cambria Math"/>
                        <w:i/>
                        <w:sz w:val="21"/>
                      </w:rPr>
                    </m:ctrlPr>
                  </m:sSubPr>
                  <m:e>
                    <m:r>
                      <w:rPr>
                        <w:rFonts w:ascii="Cambria Math" w:hAnsi="Cambria Math"/>
                        <w:sz w:val="21"/>
                      </w:rPr>
                      <m:t>a</m:t>
                    </m:r>
                  </m:e>
                  <m:sub>
                    <m:r>
                      <w:rPr>
                        <w:rFonts w:ascii="Cambria Math" w:hAnsi="Cambria Math"/>
                        <w:sz w:val="21"/>
                      </w:rPr>
                      <m:t>j</m:t>
                    </m:r>
                  </m:sub>
                </m:sSub>
                <m:d>
                  <m:dPr>
                    <m:ctrlPr>
                      <w:rPr>
                        <w:rFonts w:ascii="Cambria Math" w:hAnsi="Cambria Math"/>
                        <w:i/>
                        <w:sz w:val="21"/>
                      </w:rPr>
                    </m:ctrlPr>
                  </m:dPr>
                  <m:e>
                    <m:r>
                      <w:rPr>
                        <w:rFonts w:ascii="Cambria Math" w:hAnsi="Cambria Math"/>
                        <w:sz w:val="21"/>
                      </w:rPr>
                      <m:t>r</m:t>
                    </m:r>
                  </m:e>
                </m:d>
                <m:sSub>
                  <m:sSubPr>
                    <m:ctrlPr>
                      <w:rPr>
                        <w:rFonts w:ascii="Cambria Math" w:hAnsi="Cambria Math"/>
                        <w:i/>
                        <w:sz w:val="21"/>
                      </w:rPr>
                    </m:ctrlPr>
                  </m:sSubPr>
                  <m:e>
                    <m:r>
                      <w:rPr>
                        <w:rFonts w:ascii="Cambria Math" w:hAnsi="Cambria Math"/>
                        <w:sz w:val="21"/>
                      </w:rPr>
                      <m:t>E</m:t>
                    </m:r>
                  </m:e>
                  <m:sub>
                    <m:r>
                      <w:rPr>
                        <w:rFonts w:ascii="Cambria Math" w:hAnsi="Cambria Math"/>
                        <w:sz w:val="21"/>
                      </w:rPr>
                      <m:t>L</m:t>
                    </m:r>
                  </m:sub>
                </m:sSub>
                <m:r>
                  <w:rPr>
                    <w:rFonts w:ascii="Cambria Math" w:hAnsi="Cambria Math"/>
                    <w:sz w:val="21"/>
                  </w:rPr>
                  <m:t xml:space="preserve">(k) + </m:t>
                </m:r>
                <m:sSub>
                  <m:sSubPr>
                    <m:ctrlPr>
                      <w:rPr>
                        <w:rFonts w:ascii="Cambria Math" w:hAnsi="Cambria Math"/>
                        <w:i/>
                        <w:sz w:val="21"/>
                      </w:rPr>
                    </m:ctrlPr>
                  </m:sSubPr>
                  <m:e>
                    <m:r>
                      <w:rPr>
                        <w:rFonts w:ascii="Cambria Math" w:hAnsi="Cambria Math"/>
                        <w:sz w:val="21"/>
                      </w:rPr>
                      <m:t>b</m:t>
                    </m:r>
                  </m:e>
                  <m:sub>
                    <m:r>
                      <w:rPr>
                        <w:rFonts w:ascii="Cambria Math" w:hAnsi="Cambria Math"/>
                        <w:sz w:val="21"/>
                      </w:rPr>
                      <m:t>j</m:t>
                    </m:r>
                  </m:sub>
                </m:sSub>
                <m:r>
                  <w:rPr>
                    <w:rFonts w:ascii="Cambria Math" w:hAnsi="Cambria Math"/>
                    <w:sz w:val="21"/>
                  </w:rPr>
                  <m:t xml:space="preserve">(r) + </m:t>
                </m:r>
                <m:sSub>
                  <m:sSubPr>
                    <m:ctrlPr>
                      <w:rPr>
                        <w:rFonts w:ascii="Cambria Math" w:hAnsi="Cambria Math"/>
                        <w:i/>
                        <w:sz w:val="21"/>
                      </w:rPr>
                    </m:ctrlPr>
                  </m:sSubPr>
                  <m:e>
                    <m:r>
                      <w:rPr>
                        <w:rFonts w:ascii="Cambria Math" w:hAnsi="Cambria Math"/>
                        <w:sz w:val="21"/>
                      </w:rPr>
                      <m:t>ε</m:t>
                    </m:r>
                  </m:e>
                  <m:sub>
                    <m:r>
                      <w:rPr>
                        <w:rFonts w:ascii="Cambria Math" w:hAnsi="Cambria Math"/>
                        <w:sz w:val="21"/>
                      </w:rPr>
                      <m:t>j</m:t>
                    </m:r>
                  </m:sub>
                </m:sSub>
                <m:r>
                  <w:rPr>
                    <w:rFonts w:ascii="Cambria Math" w:hAnsi="Cambria Math"/>
                    <w:sz w:val="21"/>
                  </w:rPr>
                  <m:t>(r,k)</m:t>
                </m:r>
              </m:oMath>
            </m:oMathPara>
          </w:p>
        </w:tc>
        <w:tc>
          <w:tcPr>
            <w:tcW w:w="936" w:type="dxa"/>
            <w:tcBorders>
              <w:top w:val="nil"/>
              <w:left w:val="nil"/>
              <w:bottom w:val="nil"/>
              <w:right w:val="nil"/>
            </w:tcBorders>
            <w:tcMar>
              <w:top w:w="30" w:type="dxa"/>
              <w:left w:w="30" w:type="dxa"/>
              <w:bottom w:w="30" w:type="dxa"/>
              <w:right w:w="30" w:type="dxa"/>
            </w:tcMar>
          </w:tcPr>
          <w:p w14:paraId="5B659727" w14:textId="6F05F3F3" w:rsidR="00A87619" w:rsidRPr="000449D5" w:rsidRDefault="000449D5">
            <w:pPr>
              <w:jc w:val="right"/>
              <w:rPr>
                <w:rFonts w:ascii="Cambria Math" w:hAnsi="Cambria Math"/>
                <w:oMath/>
              </w:rPr>
            </w:pPr>
            <m:oMathPara>
              <m:oMath>
                <m:r>
                  <m:rPr>
                    <m:sty m:val="bi"/>
                  </m:rPr>
                  <w:rPr>
                    <w:rFonts w:ascii="Cambria Math" w:hAnsi="Cambria Math"/>
                  </w:rPr>
                  <m:t>(10)</m:t>
                </m:r>
              </m:oMath>
            </m:oMathPara>
          </w:p>
        </w:tc>
      </w:tr>
    </w:tbl>
    <w:p w14:paraId="2695F3F7" w14:textId="77777777" w:rsidR="00A87619" w:rsidRPr="000449D5" w:rsidRDefault="00A87619">
      <w:pPr>
        <w:spacing w:after="0"/>
        <w:rPr>
          <w:rFonts w:ascii="Cambria Math" w:hAnsi="Cambria Math"/>
          <w:oMath/>
        </w:rPr>
      </w:pPr>
    </w:p>
    <w:tbl>
      <w:tblPr>
        <w:tblW w:w="0" w:type="auto"/>
        <w:jc w:val="center"/>
        <w:tblLayout w:type="fixed"/>
        <w:tblLook w:val="04A0" w:firstRow="1" w:lastRow="0" w:firstColumn="1" w:lastColumn="0" w:noHBand="0" w:noVBand="1"/>
      </w:tblPr>
      <w:tblGrid>
        <w:gridCol w:w="8352"/>
        <w:gridCol w:w="936"/>
      </w:tblGrid>
      <w:tr w:rsidR="00A87619" w:rsidRPr="000449D5" w14:paraId="238DBE70" w14:textId="77777777">
        <w:trPr>
          <w:jc w:val="center"/>
        </w:trPr>
        <w:tc>
          <w:tcPr>
            <w:tcW w:w="8352" w:type="dxa"/>
            <w:tcBorders>
              <w:top w:val="nil"/>
              <w:left w:val="nil"/>
              <w:bottom w:val="nil"/>
              <w:right w:val="nil"/>
            </w:tcBorders>
            <w:tcMar>
              <w:top w:w="30" w:type="dxa"/>
              <w:left w:w="30" w:type="dxa"/>
              <w:bottom w:w="30" w:type="dxa"/>
              <w:right w:w="30" w:type="dxa"/>
            </w:tcMar>
          </w:tcPr>
          <w:p w14:paraId="61BD137C" w14:textId="476BAE8C" w:rsidR="00A87619" w:rsidRPr="000449D5" w:rsidRDefault="000449D5">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K</m:t>
                    </m:r>
                  </m:e>
                  <m:sub>
                    <m:r>
                      <w:rPr>
                        <w:rFonts w:ascii="Cambria Math" w:hAnsi="Cambria Math"/>
                        <w:sz w:val="21"/>
                      </w:rPr>
                      <m:t>j</m:t>
                    </m:r>
                  </m:sub>
                </m:sSub>
                <m:r>
                  <w:rPr>
                    <w:rFonts w:ascii="Cambria Math" w:hAnsi="Cambria Math"/>
                    <w:sz w:val="21"/>
                  </w:rPr>
                  <m:t>(r,k) =</m:t>
                </m:r>
                <m:f>
                  <m:fPr>
                    <m:type m:val="lin"/>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S</m:t>
                        </m:r>
                      </m:e>
                      <m:sub>
                        <m:r>
                          <w:rPr>
                            <w:rFonts w:ascii="Cambria Math" w:hAnsi="Cambria Math"/>
                            <w:sz w:val="21"/>
                          </w:rPr>
                          <m:t>j</m:t>
                        </m:r>
                      </m:sub>
                    </m:sSub>
                    <m:d>
                      <m:dPr>
                        <m:ctrlPr>
                          <w:rPr>
                            <w:rFonts w:ascii="Cambria Math" w:hAnsi="Cambria Math"/>
                            <w:i/>
                            <w:sz w:val="21"/>
                          </w:rPr>
                        </m:ctrlPr>
                      </m:dPr>
                      <m:e>
                        <m:r>
                          <w:rPr>
                            <w:rFonts w:ascii="Cambria Math" w:hAnsi="Cambria Math"/>
                            <w:sz w:val="21"/>
                          </w:rPr>
                          <m:t>r,k</m:t>
                        </m:r>
                      </m:e>
                    </m:d>
                  </m:num>
                  <m:den>
                    <m:sSub>
                      <m:sSubPr>
                        <m:ctrlPr>
                          <w:rPr>
                            <w:rFonts w:ascii="Cambria Math" w:hAnsi="Cambria Math"/>
                            <w:i/>
                            <w:sz w:val="21"/>
                          </w:rPr>
                        </m:ctrlPr>
                      </m:sSubPr>
                      <m:e>
                        <m:r>
                          <w:rPr>
                            <w:rFonts w:ascii="Cambria Math" w:hAnsi="Cambria Math"/>
                            <w:sz w:val="21"/>
                          </w:rPr>
                          <m:t>E</m:t>
                        </m:r>
                      </m:e>
                      <m:sub>
                        <m:r>
                          <w:rPr>
                            <w:rFonts w:ascii="Cambria Math" w:hAnsi="Cambria Math"/>
                            <w:sz w:val="21"/>
                          </w:rPr>
                          <m:t>L</m:t>
                        </m:r>
                      </m:sub>
                    </m:sSub>
                    <m:r>
                      <w:rPr>
                        <w:rFonts w:ascii="Cambria Math" w:hAnsi="Cambria Math"/>
                        <w:sz w:val="21"/>
                      </w:rPr>
                      <m:t>(k)</m:t>
                    </m:r>
                  </m:den>
                </m:f>
              </m:oMath>
            </m:oMathPara>
          </w:p>
        </w:tc>
        <w:tc>
          <w:tcPr>
            <w:tcW w:w="936" w:type="dxa"/>
            <w:tcBorders>
              <w:top w:val="nil"/>
              <w:left w:val="nil"/>
              <w:bottom w:val="nil"/>
              <w:right w:val="nil"/>
            </w:tcBorders>
            <w:tcMar>
              <w:top w:w="30" w:type="dxa"/>
              <w:left w:w="30" w:type="dxa"/>
              <w:bottom w:w="30" w:type="dxa"/>
              <w:right w:w="30" w:type="dxa"/>
            </w:tcMar>
          </w:tcPr>
          <w:p w14:paraId="2DA16433" w14:textId="36C7E0CF" w:rsidR="00A87619" w:rsidRPr="000449D5" w:rsidRDefault="000449D5">
            <w:pPr>
              <w:jc w:val="right"/>
              <w:rPr>
                <w:rFonts w:ascii="Cambria Math" w:hAnsi="Cambria Math"/>
                <w:oMath/>
              </w:rPr>
            </w:pPr>
            <m:oMathPara>
              <m:oMath>
                <m:r>
                  <m:rPr>
                    <m:sty m:val="bi"/>
                  </m:rPr>
                  <w:rPr>
                    <w:rFonts w:ascii="Cambria Math" w:hAnsi="Cambria Math"/>
                  </w:rPr>
                  <m:t>(11)</m:t>
                </m:r>
              </m:oMath>
            </m:oMathPara>
          </w:p>
        </w:tc>
      </w:tr>
    </w:tbl>
    <w:p w14:paraId="0FCF9439" w14:textId="77777777" w:rsidR="00A87619" w:rsidRDefault="00A87619">
      <w:pPr>
        <w:spacing w:after="0"/>
      </w:pPr>
    </w:p>
    <w:p w14:paraId="297617C4" w14:textId="26418EAC" w:rsidR="00A87619" w:rsidRDefault="00000000">
      <w:pPr>
        <w:pStyle w:val="ListBullet"/>
      </w:pPr>
      <w:r>
        <w:t xml:space="preserve">In a linear chain,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constant and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is independent of </w:t>
      </w:r>
      <m:oMath>
        <m:sSub>
          <m:sSubPr>
            <m:ctrlPr>
              <w:rPr>
                <w:rFonts w:ascii="Cambria Math" w:hAnsi="Cambria Math"/>
                <w:i/>
              </w:rPr>
            </m:ctrlPr>
          </m:sSubPr>
          <m:e>
            <m:r>
              <w:rPr>
                <w:rFonts w:ascii="Cambria Math" w:hAnsi="Cambria Math"/>
              </w:rPr>
              <m:t>E</m:t>
            </m:r>
          </m:e>
          <m:sub>
            <m:r>
              <w:rPr>
                <w:rFonts w:ascii="Cambria Math" w:hAnsi="Cambria Math"/>
              </w:rPr>
              <m:t>L</m:t>
            </m:r>
          </m:sub>
        </m:sSub>
      </m:oMath>
      <w:r>
        <w:t>.</w:t>
      </w:r>
    </w:p>
    <w:p w14:paraId="327A7180" w14:textId="42D52831" w:rsidR="00A87619" w:rsidRDefault="00000000">
      <w:pPr>
        <w:pStyle w:val="ListBullet"/>
      </w:pPr>
      <w:r>
        <w:t xml:space="preserve">Compression is indicated by declining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at high </w:t>
      </w:r>
      <m:oMath>
        <m:sSub>
          <m:sSubPr>
            <m:ctrlPr>
              <w:rPr>
                <w:rFonts w:ascii="Cambria Math" w:hAnsi="Cambria Math"/>
                <w:i/>
              </w:rPr>
            </m:ctrlPr>
          </m:sSubPr>
          <m:e>
            <m:r>
              <w:rPr>
                <w:rFonts w:ascii="Cambria Math" w:hAnsi="Cambria Math"/>
              </w:rPr>
              <m:t>E</m:t>
            </m:r>
          </m:e>
          <m:sub>
            <m:r>
              <w:rPr>
                <w:rFonts w:ascii="Cambria Math" w:hAnsi="Cambria Math"/>
              </w:rPr>
              <m:t>L</m:t>
            </m:r>
          </m:sub>
        </m:sSub>
      </m:oMath>
      <w:r>
        <w:t>, a broken-line fit, or a nonlinear residual pattern.</w:t>
      </w:r>
    </w:p>
    <w:p w14:paraId="1E61174A" w14:textId="77777777" w:rsidR="00A87619" w:rsidRDefault="00000000">
      <w:pPr>
        <w:pStyle w:val="ListBullet"/>
      </w:pPr>
      <w:r>
        <w:t>Report the highest signal retaining specified linearity, plus a 6 to 10 dB operational margin.</w:t>
      </w:r>
    </w:p>
    <w:p w14:paraId="0DC738EB" w14:textId="77777777" w:rsidR="00A87619" w:rsidRDefault="00000000">
      <w:pPr>
        <w:pStyle w:val="Heading2"/>
      </w:pPr>
      <w:r>
        <w:t>6.3 Cross-channel saturation diagnostics</w:t>
      </w:r>
    </w:p>
    <w:tbl>
      <w:tblPr>
        <w:tblW w:w="0" w:type="auto"/>
        <w:jc w:val="center"/>
        <w:tblLayout w:type="fixed"/>
        <w:tblLook w:val="04A0" w:firstRow="1" w:lastRow="0" w:firstColumn="1" w:lastColumn="0" w:noHBand="0" w:noVBand="1"/>
      </w:tblPr>
      <w:tblGrid>
        <w:gridCol w:w="8352"/>
        <w:gridCol w:w="936"/>
      </w:tblGrid>
      <w:tr w:rsidR="00A87619" w:rsidRPr="00F226E2" w14:paraId="27E29B52" w14:textId="77777777">
        <w:trPr>
          <w:jc w:val="center"/>
        </w:trPr>
        <w:tc>
          <w:tcPr>
            <w:tcW w:w="8352" w:type="dxa"/>
            <w:tcBorders>
              <w:top w:val="nil"/>
              <w:left w:val="nil"/>
              <w:bottom w:val="nil"/>
              <w:right w:val="nil"/>
            </w:tcBorders>
            <w:tcMar>
              <w:top w:w="30" w:type="dxa"/>
              <w:left w:w="30" w:type="dxa"/>
              <w:bottom w:w="30" w:type="dxa"/>
              <w:right w:w="30" w:type="dxa"/>
            </w:tcMar>
          </w:tcPr>
          <w:p w14:paraId="2EDF4A57" w14:textId="72AB94ED" w:rsidR="00A87619" w:rsidRPr="00F226E2" w:rsidRDefault="00F226E2">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Q</m:t>
                    </m:r>
                  </m:e>
                  <m:sub>
                    <m:r>
                      <w:rPr>
                        <w:rFonts w:ascii="Cambria Math" w:hAnsi="Cambria Math"/>
                        <w:sz w:val="21"/>
                      </w:rPr>
                      <m:t>ER</m:t>
                    </m:r>
                    <m:r>
                      <w:rPr>
                        <w:rFonts w:ascii="Cambria Math" w:hAnsi="Cambria Math"/>
                        <w:sz w:val="21"/>
                      </w:rPr>
                      <m:t>,NF</m:t>
                    </m:r>
                  </m:sub>
                </m:sSub>
                <m:r>
                  <w:rPr>
                    <w:rFonts w:ascii="Cambria Math" w:hAnsi="Cambria Math"/>
                    <w:sz w:val="21"/>
                  </w:rPr>
                  <m:t>(r)=</m:t>
                </m:r>
                <m:f>
                  <m:fPr>
                    <m:ctrlPr>
                      <w:rPr>
                        <w:rFonts w:ascii="Cambria Math" w:hAnsi="Cambria Math"/>
                        <w:i/>
                        <w:sz w:val="21"/>
                      </w:rPr>
                    </m:ctrlPr>
                  </m:fPr>
                  <m:num>
                    <m:r>
                      <w:rPr>
                        <w:rFonts w:ascii="Cambria Math" w:hAnsi="Cambria Math"/>
                        <w:sz w:val="21"/>
                      </w:rPr>
                      <m:t>N</m:t>
                    </m:r>
                    <m:sSub>
                      <m:sSubPr>
                        <m:ctrlPr>
                          <w:rPr>
                            <w:rFonts w:ascii="Cambria Math" w:hAnsi="Cambria Math"/>
                            <w:i/>
                            <w:sz w:val="21"/>
                          </w:rPr>
                        </m:ctrlPr>
                      </m:sSubPr>
                      <m:e>
                        <m:r>
                          <w:rPr>
                            <w:rFonts w:ascii="Cambria Math" w:hAnsi="Cambria Math"/>
                            <w:sz w:val="21"/>
                          </w:rPr>
                          <m:t>F</m:t>
                        </m:r>
                      </m:e>
                      <m:sub>
                        <m:r>
                          <w:rPr>
                            <w:rFonts w:ascii="Cambria Math" w:hAnsi="Cambria Math"/>
                            <w:sz w:val="21"/>
                          </w:rPr>
                          <m:t>CO</m:t>
                        </m:r>
                        <m:d>
                          <m:dPr>
                            <m:ctrlPr>
                              <w:rPr>
                                <w:rFonts w:ascii="Cambria Math" w:hAnsi="Cambria Math"/>
                                <w:i/>
                                <w:sz w:val="21"/>
                              </w:rPr>
                            </m:ctrlPr>
                          </m:dPr>
                          <m:e>
                            <m:r>
                              <w:rPr>
                                <w:rFonts w:ascii="Cambria Math" w:hAnsi="Cambria Math"/>
                                <w:sz w:val="21"/>
                              </w:rPr>
                              <m:t>r</m:t>
                            </m:r>
                          </m:e>
                        </m:d>
                      </m:sub>
                    </m:sSub>
                  </m:num>
                  <m:den>
                    <m:r>
                      <w:rPr>
                        <w:rFonts w:ascii="Cambria Math" w:hAnsi="Cambria Math"/>
                        <w:sz w:val="21"/>
                      </w:rPr>
                      <m:t>N</m:t>
                    </m:r>
                    <m:sSub>
                      <m:sSubPr>
                        <m:ctrlPr>
                          <w:rPr>
                            <w:rFonts w:ascii="Cambria Math" w:hAnsi="Cambria Math"/>
                            <w:i/>
                            <w:sz w:val="21"/>
                          </w:rPr>
                        </m:ctrlPr>
                      </m:sSubPr>
                      <m:e>
                        <m:r>
                          <w:rPr>
                            <w:rFonts w:ascii="Cambria Math" w:hAnsi="Cambria Math"/>
                            <w:sz w:val="21"/>
                          </w:rPr>
                          <m:t>F</m:t>
                        </m:r>
                      </m:e>
                      <m:sub>
                        <m:r>
                          <w:rPr>
                            <w:rFonts w:ascii="Cambria Math" w:hAnsi="Cambria Math"/>
                            <w:sz w:val="21"/>
                          </w:rPr>
                          <m:t>RAMAN</m:t>
                        </m:r>
                      </m:sub>
                    </m:sSub>
                    <m:r>
                      <w:rPr>
                        <w:rFonts w:ascii="Cambria Math" w:hAnsi="Cambria Math"/>
                        <w:sz w:val="21"/>
                      </w:rPr>
                      <m:t>(r)</m:t>
                    </m:r>
                  </m:den>
                </m:f>
              </m:oMath>
            </m:oMathPara>
          </w:p>
        </w:tc>
        <w:tc>
          <w:tcPr>
            <w:tcW w:w="936" w:type="dxa"/>
            <w:tcBorders>
              <w:top w:val="nil"/>
              <w:left w:val="nil"/>
              <w:bottom w:val="nil"/>
              <w:right w:val="nil"/>
            </w:tcBorders>
            <w:tcMar>
              <w:top w:w="30" w:type="dxa"/>
              <w:left w:w="30" w:type="dxa"/>
              <w:bottom w:w="30" w:type="dxa"/>
              <w:right w:w="30" w:type="dxa"/>
            </w:tcMar>
          </w:tcPr>
          <w:p w14:paraId="4733C392" w14:textId="16FC2C65" w:rsidR="00A87619" w:rsidRPr="00F226E2" w:rsidRDefault="00F226E2">
            <w:pPr>
              <w:jc w:val="right"/>
              <w:rPr>
                <w:rFonts w:ascii="Cambria Math" w:hAnsi="Cambria Math"/>
                <w:oMath/>
              </w:rPr>
            </w:pPr>
            <m:oMathPara>
              <m:oMath>
                <m:r>
                  <m:rPr>
                    <m:sty m:val="bi"/>
                  </m:rPr>
                  <w:rPr>
                    <w:rFonts w:ascii="Cambria Math" w:hAnsi="Cambria Math"/>
                  </w:rPr>
                  <m:t>(12)</m:t>
                </m:r>
              </m:oMath>
            </m:oMathPara>
          </w:p>
        </w:tc>
      </w:tr>
    </w:tbl>
    <w:p w14:paraId="3B6D661E" w14:textId="77777777" w:rsidR="00A87619" w:rsidRPr="00F226E2" w:rsidRDefault="00A87619">
      <w:pPr>
        <w:spacing w:after="0"/>
        <w:rPr>
          <w:rFonts w:ascii="Cambria Math" w:hAnsi="Cambria Math"/>
          <w:oMath/>
        </w:rPr>
      </w:pPr>
    </w:p>
    <w:tbl>
      <w:tblPr>
        <w:tblW w:w="0" w:type="auto"/>
        <w:jc w:val="center"/>
        <w:tblLayout w:type="fixed"/>
        <w:tblLook w:val="04A0" w:firstRow="1" w:lastRow="0" w:firstColumn="1" w:lastColumn="0" w:noHBand="0" w:noVBand="1"/>
      </w:tblPr>
      <w:tblGrid>
        <w:gridCol w:w="8352"/>
        <w:gridCol w:w="936"/>
      </w:tblGrid>
      <w:tr w:rsidR="00A87619" w:rsidRPr="00F226E2" w14:paraId="60C8EEE2" w14:textId="77777777">
        <w:trPr>
          <w:jc w:val="center"/>
        </w:trPr>
        <w:tc>
          <w:tcPr>
            <w:tcW w:w="8352" w:type="dxa"/>
            <w:tcBorders>
              <w:top w:val="nil"/>
              <w:left w:val="nil"/>
              <w:bottom w:val="nil"/>
              <w:right w:val="nil"/>
            </w:tcBorders>
            <w:tcMar>
              <w:top w:w="30" w:type="dxa"/>
              <w:left w:w="30" w:type="dxa"/>
              <w:bottom w:w="30" w:type="dxa"/>
              <w:right w:w="30" w:type="dxa"/>
            </w:tcMar>
          </w:tcPr>
          <w:p w14:paraId="6EF351C1" w14:textId="43A68D85" w:rsidR="00A87619" w:rsidRPr="00F226E2" w:rsidRDefault="00F226E2">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δ</m:t>
                    </m:r>
                  </m:e>
                  <m:sub>
                    <m:r>
                      <w:rPr>
                        <w:rFonts w:ascii="Cambria Math" w:hAnsi="Cambria Math"/>
                        <w:sz w:val="21"/>
                      </w:rPr>
                      <m:t>NF</m:t>
                    </m:r>
                    <m:r>
                      <w:rPr>
                        <w:rFonts w:ascii="Cambria Math" w:hAnsi="Cambria Math"/>
                        <w:sz w:val="21"/>
                      </w:rPr>
                      <m:t>, raw</m:t>
                    </m:r>
                  </m:sub>
                </m:sSub>
                <m:r>
                  <w:rPr>
                    <w:rFonts w:ascii="Cambria Math" w:hAnsi="Cambria Math"/>
                    <w:sz w:val="21"/>
                  </w:rPr>
                  <m:t>(r)=</m:t>
                </m:r>
                <m:f>
                  <m:fPr>
                    <m:ctrlPr>
                      <w:rPr>
                        <w:rFonts w:ascii="Cambria Math" w:hAnsi="Cambria Math"/>
                        <w:i/>
                        <w:sz w:val="21"/>
                      </w:rPr>
                    </m:ctrlPr>
                  </m:fPr>
                  <m:num>
                    <m:r>
                      <w:rPr>
                        <w:rFonts w:ascii="Cambria Math" w:hAnsi="Cambria Math"/>
                        <w:sz w:val="21"/>
                      </w:rPr>
                      <m:t>N</m:t>
                    </m:r>
                    <m:sSub>
                      <m:sSubPr>
                        <m:ctrlPr>
                          <w:rPr>
                            <w:rFonts w:ascii="Cambria Math" w:hAnsi="Cambria Math"/>
                            <w:i/>
                            <w:sz w:val="21"/>
                          </w:rPr>
                        </m:ctrlPr>
                      </m:sSubPr>
                      <m:e>
                        <m:r>
                          <w:rPr>
                            <w:rFonts w:ascii="Cambria Math" w:hAnsi="Cambria Math"/>
                            <w:sz w:val="21"/>
                          </w:rPr>
                          <m:t>F</m:t>
                        </m:r>
                      </m:e>
                      <m:sub>
                        <m:r>
                          <w:rPr>
                            <w:rFonts w:ascii="Cambria Math" w:hAnsi="Cambria Math"/>
                            <w:sz w:val="21"/>
                          </w:rPr>
                          <m:t>CROSS</m:t>
                        </m:r>
                      </m:sub>
                    </m:sSub>
                    <m:d>
                      <m:dPr>
                        <m:ctrlPr>
                          <w:rPr>
                            <w:rFonts w:ascii="Cambria Math" w:hAnsi="Cambria Math"/>
                            <w:i/>
                            <w:sz w:val="21"/>
                          </w:rPr>
                        </m:ctrlPr>
                      </m:dPr>
                      <m:e>
                        <m:r>
                          <w:rPr>
                            <w:rFonts w:ascii="Cambria Math" w:hAnsi="Cambria Math"/>
                            <w:sz w:val="21"/>
                          </w:rPr>
                          <m:t>r</m:t>
                        </m:r>
                      </m:e>
                    </m:d>
                  </m:num>
                  <m:den>
                    <m:r>
                      <w:rPr>
                        <w:rFonts w:ascii="Cambria Math" w:hAnsi="Cambria Math"/>
                        <w:sz w:val="21"/>
                      </w:rPr>
                      <m:t>N</m:t>
                    </m:r>
                    <m:sSub>
                      <m:sSubPr>
                        <m:ctrlPr>
                          <w:rPr>
                            <w:rFonts w:ascii="Cambria Math" w:hAnsi="Cambria Math"/>
                            <w:i/>
                            <w:sz w:val="21"/>
                          </w:rPr>
                        </m:ctrlPr>
                      </m:sSubPr>
                      <m:e>
                        <m:r>
                          <w:rPr>
                            <w:rFonts w:ascii="Cambria Math" w:hAnsi="Cambria Math"/>
                            <w:sz w:val="21"/>
                          </w:rPr>
                          <m:t>F</m:t>
                        </m:r>
                      </m:e>
                      <m:sub>
                        <m:r>
                          <w:rPr>
                            <w:rFonts w:ascii="Cambria Math" w:hAnsi="Cambria Math"/>
                            <w:sz w:val="21"/>
                          </w:rPr>
                          <m:t>CO</m:t>
                        </m:r>
                      </m:sub>
                    </m:sSub>
                    <m:r>
                      <w:rPr>
                        <w:rFonts w:ascii="Cambria Math" w:hAnsi="Cambria Math"/>
                        <w:sz w:val="21"/>
                      </w:rPr>
                      <m:t>(r)</m:t>
                    </m:r>
                  </m:den>
                </m:f>
              </m:oMath>
            </m:oMathPara>
          </w:p>
        </w:tc>
        <w:tc>
          <w:tcPr>
            <w:tcW w:w="936" w:type="dxa"/>
            <w:tcBorders>
              <w:top w:val="nil"/>
              <w:left w:val="nil"/>
              <w:bottom w:val="nil"/>
              <w:right w:val="nil"/>
            </w:tcBorders>
            <w:tcMar>
              <w:top w:w="30" w:type="dxa"/>
              <w:left w:w="30" w:type="dxa"/>
              <w:bottom w:w="30" w:type="dxa"/>
              <w:right w:w="30" w:type="dxa"/>
            </w:tcMar>
          </w:tcPr>
          <w:p w14:paraId="0794568C" w14:textId="6510ADB3" w:rsidR="00A87619" w:rsidRPr="00F226E2" w:rsidRDefault="00F226E2">
            <w:pPr>
              <w:jc w:val="right"/>
              <w:rPr>
                <w:rFonts w:ascii="Cambria Math" w:hAnsi="Cambria Math"/>
                <w:oMath/>
              </w:rPr>
            </w:pPr>
            <m:oMathPara>
              <m:oMath>
                <m:r>
                  <m:rPr>
                    <m:sty m:val="bi"/>
                  </m:rPr>
                  <w:rPr>
                    <w:rFonts w:ascii="Cambria Math" w:hAnsi="Cambria Math"/>
                  </w:rPr>
                  <m:t>(13)</m:t>
                </m:r>
              </m:oMath>
            </m:oMathPara>
          </w:p>
        </w:tc>
      </w:tr>
    </w:tbl>
    <w:p w14:paraId="17812C85" w14:textId="77777777" w:rsidR="00A87619" w:rsidRDefault="00A87619">
      <w:pPr>
        <w:spacing w:after="0"/>
      </w:pPr>
    </w:p>
    <w:p w14:paraId="5195AAAE" w14:textId="77777777" w:rsidR="00A87619" w:rsidRDefault="00000000">
      <w:r>
        <w:t>A compressed co-polarized channel causes the elastic-to-Raman ratio to fall and can bias apparent depolarization high. These ratios should therefore be plotted against both range and co-channel amplitude. Do not interpret depolarization where the co-channel is saturated or nonlinear.</w:t>
      </w:r>
    </w:p>
    <w:p w14:paraId="75C1B02C" w14:textId="77777777" w:rsidR="00A87619" w:rsidRDefault="00000000">
      <w:pPr>
        <w:pStyle w:val="Heading1"/>
      </w:pPr>
      <w:r>
        <w:t>7. Overlap and Alignment Algorithms</w:t>
      </w:r>
    </w:p>
    <w:p w14:paraId="22907575" w14:textId="77777777" w:rsidR="00A87619" w:rsidRDefault="00000000">
      <w:r>
        <w:t>Near-field and far-field overlap functions depend on beam diameter/divergence, telescope aperture, field stop, relative aperture separation and optical-axis alignment. Literature on elastic/Raman lidar overlap emphasizes that misalignment changes both the onset and shape of the overlap transition, and that Raman and elastic signals can be used jointly to estimate overlap. citeturn330search13turn330search16</w:t>
      </w:r>
    </w:p>
    <w:p w14:paraId="1AF6CB85" w14:textId="77777777" w:rsidR="00A87619" w:rsidRDefault="00000000">
      <w:pPr>
        <w:pStyle w:val="Heading2"/>
      </w:pPr>
      <w:r>
        <w:lastRenderedPageBreak/>
        <w:t>7.1 Measured overlap proxies</w:t>
      </w:r>
    </w:p>
    <w:p w14:paraId="08EA61C5" w14:textId="77777777" w:rsidR="00A87619" w:rsidRDefault="00000000">
      <w:r>
        <w:t>During intervals judged horizontally homogeneous, form pulse-energy-normalized, range-corrected signals and normalize each channel to a range where full overlap is expected.</w:t>
      </w:r>
    </w:p>
    <w:tbl>
      <w:tblPr>
        <w:tblW w:w="0" w:type="auto"/>
        <w:jc w:val="center"/>
        <w:tblLayout w:type="fixed"/>
        <w:tblLook w:val="04A0" w:firstRow="1" w:lastRow="0" w:firstColumn="1" w:lastColumn="0" w:noHBand="0" w:noVBand="1"/>
      </w:tblPr>
      <w:tblGrid>
        <w:gridCol w:w="8352"/>
        <w:gridCol w:w="936"/>
      </w:tblGrid>
      <w:tr w:rsidR="00A87619" w14:paraId="1490CA34" w14:textId="77777777">
        <w:trPr>
          <w:jc w:val="center"/>
        </w:trPr>
        <w:tc>
          <w:tcPr>
            <w:tcW w:w="8352" w:type="dxa"/>
            <w:tcBorders>
              <w:top w:val="nil"/>
              <w:left w:val="nil"/>
              <w:bottom w:val="nil"/>
              <w:right w:val="nil"/>
            </w:tcBorders>
            <w:tcMar>
              <w:top w:w="30" w:type="dxa"/>
              <w:left w:w="30" w:type="dxa"/>
              <w:bottom w:w="30" w:type="dxa"/>
              <w:right w:w="30" w:type="dxa"/>
            </w:tcMar>
          </w:tcPr>
          <w:p w14:paraId="22B57BBD" w14:textId="0E97F6C3" w:rsidR="00A87619" w:rsidRDefault="002E4EE5">
            <w:pPr>
              <w:jc w:val="center"/>
            </w:pPr>
            <m:oMathPara>
              <m:oMath>
                <m:sSub>
                  <m:sSubPr>
                    <m:ctrlPr>
                      <w:rPr>
                        <w:rFonts w:ascii="Cambria Math" w:hAnsi="Cambria Math"/>
                        <w:i/>
                        <w:sz w:val="21"/>
                      </w:rPr>
                    </m:ctrlPr>
                  </m:sSubPr>
                  <m:e>
                    <m:r>
                      <w:rPr>
                        <w:rFonts w:ascii="Cambria Math" w:hAnsi="Cambria Math"/>
                        <w:sz w:val="21"/>
                      </w:rPr>
                      <m:t>Ô</m:t>
                    </m:r>
                  </m:e>
                  <m:sub>
                    <m:r>
                      <w:rPr>
                        <w:rFonts w:ascii="Cambria Math" w:hAnsi="Cambria Math"/>
                        <w:sz w:val="21"/>
                      </w:rPr>
                      <m:t>j</m:t>
                    </m:r>
                  </m:sub>
                </m:sSub>
                <m:r>
                  <w:rPr>
                    <w:rFonts w:ascii="Cambria Math" w:hAnsi="Cambria Math"/>
                    <w:sz w:val="21"/>
                  </w:rPr>
                  <m:t xml:space="preserve">(r) = </m:t>
                </m:r>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r>
                  <w:rPr>
                    <w:rFonts w:ascii="Cambria Math" w:hAnsi="Cambria Math"/>
                    <w:sz w:val="21"/>
                  </w:rPr>
                  <m:t xml:space="preserve">(r) / </m:t>
                </m:r>
                <m:r>
                  <m:rPr>
                    <m:sty m:val="p"/>
                  </m:rPr>
                  <w:rPr>
                    <w:rFonts w:ascii="Cambria Math" w:hAnsi="Cambria Math"/>
                    <w:sz w:val="21"/>
                  </w:rPr>
                  <m:t>median</m:t>
                </m:r>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j</m:t>
                    </m:r>
                  </m:sub>
                </m:sSub>
                <m:r>
                  <w:rPr>
                    <w:rFonts w:ascii="Cambria Math" w:hAnsi="Cambria Math"/>
                    <w:sz w:val="21"/>
                  </w:rPr>
                  <m:t>(r): r∈</m:t>
                </m:r>
                <m:sSub>
                  <m:sSubPr>
                    <m:ctrlPr>
                      <w:rPr>
                        <w:rFonts w:ascii="Cambria Math" w:hAnsi="Cambria Math"/>
                        <w:i/>
                        <w:sz w:val="21"/>
                      </w:rPr>
                    </m:ctrlPr>
                  </m:sSubPr>
                  <m:e>
                    <m:r>
                      <w:rPr>
                        <w:rFonts w:ascii="Cambria Math" w:hAnsi="Cambria Math"/>
                        <w:sz w:val="21"/>
                      </w:rPr>
                      <m:t>I</m:t>
                    </m:r>
                  </m:e>
                  <m:sub>
                    <m:r>
                      <w:rPr>
                        <w:rFonts w:ascii="Cambria Math" w:hAnsi="Cambria Math"/>
                        <w:sz w:val="21"/>
                      </w:rPr>
                      <m:t>full</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2758CBD7" w14:textId="77777777" w:rsidR="00A87619" w:rsidRDefault="00000000">
            <w:pPr>
              <w:jc w:val="right"/>
            </w:pPr>
            <w:r>
              <w:rPr>
                <w:b/>
              </w:rPr>
              <w:t>(14)</w:t>
            </w:r>
          </w:p>
        </w:tc>
      </w:tr>
    </w:tbl>
    <w:p w14:paraId="11A9F13A" w14:textId="77777777" w:rsidR="00A87619" w:rsidRDefault="00A87619">
      <w:pPr>
        <w:spacing w:after="0"/>
      </w:pPr>
    </w:p>
    <w:p w14:paraId="3F980AB9" w14:textId="77777777" w:rsidR="00A87619" w:rsidRDefault="00000000">
      <w:r>
        <w:t>This is an engineering overlap proxy rather than an absolute overlap function because water optical properties may vary with range. Use multiple intervals and both Raman channels to separate persistent geometry from environmental structure.</w:t>
      </w:r>
    </w:p>
    <w:p w14:paraId="46E02E14" w14:textId="77777777" w:rsidR="00A87619" w:rsidRDefault="00000000">
      <w:pPr>
        <w:pStyle w:val="Heading2"/>
      </w:pPr>
      <w:r>
        <w:t>7.2 NF/FF ratio plateau</w:t>
      </w:r>
    </w:p>
    <w:tbl>
      <w:tblPr>
        <w:tblW w:w="0" w:type="auto"/>
        <w:jc w:val="center"/>
        <w:tblLayout w:type="fixed"/>
        <w:tblLook w:val="04A0" w:firstRow="1" w:lastRow="0" w:firstColumn="1" w:lastColumn="0" w:noHBand="0" w:noVBand="1"/>
      </w:tblPr>
      <w:tblGrid>
        <w:gridCol w:w="8352"/>
        <w:gridCol w:w="936"/>
      </w:tblGrid>
      <w:tr w:rsidR="00A87619" w:rsidRPr="002E4EE5" w14:paraId="782A81F9" w14:textId="77777777">
        <w:trPr>
          <w:jc w:val="center"/>
        </w:trPr>
        <w:tc>
          <w:tcPr>
            <w:tcW w:w="8352" w:type="dxa"/>
            <w:tcBorders>
              <w:top w:val="nil"/>
              <w:left w:val="nil"/>
              <w:bottom w:val="nil"/>
              <w:right w:val="nil"/>
            </w:tcBorders>
            <w:tcMar>
              <w:top w:w="30" w:type="dxa"/>
              <w:left w:w="30" w:type="dxa"/>
              <w:bottom w:w="30" w:type="dxa"/>
              <w:right w:w="30" w:type="dxa"/>
            </w:tcMar>
          </w:tcPr>
          <w:p w14:paraId="21548B10" w14:textId="1A64263E" w:rsidR="00A87619" w:rsidRPr="002E4EE5" w:rsidRDefault="002E4EE5">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R</m:t>
                    </m:r>
                  </m:e>
                  <m:sub>
                    <m:r>
                      <w:rPr>
                        <w:rFonts w:ascii="Cambria Math" w:hAnsi="Cambria Math"/>
                        <w:sz w:val="21"/>
                      </w:rPr>
                      <m:t>CO</m:t>
                    </m:r>
                  </m:sub>
                </m:sSub>
                <m:d>
                  <m:dPr>
                    <m:ctrlPr>
                      <w:rPr>
                        <w:rFonts w:ascii="Cambria Math" w:hAnsi="Cambria Math"/>
                        <w:i/>
                        <w:sz w:val="21"/>
                      </w:rPr>
                    </m:ctrlPr>
                  </m:dPr>
                  <m:e>
                    <m:r>
                      <w:rPr>
                        <w:rFonts w:ascii="Cambria Math" w:hAnsi="Cambria Math"/>
                        <w:sz w:val="21"/>
                      </w:rPr>
                      <m:t>r</m:t>
                    </m:r>
                  </m:e>
                </m:d>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N</m:t>
                    </m:r>
                    <m:r>
                      <w:rPr>
                        <w:rFonts w:ascii="Cambria Math" w:hAnsi="Cambria Math"/>
                        <w:sz w:val="21"/>
                      </w:rPr>
                      <m:t>F,CO</m:t>
                    </m:r>
                  </m:sub>
                </m:sSub>
                <m:r>
                  <w:rPr>
                    <w:rFonts w:ascii="Cambria Math" w:hAnsi="Cambria Math"/>
                    <w:sz w:val="21"/>
                  </w:rPr>
                  <m:t>(r) / [</m:t>
                </m:r>
                <m:sSub>
                  <m:sSubPr>
                    <m:ctrlPr>
                      <w:rPr>
                        <w:rFonts w:ascii="Cambria Math" w:hAnsi="Cambria Math"/>
                        <w:i/>
                        <w:sz w:val="21"/>
                      </w:rPr>
                    </m:ctrlPr>
                  </m:sSubPr>
                  <m:e>
                    <m:r>
                      <w:rPr>
                        <w:rFonts w:ascii="Cambria Math" w:hAnsi="Cambria Math"/>
                        <w:sz w:val="21"/>
                      </w:rPr>
                      <m:t>k</m:t>
                    </m:r>
                  </m:e>
                  <m:sub>
                    <m:r>
                      <w:rPr>
                        <w:rFonts w:ascii="Cambria Math" w:hAnsi="Cambria Math"/>
                        <w:sz w:val="21"/>
                      </w:rPr>
                      <m:t>CO</m:t>
                    </m:r>
                  </m:sub>
                </m:sSub>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FF</m:t>
                    </m:r>
                    <m:r>
                      <w:rPr>
                        <w:rFonts w:ascii="Cambria Math" w:hAnsi="Cambria Math"/>
                        <w:sz w:val="21"/>
                      </w:rPr>
                      <m:t>,CO</m:t>
                    </m:r>
                  </m:sub>
                </m:sSub>
                <m:r>
                  <w:rPr>
                    <w:rFonts w:ascii="Cambria Math" w:hAnsi="Cambria Math"/>
                    <w:sz w:val="21"/>
                  </w:rPr>
                  <m:t>(r)]</m:t>
                </m:r>
              </m:oMath>
            </m:oMathPara>
          </w:p>
        </w:tc>
        <w:tc>
          <w:tcPr>
            <w:tcW w:w="936" w:type="dxa"/>
            <w:tcBorders>
              <w:top w:val="nil"/>
              <w:left w:val="nil"/>
              <w:bottom w:val="nil"/>
              <w:right w:val="nil"/>
            </w:tcBorders>
            <w:tcMar>
              <w:top w:w="30" w:type="dxa"/>
              <w:left w:w="30" w:type="dxa"/>
              <w:bottom w:w="30" w:type="dxa"/>
              <w:right w:w="30" w:type="dxa"/>
            </w:tcMar>
          </w:tcPr>
          <w:p w14:paraId="43679777" w14:textId="1A4557EC" w:rsidR="00A87619" w:rsidRPr="002E4EE5" w:rsidRDefault="002E4EE5">
            <w:pPr>
              <w:jc w:val="right"/>
              <w:rPr>
                <w:rFonts w:ascii="Cambria Math" w:hAnsi="Cambria Math"/>
                <w:oMath/>
              </w:rPr>
            </w:pPr>
            <m:oMathPara>
              <m:oMath>
                <m:r>
                  <m:rPr>
                    <m:sty m:val="bi"/>
                  </m:rPr>
                  <w:rPr>
                    <w:rFonts w:ascii="Cambria Math" w:hAnsi="Cambria Math"/>
                  </w:rPr>
                  <m:t>(15)</m:t>
                </m:r>
              </m:oMath>
            </m:oMathPara>
          </w:p>
        </w:tc>
      </w:tr>
    </w:tbl>
    <w:p w14:paraId="11C9342E" w14:textId="77777777" w:rsidR="00A87619" w:rsidRPr="002E4EE5" w:rsidRDefault="00A87619">
      <w:pPr>
        <w:spacing w:after="0"/>
        <w:rPr>
          <w:rFonts w:ascii="Cambria Math" w:hAnsi="Cambria Math"/>
          <w:oMath/>
        </w:rPr>
      </w:pPr>
    </w:p>
    <w:tbl>
      <w:tblPr>
        <w:tblW w:w="0" w:type="auto"/>
        <w:jc w:val="center"/>
        <w:tblLayout w:type="fixed"/>
        <w:tblLook w:val="04A0" w:firstRow="1" w:lastRow="0" w:firstColumn="1" w:lastColumn="0" w:noHBand="0" w:noVBand="1"/>
      </w:tblPr>
      <w:tblGrid>
        <w:gridCol w:w="8352"/>
        <w:gridCol w:w="936"/>
      </w:tblGrid>
      <w:tr w:rsidR="00A87619" w:rsidRPr="002E4EE5" w14:paraId="0801698C" w14:textId="77777777">
        <w:trPr>
          <w:jc w:val="center"/>
        </w:trPr>
        <w:tc>
          <w:tcPr>
            <w:tcW w:w="8352" w:type="dxa"/>
            <w:tcBorders>
              <w:top w:val="nil"/>
              <w:left w:val="nil"/>
              <w:bottom w:val="nil"/>
              <w:right w:val="nil"/>
            </w:tcBorders>
            <w:tcMar>
              <w:top w:w="30" w:type="dxa"/>
              <w:left w:w="30" w:type="dxa"/>
              <w:bottom w:w="30" w:type="dxa"/>
              <w:right w:w="30" w:type="dxa"/>
            </w:tcMar>
          </w:tcPr>
          <w:p w14:paraId="6EE392D0" w14:textId="6E97BDAC" w:rsidR="00A87619" w:rsidRPr="002E4EE5" w:rsidRDefault="002E4EE5">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R</m:t>
                    </m:r>
                  </m:e>
                  <m:sub>
                    <m:r>
                      <w:rPr>
                        <w:rFonts w:ascii="Cambria Math" w:hAnsi="Cambria Math"/>
                        <w:sz w:val="21"/>
                      </w:rPr>
                      <m:t>R</m:t>
                    </m:r>
                  </m:sub>
                </m:sSub>
                <m:r>
                  <w:rPr>
                    <w:rFonts w:ascii="Cambria Math" w:hAnsi="Cambria Math"/>
                    <w:sz w:val="21"/>
                  </w:rPr>
                  <m:t>(r)=</m:t>
                </m:r>
                <m:sSub>
                  <m:sSubPr>
                    <m:ctrlPr>
                      <w:rPr>
                        <w:rFonts w:ascii="Cambria Math" w:hAnsi="Cambria Math"/>
                        <w:i/>
                        <w:sz w:val="21"/>
                      </w:rPr>
                    </m:ctrlPr>
                  </m:sSubPr>
                  <m:e>
                    <m:r>
                      <w:rPr>
                        <w:rFonts w:ascii="Cambria Math" w:hAnsi="Cambria Math"/>
                        <w:sz w:val="21"/>
                      </w:rPr>
                      <m:t>X</m:t>
                    </m:r>
                  </m:e>
                  <m:sub>
                    <m:r>
                      <w:rPr>
                        <w:rFonts w:ascii="Cambria Math" w:hAnsi="Cambria Math"/>
                        <w:sz w:val="21"/>
                      </w:rPr>
                      <m:t>NF</m:t>
                    </m:r>
                    <m:r>
                      <w:rPr>
                        <w:rFonts w:ascii="Cambria Math" w:hAnsi="Cambria Math"/>
                        <w:sz w:val="21"/>
                      </w:rPr>
                      <m:t>,R</m:t>
                    </m:r>
                  </m:sub>
                </m:sSub>
                <m:r>
                  <w:rPr>
                    <w:rFonts w:ascii="Cambria Math" w:hAnsi="Cambria Math"/>
                    <w:sz w:val="21"/>
                  </w:rPr>
                  <m:t>(r) / [</m:t>
                </m:r>
                <m:sSub>
                  <m:sSubPr>
                    <m:ctrlPr>
                      <w:rPr>
                        <w:rFonts w:ascii="Cambria Math" w:hAnsi="Cambria Math"/>
                        <w:i/>
                        <w:sz w:val="21"/>
                      </w:rPr>
                    </m:ctrlPr>
                  </m:sSubPr>
                  <m:e>
                    <m:r>
                      <w:rPr>
                        <w:rFonts w:ascii="Cambria Math" w:hAnsi="Cambria Math"/>
                        <w:sz w:val="21"/>
                      </w:rPr>
                      <m:t>k</m:t>
                    </m:r>
                  </m:e>
                  <m:sub>
                    <m:r>
                      <w:rPr>
                        <w:rFonts w:ascii="Cambria Math" w:hAnsi="Cambria Math"/>
                        <w:sz w:val="21"/>
                      </w:rPr>
                      <m:t>R</m:t>
                    </m:r>
                  </m:sub>
                </m:sSub>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FF</m:t>
                    </m:r>
                    <m:r>
                      <w:rPr>
                        <w:rFonts w:ascii="Cambria Math" w:hAnsi="Cambria Math"/>
                        <w:sz w:val="21"/>
                      </w:rPr>
                      <m:t>, R</m:t>
                    </m:r>
                  </m:sub>
                </m:sSub>
                <m:r>
                  <w:rPr>
                    <w:rFonts w:ascii="Cambria Math" w:hAnsi="Cambria Math"/>
                    <w:sz w:val="21"/>
                  </w:rPr>
                  <m:t>(</m:t>
                </m:r>
                <m:r>
                  <w:rPr>
                    <w:rFonts w:ascii="Cambria Math" w:hAnsi="Cambria Math"/>
                    <w:sz w:val="21"/>
                  </w:rPr>
                  <m:t>r)]</m:t>
                </m:r>
              </m:oMath>
            </m:oMathPara>
          </w:p>
        </w:tc>
        <w:tc>
          <w:tcPr>
            <w:tcW w:w="936" w:type="dxa"/>
            <w:tcBorders>
              <w:top w:val="nil"/>
              <w:left w:val="nil"/>
              <w:bottom w:val="nil"/>
              <w:right w:val="nil"/>
            </w:tcBorders>
            <w:tcMar>
              <w:top w:w="30" w:type="dxa"/>
              <w:left w:w="30" w:type="dxa"/>
              <w:bottom w:w="30" w:type="dxa"/>
              <w:right w:w="30" w:type="dxa"/>
            </w:tcMar>
          </w:tcPr>
          <w:p w14:paraId="2B84280E" w14:textId="0317526E" w:rsidR="00A87619" w:rsidRPr="002E4EE5" w:rsidRDefault="002E4EE5">
            <w:pPr>
              <w:jc w:val="right"/>
              <w:rPr>
                <w:rFonts w:ascii="Cambria Math" w:hAnsi="Cambria Math"/>
                <w:oMath/>
              </w:rPr>
            </w:pPr>
            <m:oMathPara>
              <m:oMath>
                <m:r>
                  <m:rPr>
                    <m:sty m:val="bi"/>
                  </m:rPr>
                  <w:rPr>
                    <w:rFonts w:ascii="Cambria Math" w:hAnsi="Cambria Math"/>
                  </w:rPr>
                  <m:t>(16)</m:t>
                </m:r>
              </m:oMath>
            </m:oMathPara>
          </w:p>
        </w:tc>
      </w:tr>
    </w:tbl>
    <w:p w14:paraId="393AC5C6" w14:textId="77777777" w:rsidR="00A87619" w:rsidRDefault="00A87619">
      <w:pPr>
        <w:spacing w:after="0"/>
      </w:pPr>
    </w:p>
    <w:p w14:paraId="1EC21353" w14:textId="13CB87A4" w:rsidR="00A87619" w:rsidRDefault="00000000">
      <w:r>
        <w:t xml:space="preserve">Select </w:t>
      </w:r>
      <m:oMath>
        <m:sSub>
          <m:sSubPr>
            <m:ctrlPr>
              <w:rPr>
                <w:rFonts w:ascii="Cambria Math" w:hAnsi="Cambria Math"/>
                <w:i/>
              </w:rPr>
            </m:ctrlPr>
          </m:sSubPr>
          <m:e>
            <m:r>
              <w:rPr>
                <w:rFonts w:ascii="Cambria Math" w:hAnsi="Cambria Math"/>
              </w:rPr>
              <m:t>k</m:t>
            </m:r>
          </m:e>
          <m:sub>
            <m:r>
              <w:rPr>
                <w:rFonts w:ascii="Cambria Math" w:hAnsi="Cambria Math"/>
              </w:rPr>
              <m:t>CO</m:t>
            </m:r>
          </m:sub>
        </m:sSub>
      </m:oMath>
      <w:r w:rsidR="002E4EE5">
        <w:t xml:space="preserve"> </w:t>
      </w:r>
      <w:r>
        <w:t xml:space="preserve"> and </w:t>
      </w:r>
      <m:oMath>
        <m:sSub>
          <m:sSubPr>
            <m:ctrlPr>
              <w:rPr>
                <w:rFonts w:ascii="Cambria Math" w:hAnsi="Cambria Math"/>
                <w:i/>
              </w:rPr>
            </m:ctrlPr>
          </m:sSubPr>
          <m:e>
            <m:r>
              <w:rPr>
                <w:rFonts w:ascii="Cambria Math" w:hAnsi="Cambria Math"/>
              </w:rPr>
              <m:t>k</m:t>
            </m:r>
          </m:e>
          <m:sub>
            <m:r>
              <w:rPr>
                <w:rFonts w:ascii="Cambria Math" w:hAnsi="Cambria Math"/>
              </w:rPr>
              <m:t>R</m:t>
            </m:r>
          </m:sub>
        </m:sSub>
      </m:oMath>
      <w:r w:rsidR="002E4EE5">
        <w:t xml:space="preserve"> </w:t>
      </w:r>
      <w:r>
        <w:t xml:space="preserve"> by robust regression in the common valid range. In the fully overlapping region, </w:t>
      </w:r>
      <m:oMath>
        <m:r>
          <w:rPr>
            <w:rFonts w:ascii="Cambria Math" w:hAnsi="Cambria Math"/>
          </w:rPr>
          <m:t>R</m:t>
        </m:r>
      </m:oMath>
      <w:r>
        <w:t xml:space="preserve"> should be close to one and approximately </w:t>
      </w:r>
      <w:proofErr w:type="gramStart"/>
      <w:r>
        <w:t>range-independent</w:t>
      </w:r>
      <w:proofErr w:type="gramEnd"/>
      <w:r>
        <w:t>. A persistent slope or failure to plateau indicates relative alignment, overlap, timing or calibration error. The Raman ratio is especially valuable because it is independent of the PBS polarization split.</w:t>
      </w:r>
    </w:p>
    <w:p w14:paraId="166C1B31" w14:textId="77777777" w:rsidR="00A87619" w:rsidRDefault="00000000">
      <w:pPr>
        <w:pStyle w:val="Heading2"/>
      </w:pPr>
      <w:r>
        <w:t>7.3 Alignment sensitivity from vessel motion</w:t>
      </w:r>
    </w:p>
    <w:p w14:paraId="4C5BD794" w14:textId="77777777" w:rsidR="00A87619" w:rsidRDefault="00000000">
      <w:r>
        <w:t>Use synchronized pitch and roll as natural angular perturbations. For homogeneous intervals and selected range bands, regress normalized signal against pitch, roll and their quadratic terms.</w:t>
      </w:r>
    </w:p>
    <w:tbl>
      <w:tblPr>
        <w:tblW w:w="0" w:type="auto"/>
        <w:jc w:val="center"/>
        <w:tblLayout w:type="fixed"/>
        <w:tblLook w:val="04A0" w:firstRow="1" w:lastRow="0" w:firstColumn="1" w:lastColumn="0" w:noHBand="0" w:noVBand="1"/>
      </w:tblPr>
      <w:tblGrid>
        <w:gridCol w:w="8352"/>
        <w:gridCol w:w="936"/>
      </w:tblGrid>
      <w:tr w:rsidR="00A87619" w14:paraId="5C49AFC3" w14:textId="77777777">
        <w:trPr>
          <w:jc w:val="center"/>
        </w:trPr>
        <w:tc>
          <w:tcPr>
            <w:tcW w:w="8352" w:type="dxa"/>
            <w:tcBorders>
              <w:top w:val="nil"/>
              <w:left w:val="nil"/>
              <w:bottom w:val="nil"/>
              <w:right w:val="nil"/>
            </w:tcBorders>
            <w:tcMar>
              <w:top w:w="30" w:type="dxa"/>
              <w:left w:w="30" w:type="dxa"/>
              <w:bottom w:w="30" w:type="dxa"/>
              <w:right w:w="30" w:type="dxa"/>
            </w:tcMar>
          </w:tcPr>
          <w:p w14:paraId="7A6A2C1E" w14:textId="3E6AC0AA" w:rsidR="00A87619" w:rsidRDefault="002E4EE5">
            <w:pPr>
              <w:jc w:val="center"/>
            </w:pPr>
            <m:oMath>
              <m:sSub>
                <m:sSubPr>
                  <m:ctrlPr>
                    <w:rPr>
                      <w:rFonts w:ascii="Cambria Math" w:hAnsi="Cambria Math"/>
                      <w:i/>
                      <w:sz w:val="21"/>
                    </w:rPr>
                  </m:ctrlPr>
                </m:sSubPr>
                <m:e>
                  <m:r>
                    <w:rPr>
                      <w:rFonts w:ascii="Cambria Math" w:hAnsi="Cambria Math"/>
                      <w:sz w:val="21"/>
                    </w:rPr>
                    <m:t>Y</m:t>
                  </m:r>
                </m:e>
                <m:sub>
                  <m:r>
                    <w:rPr>
                      <w:rFonts w:ascii="Cambria Math" w:hAnsi="Cambria Math"/>
                      <w:sz w:val="21"/>
                    </w:rPr>
                    <m:t>j</m:t>
                  </m:r>
                </m:sub>
              </m:sSub>
              <m:r>
                <w:rPr>
                  <w:rFonts w:ascii="Cambria Math" w:hAnsi="Cambria Math"/>
                  <w:sz w:val="21"/>
                </w:rPr>
                <m:t xml:space="preserve"> = β₀ + β₁ roll + β₂ pitch + β₃ roll² + β₄ pitch² + β₅ roll·pitch + </m:t>
              </m:r>
            </m:oMath>
            <w:r w:rsidR="00000000">
              <w:rPr>
                <w:rFonts w:ascii="Cambria Math" w:hAnsi="Cambria Math"/>
                <w:i/>
                <w:sz w:val="21"/>
              </w:rPr>
              <w:t>ε</w:t>
            </w:r>
          </w:p>
        </w:tc>
        <w:tc>
          <w:tcPr>
            <w:tcW w:w="936" w:type="dxa"/>
            <w:tcBorders>
              <w:top w:val="nil"/>
              <w:left w:val="nil"/>
              <w:bottom w:val="nil"/>
              <w:right w:val="nil"/>
            </w:tcBorders>
            <w:tcMar>
              <w:top w:w="30" w:type="dxa"/>
              <w:left w:w="30" w:type="dxa"/>
              <w:bottom w:w="30" w:type="dxa"/>
              <w:right w:w="30" w:type="dxa"/>
            </w:tcMar>
          </w:tcPr>
          <w:p w14:paraId="562B758E" w14:textId="77777777" w:rsidR="00A87619" w:rsidRDefault="00000000">
            <w:pPr>
              <w:jc w:val="right"/>
            </w:pPr>
            <w:r>
              <w:rPr>
                <w:b/>
              </w:rPr>
              <w:t>(17)</w:t>
            </w:r>
          </w:p>
        </w:tc>
      </w:tr>
    </w:tbl>
    <w:p w14:paraId="11E8AA41" w14:textId="77777777" w:rsidR="00A87619" w:rsidRDefault="00A87619">
      <w:pPr>
        <w:spacing w:after="0"/>
      </w:pPr>
    </w:p>
    <w:p w14:paraId="25D82DFF" w14:textId="77777777" w:rsidR="00A87619" w:rsidRDefault="00000000">
      <w:r>
        <w:t>A significant monotonic slope or an attitude response maximum away from the nominal orientation indicates residual boresight offset. Similar behavior in elastic and Raman channels supports a geometric cause. A change restricted to cross-polarized channels is more likely polarization-related.</w:t>
      </w:r>
    </w:p>
    <w:p w14:paraId="716953D2" w14:textId="77777777" w:rsidR="00A87619" w:rsidRDefault="00000000">
      <w:pPr>
        <w:pStyle w:val="Heading2"/>
      </w:pPr>
      <w:r>
        <w:t>7.4 Practical misalignment indicators</w:t>
      </w:r>
    </w:p>
    <w:tbl>
      <w:tblPr>
        <w:tblStyle w:val="TableGrid"/>
        <w:tblW w:w="0" w:type="auto"/>
        <w:jc w:val="center"/>
        <w:tblLayout w:type="fixed"/>
        <w:tblLook w:val="04A0" w:firstRow="1" w:lastRow="0" w:firstColumn="1" w:lastColumn="0" w:noHBand="0" w:noVBand="1"/>
      </w:tblPr>
      <w:tblGrid>
        <w:gridCol w:w="3168"/>
        <w:gridCol w:w="4032"/>
        <w:gridCol w:w="2880"/>
      </w:tblGrid>
      <w:tr w:rsidR="00A87619" w14:paraId="6FC9A96B" w14:textId="77777777">
        <w:trPr>
          <w:tblHeader/>
          <w:jc w:val="center"/>
        </w:trPr>
        <w:tc>
          <w:tcPr>
            <w:tcW w:w="3168" w:type="dxa"/>
            <w:shd w:val="clear" w:color="auto" w:fill="1F4E79"/>
            <w:tcMar>
              <w:top w:w="90" w:type="dxa"/>
              <w:left w:w="100" w:type="dxa"/>
              <w:bottom w:w="90" w:type="dxa"/>
              <w:right w:w="100" w:type="dxa"/>
            </w:tcMar>
            <w:vAlign w:val="center"/>
          </w:tcPr>
          <w:p w14:paraId="70C1845D" w14:textId="77777777" w:rsidR="00A87619" w:rsidRDefault="00000000">
            <w:r>
              <w:rPr>
                <w:b/>
                <w:color w:val="FFFFFF"/>
                <w:sz w:val="17"/>
              </w:rPr>
              <w:t>Observation</w:t>
            </w:r>
          </w:p>
        </w:tc>
        <w:tc>
          <w:tcPr>
            <w:tcW w:w="4032" w:type="dxa"/>
            <w:shd w:val="clear" w:color="auto" w:fill="1F4E79"/>
            <w:tcMar>
              <w:top w:w="90" w:type="dxa"/>
              <w:left w:w="100" w:type="dxa"/>
              <w:bottom w:w="90" w:type="dxa"/>
              <w:right w:w="100" w:type="dxa"/>
            </w:tcMar>
            <w:vAlign w:val="center"/>
          </w:tcPr>
          <w:p w14:paraId="4AFFE556" w14:textId="77777777" w:rsidR="00A87619" w:rsidRDefault="00000000">
            <w:r>
              <w:rPr>
                <w:b/>
                <w:color w:val="FFFFFF"/>
                <w:sz w:val="17"/>
              </w:rPr>
              <w:t>Most likely explanation</w:t>
            </w:r>
          </w:p>
        </w:tc>
        <w:tc>
          <w:tcPr>
            <w:tcW w:w="2880" w:type="dxa"/>
            <w:shd w:val="clear" w:color="auto" w:fill="1F4E79"/>
            <w:tcMar>
              <w:top w:w="90" w:type="dxa"/>
              <w:left w:w="100" w:type="dxa"/>
              <w:bottom w:w="90" w:type="dxa"/>
              <w:right w:w="100" w:type="dxa"/>
            </w:tcMar>
            <w:vAlign w:val="center"/>
          </w:tcPr>
          <w:p w14:paraId="560DF054" w14:textId="77777777" w:rsidR="00A87619" w:rsidRDefault="00000000">
            <w:r>
              <w:rPr>
                <w:b/>
                <w:color w:val="FFFFFF"/>
                <w:sz w:val="17"/>
              </w:rPr>
              <w:t>Confirmatory check</w:t>
            </w:r>
          </w:p>
        </w:tc>
      </w:tr>
      <w:tr w:rsidR="00A87619" w14:paraId="54A10B88" w14:textId="77777777">
        <w:trPr>
          <w:jc w:val="center"/>
        </w:trPr>
        <w:tc>
          <w:tcPr>
            <w:tcW w:w="3168" w:type="dxa"/>
            <w:tcMar>
              <w:top w:w="90" w:type="dxa"/>
              <w:left w:w="100" w:type="dxa"/>
              <w:bottom w:w="90" w:type="dxa"/>
              <w:right w:w="100" w:type="dxa"/>
            </w:tcMar>
            <w:vAlign w:val="center"/>
          </w:tcPr>
          <w:p w14:paraId="26756515" w14:textId="77777777" w:rsidR="00A87619" w:rsidRDefault="00000000">
            <w:pPr>
              <w:spacing w:after="0"/>
            </w:pPr>
            <w:r>
              <w:rPr>
                <w:sz w:val="16"/>
              </w:rPr>
              <w:t>Elastic and Raman NF/FF transitions shift together</w:t>
            </w:r>
          </w:p>
        </w:tc>
        <w:tc>
          <w:tcPr>
            <w:tcW w:w="4032" w:type="dxa"/>
            <w:tcMar>
              <w:top w:w="90" w:type="dxa"/>
              <w:left w:w="100" w:type="dxa"/>
              <w:bottom w:w="90" w:type="dxa"/>
              <w:right w:w="100" w:type="dxa"/>
            </w:tcMar>
            <w:vAlign w:val="center"/>
          </w:tcPr>
          <w:p w14:paraId="00B3B02C" w14:textId="77777777" w:rsidR="00A87619" w:rsidRDefault="00000000">
            <w:pPr>
              <w:spacing w:after="0"/>
            </w:pPr>
            <w:r>
              <w:rPr>
                <w:sz w:val="16"/>
              </w:rPr>
              <w:t>Transmitter/receiver or NF/FF geometry error</w:t>
            </w:r>
          </w:p>
        </w:tc>
        <w:tc>
          <w:tcPr>
            <w:tcW w:w="2880" w:type="dxa"/>
            <w:tcMar>
              <w:top w:w="90" w:type="dxa"/>
              <w:left w:w="100" w:type="dxa"/>
              <w:bottom w:w="90" w:type="dxa"/>
              <w:right w:w="100" w:type="dxa"/>
            </w:tcMar>
            <w:vAlign w:val="center"/>
          </w:tcPr>
          <w:p w14:paraId="087A3DC9" w14:textId="77777777" w:rsidR="00A87619" w:rsidRDefault="00000000">
            <w:pPr>
              <w:spacing w:after="0"/>
            </w:pPr>
            <w:r>
              <w:rPr>
                <w:sz w:val="16"/>
              </w:rPr>
              <w:t>Attitude response and ray-trace comparison.</w:t>
            </w:r>
          </w:p>
        </w:tc>
      </w:tr>
      <w:tr w:rsidR="00A87619" w14:paraId="102B0F6B" w14:textId="77777777">
        <w:trPr>
          <w:jc w:val="center"/>
        </w:trPr>
        <w:tc>
          <w:tcPr>
            <w:tcW w:w="3168" w:type="dxa"/>
            <w:shd w:val="clear" w:color="auto" w:fill="EAF2F8"/>
            <w:tcMar>
              <w:top w:w="90" w:type="dxa"/>
              <w:left w:w="100" w:type="dxa"/>
              <w:bottom w:w="90" w:type="dxa"/>
              <w:right w:w="100" w:type="dxa"/>
            </w:tcMar>
            <w:vAlign w:val="center"/>
          </w:tcPr>
          <w:p w14:paraId="414438A2" w14:textId="77777777" w:rsidR="00A87619" w:rsidRDefault="00000000">
            <w:pPr>
              <w:spacing w:after="0"/>
            </w:pPr>
            <w:r>
              <w:rPr>
                <w:sz w:val="16"/>
              </w:rPr>
              <w:t>Elastic ratio changes; Raman ratio stable</w:t>
            </w:r>
          </w:p>
        </w:tc>
        <w:tc>
          <w:tcPr>
            <w:tcW w:w="4032" w:type="dxa"/>
            <w:shd w:val="clear" w:color="auto" w:fill="EAF2F8"/>
            <w:tcMar>
              <w:top w:w="90" w:type="dxa"/>
              <w:left w:w="100" w:type="dxa"/>
              <w:bottom w:w="90" w:type="dxa"/>
              <w:right w:w="100" w:type="dxa"/>
            </w:tcMar>
            <w:vAlign w:val="center"/>
          </w:tcPr>
          <w:p w14:paraId="713D8760" w14:textId="77777777" w:rsidR="00A87619" w:rsidRDefault="00000000">
            <w:pPr>
              <w:spacing w:after="0"/>
            </w:pPr>
            <w:r>
              <w:rPr>
                <w:sz w:val="16"/>
              </w:rPr>
              <w:t>Polarization or elastic-channel calibration</w:t>
            </w:r>
          </w:p>
        </w:tc>
        <w:tc>
          <w:tcPr>
            <w:tcW w:w="2880" w:type="dxa"/>
            <w:shd w:val="clear" w:color="auto" w:fill="EAF2F8"/>
            <w:tcMar>
              <w:top w:w="90" w:type="dxa"/>
              <w:left w:w="100" w:type="dxa"/>
              <w:bottom w:w="90" w:type="dxa"/>
              <w:right w:w="100" w:type="dxa"/>
            </w:tcMar>
            <w:vAlign w:val="center"/>
          </w:tcPr>
          <w:p w14:paraId="607F56A0" w14:textId="77777777" w:rsidR="00A87619" w:rsidRDefault="00000000">
            <w:pPr>
              <w:spacing w:after="0"/>
            </w:pPr>
            <w:r>
              <w:rPr>
                <w:sz w:val="16"/>
              </w:rPr>
              <w:t>Inspect CO/CROSS calibration and PBS response.</w:t>
            </w:r>
          </w:p>
        </w:tc>
      </w:tr>
      <w:tr w:rsidR="00A87619" w14:paraId="28BBBFCE" w14:textId="77777777">
        <w:trPr>
          <w:jc w:val="center"/>
        </w:trPr>
        <w:tc>
          <w:tcPr>
            <w:tcW w:w="3168" w:type="dxa"/>
            <w:tcMar>
              <w:top w:w="90" w:type="dxa"/>
              <w:left w:w="100" w:type="dxa"/>
              <w:bottom w:w="90" w:type="dxa"/>
              <w:right w:w="100" w:type="dxa"/>
            </w:tcMar>
            <w:vAlign w:val="center"/>
          </w:tcPr>
          <w:p w14:paraId="5EFB46CC" w14:textId="77777777" w:rsidR="00A87619" w:rsidRDefault="00000000">
            <w:pPr>
              <w:spacing w:after="0"/>
            </w:pPr>
            <w:r>
              <w:rPr>
                <w:sz w:val="16"/>
              </w:rPr>
              <w:t>NF and FF show opposite roll/pitch slopes</w:t>
            </w:r>
          </w:p>
        </w:tc>
        <w:tc>
          <w:tcPr>
            <w:tcW w:w="4032" w:type="dxa"/>
            <w:tcMar>
              <w:top w:w="90" w:type="dxa"/>
              <w:left w:w="100" w:type="dxa"/>
              <w:bottom w:w="90" w:type="dxa"/>
              <w:right w:w="100" w:type="dxa"/>
            </w:tcMar>
            <w:vAlign w:val="center"/>
          </w:tcPr>
          <w:p w14:paraId="68D7F286" w14:textId="77777777" w:rsidR="00A87619" w:rsidRDefault="00000000">
            <w:pPr>
              <w:spacing w:after="0"/>
            </w:pPr>
            <w:r>
              <w:rPr>
                <w:sz w:val="16"/>
              </w:rPr>
              <w:t>Receiver-to-receiver boresight difference</w:t>
            </w:r>
          </w:p>
        </w:tc>
        <w:tc>
          <w:tcPr>
            <w:tcW w:w="2880" w:type="dxa"/>
            <w:tcMar>
              <w:top w:w="90" w:type="dxa"/>
              <w:left w:w="100" w:type="dxa"/>
              <w:bottom w:w="90" w:type="dxa"/>
              <w:right w:w="100" w:type="dxa"/>
            </w:tcMar>
            <w:vAlign w:val="center"/>
          </w:tcPr>
          <w:p w14:paraId="3F7FE688" w14:textId="77777777" w:rsidR="00A87619" w:rsidRDefault="00000000">
            <w:pPr>
              <w:spacing w:after="0"/>
            </w:pPr>
            <w:r>
              <w:rPr>
                <w:sz w:val="16"/>
              </w:rPr>
              <w:t>2-D attitude response surface.</w:t>
            </w:r>
          </w:p>
        </w:tc>
      </w:tr>
      <w:tr w:rsidR="00A87619" w14:paraId="5BD1F3A3" w14:textId="77777777">
        <w:trPr>
          <w:jc w:val="center"/>
        </w:trPr>
        <w:tc>
          <w:tcPr>
            <w:tcW w:w="3168" w:type="dxa"/>
            <w:shd w:val="clear" w:color="auto" w:fill="EAF2F8"/>
            <w:tcMar>
              <w:top w:w="90" w:type="dxa"/>
              <w:left w:w="100" w:type="dxa"/>
              <w:bottom w:w="90" w:type="dxa"/>
              <w:right w:w="100" w:type="dxa"/>
            </w:tcMar>
            <w:vAlign w:val="center"/>
          </w:tcPr>
          <w:p w14:paraId="45BA17DB" w14:textId="77777777" w:rsidR="00A87619" w:rsidRDefault="00000000">
            <w:pPr>
              <w:spacing w:after="0"/>
            </w:pPr>
            <w:r>
              <w:rPr>
                <w:sz w:val="16"/>
              </w:rPr>
              <w:t>Ratio plateau varies with temperature</w:t>
            </w:r>
          </w:p>
        </w:tc>
        <w:tc>
          <w:tcPr>
            <w:tcW w:w="4032" w:type="dxa"/>
            <w:shd w:val="clear" w:color="auto" w:fill="EAF2F8"/>
            <w:tcMar>
              <w:top w:w="90" w:type="dxa"/>
              <w:left w:w="100" w:type="dxa"/>
              <w:bottom w:w="90" w:type="dxa"/>
              <w:right w:w="100" w:type="dxa"/>
            </w:tcMar>
            <w:vAlign w:val="center"/>
          </w:tcPr>
          <w:p w14:paraId="0F31F41E" w14:textId="77777777" w:rsidR="00A87619" w:rsidRDefault="00000000">
            <w:pPr>
              <w:spacing w:after="0"/>
            </w:pPr>
            <w:r>
              <w:rPr>
                <w:sz w:val="16"/>
              </w:rPr>
              <w:t>Mechanical/thermal alignment or gain drift</w:t>
            </w:r>
          </w:p>
        </w:tc>
        <w:tc>
          <w:tcPr>
            <w:tcW w:w="2880" w:type="dxa"/>
            <w:shd w:val="clear" w:color="auto" w:fill="EAF2F8"/>
            <w:tcMar>
              <w:top w:w="90" w:type="dxa"/>
              <w:left w:w="100" w:type="dxa"/>
              <w:bottom w:w="90" w:type="dxa"/>
              <w:right w:w="100" w:type="dxa"/>
            </w:tcMar>
            <w:vAlign w:val="center"/>
          </w:tcPr>
          <w:p w14:paraId="0A6EE849" w14:textId="77777777" w:rsidR="00A87619" w:rsidRDefault="00000000">
            <w:pPr>
              <w:spacing w:after="0"/>
            </w:pPr>
            <w:r>
              <w:rPr>
                <w:sz w:val="16"/>
              </w:rPr>
              <w:t>Correlate with bench and detector temperatures.</w:t>
            </w:r>
          </w:p>
        </w:tc>
      </w:tr>
      <w:tr w:rsidR="00A87619" w14:paraId="181F6286" w14:textId="77777777">
        <w:trPr>
          <w:jc w:val="center"/>
        </w:trPr>
        <w:tc>
          <w:tcPr>
            <w:tcW w:w="3168" w:type="dxa"/>
            <w:tcMar>
              <w:top w:w="90" w:type="dxa"/>
              <w:left w:w="100" w:type="dxa"/>
              <w:bottom w:w="90" w:type="dxa"/>
              <w:right w:w="100" w:type="dxa"/>
            </w:tcMar>
            <w:vAlign w:val="center"/>
          </w:tcPr>
          <w:p w14:paraId="207C9A1F" w14:textId="77777777" w:rsidR="00A87619" w:rsidRDefault="00000000">
            <w:pPr>
              <w:spacing w:after="0"/>
            </w:pPr>
            <w:r>
              <w:rPr>
                <w:sz w:val="16"/>
              </w:rPr>
              <w:t>Sudden near-window increase with vessel motion</w:t>
            </w:r>
          </w:p>
        </w:tc>
        <w:tc>
          <w:tcPr>
            <w:tcW w:w="4032" w:type="dxa"/>
            <w:tcMar>
              <w:top w:w="90" w:type="dxa"/>
              <w:left w:w="100" w:type="dxa"/>
              <w:bottom w:w="90" w:type="dxa"/>
              <w:right w:w="100" w:type="dxa"/>
            </w:tcMar>
            <w:vAlign w:val="center"/>
          </w:tcPr>
          <w:p w14:paraId="67314BEF" w14:textId="77777777" w:rsidR="00A87619" w:rsidRDefault="00000000">
            <w:pPr>
              <w:spacing w:after="0"/>
            </w:pPr>
            <w:r>
              <w:rPr>
                <w:sz w:val="16"/>
              </w:rPr>
              <w:t>Bubbles or interface scatter</w:t>
            </w:r>
          </w:p>
        </w:tc>
        <w:tc>
          <w:tcPr>
            <w:tcW w:w="2880" w:type="dxa"/>
            <w:tcMar>
              <w:top w:w="90" w:type="dxa"/>
              <w:left w:w="100" w:type="dxa"/>
              <w:bottom w:w="90" w:type="dxa"/>
              <w:right w:w="100" w:type="dxa"/>
            </w:tcMar>
            <w:vAlign w:val="center"/>
          </w:tcPr>
          <w:p w14:paraId="693B0443" w14:textId="77777777" w:rsidR="00A87619" w:rsidRDefault="00000000">
            <w:pPr>
              <w:spacing w:after="0"/>
            </w:pPr>
            <w:r>
              <w:rPr>
                <w:sz w:val="16"/>
              </w:rPr>
              <w:t>Elastic/Raman ratio, depolarization and QC camera if available.</w:t>
            </w:r>
          </w:p>
        </w:tc>
      </w:tr>
    </w:tbl>
    <w:p w14:paraId="07135C8A" w14:textId="77777777" w:rsidR="00A87619" w:rsidRDefault="00A87619">
      <w:pPr>
        <w:spacing w:after="40"/>
      </w:pPr>
    </w:p>
    <w:p w14:paraId="0CD1D3E8" w14:textId="77777777" w:rsidR="00A87619" w:rsidRDefault="00000000">
      <w:pPr>
        <w:pStyle w:val="Heading1"/>
      </w:pPr>
      <w:r>
        <w:lastRenderedPageBreak/>
        <w:t>8. NF/FF Scaling and Stitching</w:t>
      </w:r>
    </w:p>
    <w:p w14:paraId="68BB207A" w14:textId="77777777" w:rsidR="00A87619" w:rsidRDefault="00000000">
      <w:pPr>
        <w:pStyle w:val="Heading2"/>
      </w:pPr>
      <w:r>
        <w:t>8.1 Relative scale estimation</w:t>
      </w:r>
    </w:p>
    <w:p w14:paraId="6DD9E72C" w14:textId="77777777" w:rsidR="00A87619" w:rsidRDefault="00000000">
      <w:r>
        <w:t>Estimate the NF-to-FF scale separately for co-polarized elastic, cross-polarized elastic and Raman families. Use only bins that are unsaturated, above the SNR threshold and within the fully overlapping common range.</w:t>
      </w:r>
    </w:p>
    <w:tbl>
      <w:tblPr>
        <w:tblW w:w="0" w:type="auto"/>
        <w:jc w:val="center"/>
        <w:tblLayout w:type="fixed"/>
        <w:tblLook w:val="04A0" w:firstRow="1" w:lastRow="0" w:firstColumn="1" w:lastColumn="0" w:noHBand="0" w:noVBand="1"/>
      </w:tblPr>
      <w:tblGrid>
        <w:gridCol w:w="8352"/>
        <w:gridCol w:w="936"/>
      </w:tblGrid>
      <w:tr w:rsidR="00A87619" w14:paraId="6C2BD291" w14:textId="77777777">
        <w:trPr>
          <w:jc w:val="center"/>
        </w:trPr>
        <w:tc>
          <w:tcPr>
            <w:tcW w:w="8352" w:type="dxa"/>
            <w:tcBorders>
              <w:top w:val="nil"/>
              <w:left w:val="nil"/>
              <w:bottom w:val="nil"/>
              <w:right w:val="nil"/>
            </w:tcBorders>
            <w:tcMar>
              <w:top w:w="30" w:type="dxa"/>
              <w:left w:w="30" w:type="dxa"/>
              <w:bottom w:w="30" w:type="dxa"/>
              <w:right w:w="30" w:type="dxa"/>
            </w:tcMar>
          </w:tcPr>
          <w:p w14:paraId="5B8670AE" w14:textId="5AAABE9F" w:rsidR="00A87619" w:rsidRDefault="002E4EE5">
            <w:pPr>
              <w:jc w:val="center"/>
            </w:pPr>
            <m:oMathPara>
              <m:oMath>
                <m:r>
                  <w:rPr>
                    <w:rFonts w:ascii="Cambria Math" w:hAnsi="Cambria Math"/>
                    <w:sz w:val="21"/>
                  </w:rPr>
                  <m:t>k = argmi</m:t>
                </m:r>
                <m:sSub>
                  <m:sSubPr>
                    <m:ctrlPr>
                      <w:rPr>
                        <w:rFonts w:ascii="Cambria Math" w:hAnsi="Cambria Math"/>
                        <w:i/>
                        <w:sz w:val="21"/>
                      </w:rPr>
                    </m:ctrlPr>
                  </m:sSubPr>
                  <m:e>
                    <m:r>
                      <w:rPr>
                        <w:rFonts w:ascii="Cambria Math" w:hAnsi="Cambria Math"/>
                        <w:sz w:val="21"/>
                      </w:rPr>
                      <m:t>n</m:t>
                    </m:r>
                  </m:e>
                  <m:sub>
                    <m:r>
                      <w:rPr>
                        <w:rFonts w:ascii="Cambria Math" w:hAnsi="Cambria Math"/>
                        <w:sz w:val="21"/>
                      </w:rPr>
                      <m:t>k</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Σ</m:t>
                    </m:r>
                  </m:e>
                  <m:sub>
                    <m:r>
                      <w:rPr>
                        <w:rFonts w:ascii="Cambria Math" w:hAnsi="Cambria Math"/>
                        <w:sz w:val="21"/>
                      </w:rPr>
                      <m:t>r</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w</m:t>
                    </m:r>
                  </m:e>
                  <m:sub>
                    <m:r>
                      <w:rPr>
                        <w:rFonts w:ascii="Cambria Math" w:hAnsi="Cambria Math"/>
                        <w:sz w:val="21"/>
                      </w:rPr>
                      <m:t>r</m:t>
                    </m:r>
                  </m:sub>
                </m:sSub>
                <m:r>
                  <w:rPr>
                    <w:rFonts w:ascii="Cambria Math" w:hAnsi="Cambria Math"/>
                    <w:sz w:val="21"/>
                  </w:rPr>
                  <m:t xml:space="preserve"> ρ[</m:t>
                </m:r>
                <m:sSub>
                  <m:sSubPr>
                    <m:ctrlPr>
                      <w:rPr>
                        <w:rFonts w:ascii="Cambria Math" w:hAnsi="Cambria Math"/>
                        <w:i/>
                        <w:sz w:val="21"/>
                      </w:rPr>
                    </m:ctrlPr>
                  </m:sSubPr>
                  <m:e>
                    <m:r>
                      <w:rPr>
                        <w:rFonts w:ascii="Cambria Math" w:hAnsi="Cambria Math"/>
                        <w:sz w:val="21"/>
                      </w:rPr>
                      <m:t>X</m:t>
                    </m:r>
                  </m:e>
                  <m:sub>
                    <m:r>
                      <w:rPr>
                        <w:rFonts w:ascii="Cambria Math" w:hAnsi="Cambria Math"/>
                        <w:sz w:val="21"/>
                      </w:rPr>
                      <m:t>NF</m:t>
                    </m:r>
                  </m:sub>
                </m:sSub>
                <m:r>
                  <w:rPr>
                    <w:rFonts w:ascii="Cambria Math" w:hAnsi="Cambria Math"/>
                    <w:sz w:val="21"/>
                  </w:rPr>
                  <m:t>(r) - k</m:t>
                </m:r>
                <m:sSub>
                  <m:sSubPr>
                    <m:ctrlPr>
                      <w:rPr>
                        <w:rFonts w:ascii="Cambria Math" w:hAnsi="Cambria Math"/>
                        <w:i/>
                        <w:sz w:val="21"/>
                      </w:rPr>
                    </m:ctrlPr>
                  </m:sSubPr>
                  <m:e>
                    <m:r>
                      <w:rPr>
                        <w:rFonts w:ascii="Cambria Math" w:hAnsi="Cambria Math"/>
                        <w:sz w:val="21"/>
                      </w:rPr>
                      <m:t>⋅</m:t>
                    </m:r>
                    <m:r>
                      <w:rPr>
                        <w:rFonts w:ascii="Cambria Math" w:hAnsi="Cambria Math"/>
                        <w:sz w:val="21"/>
                      </w:rPr>
                      <m:t>X</m:t>
                    </m:r>
                  </m:e>
                  <m:sub>
                    <m:r>
                      <w:rPr>
                        <w:rFonts w:ascii="Cambria Math" w:hAnsi="Cambria Math"/>
                        <w:sz w:val="21"/>
                      </w:rPr>
                      <m:t>FF</m:t>
                    </m:r>
                  </m:sub>
                </m:sSub>
                <m:r>
                  <w:rPr>
                    <w:rFonts w:ascii="Cambria Math" w:hAnsi="Cambria Math"/>
                    <w:sz w:val="21"/>
                  </w:rPr>
                  <m:t>(r)]</m:t>
                </m:r>
              </m:oMath>
            </m:oMathPara>
          </w:p>
        </w:tc>
        <w:tc>
          <w:tcPr>
            <w:tcW w:w="936" w:type="dxa"/>
            <w:tcBorders>
              <w:top w:val="nil"/>
              <w:left w:val="nil"/>
              <w:bottom w:val="nil"/>
              <w:right w:val="nil"/>
            </w:tcBorders>
            <w:tcMar>
              <w:top w:w="30" w:type="dxa"/>
              <w:left w:w="30" w:type="dxa"/>
              <w:bottom w:w="30" w:type="dxa"/>
              <w:right w:w="30" w:type="dxa"/>
            </w:tcMar>
          </w:tcPr>
          <w:p w14:paraId="4F9D9A0D" w14:textId="77777777" w:rsidR="00A87619" w:rsidRDefault="00000000">
            <w:pPr>
              <w:jc w:val="right"/>
            </w:pPr>
            <w:r>
              <w:rPr>
                <w:b/>
              </w:rPr>
              <w:t>(18)</w:t>
            </w:r>
          </w:p>
        </w:tc>
      </w:tr>
    </w:tbl>
    <w:p w14:paraId="6839E974" w14:textId="77777777" w:rsidR="00A87619" w:rsidRDefault="00A87619">
      <w:pPr>
        <w:spacing w:after="0"/>
      </w:pPr>
    </w:p>
    <w:p w14:paraId="10BDECD2" w14:textId="6D6EA039" w:rsidR="00A87619" w:rsidRDefault="00000000">
      <w:r>
        <w:t xml:space="preserve">Here, </w:t>
      </w:r>
      <m:oMath>
        <m:r>
          <w:rPr>
            <w:rFonts w:ascii="Cambria Math" w:hAnsi="Cambria Math"/>
          </w:rPr>
          <m:t>ρ</m:t>
        </m:r>
      </m:oMath>
      <w:r>
        <w:t xml:space="preserve"> is a robust loss such as Huber loss and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t xml:space="preserve"> is the inverse combined variance. This prevents a small number of layers or spikes from dominating the scale estimate.</w:t>
      </w:r>
    </w:p>
    <w:p w14:paraId="6132FA6C" w14:textId="77777777" w:rsidR="00A87619" w:rsidRDefault="00000000">
      <w:pPr>
        <w:pStyle w:val="Heading2"/>
      </w:pPr>
      <w:r>
        <w:t>8.2 Blending function</w:t>
      </w:r>
    </w:p>
    <w:tbl>
      <w:tblPr>
        <w:tblW w:w="0" w:type="auto"/>
        <w:jc w:val="center"/>
        <w:tblLayout w:type="fixed"/>
        <w:tblLook w:val="04A0" w:firstRow="1" w:lastRow="0" w:firstColumn="1" w:lastColumn="0" w:noHBand="0" w:noVBand="1"/>
      </w:tblPr>
      <w:tblGrid>
        <w:gridCol w:w="8352"/>
        <w:gridCol w:w="936"/>
      </w:tblGrid>
      <w:tr w:rsidR="00A87619" w14:paraId="6D02E4EA" w14:textId="77777777">
        <w:trPr>
          <w:jc w:val="center"/>
        </w:trPr>
        <w:tc>
          <w:tcPr>
            <w:tcW w:w="8352" w:type="dxa"/>
            <w:tcBorders>
              <w:top w:val="nil"/>
              <w:left w:val="nil"/>
              <w:bottom w:val="nil"/>
              <w:right w:val="nil"/>
            </w:tcBorders>
            <w:tcMar>
              <w:top w:w="30" w:type="dxa"/>
              <w:left w:w="30" w:type="dxa"/>
              <w:bottom w:w="30" w:type="dxa"/>
              <w:right w:w="30" w:type="dxa"/>
            </w:tcMar>
          </w:tcPr>
          <w:p w14:paraId="7BBDDBAB" w14:textId="6041355D" w:rsidR="00A87619" w:rsidRDefault="00AE4F18">
            <w:pPr>
              <w:jc w:val="center"/>
            </w:pPr>
            <m:oMathPara>
              <m:oMath>
                <m:sSub>
                  <m:sSubPr>
                    <m:ctrlPr>
                      <w:rPr>
                        <w:rFonts w:ascii="Cambria Math" w:hAnsi="Cambria Math"/>
                        <w:i/>
                        <w:sz w:val="21"/>
                      </w:rPr>
                    </m:ctrlPr>
                  </m:sSubPr>
                  <m:e>
                    <m:r>
                      <w:rPr>
                        <w:rFonts w:ascii="Cambria Math" w:hAnsi="Cambria Math"/>
                        <w:sz w:val="21"/>
                      </w:rPr>
                      <m:t>X</m:t>
                    </m:r>
                  </m:e>
                  <m:sub>
                    <m:r>
                      <w:rPr>
                        <w:rFonts w:ascii="Cambria Math" w:hAnsi="Cambria Math"/>
                        <w:sz w:val="21"/>
                      </w:rPr>
                      <m:t>stitch</m:t>
                    </m:r>
                  </m:sub>
                </m:sSub>
                <m:d>
                  <m:dPr>
                    <m:ctrlPr>
                      <w:rPr>
                        <w:rFonts w:ascii="Cambria Math" w:hAnsi="Cambria Math"/>
                        <w:i/>
                        <w:sz w:val="21"/>
                      </w:rPr>
                    </m:ctrlPr>
                  </m:dPr>
                  <m:e>
                    <m:r>
                      <w:rPr>
                        <w:rFonts w:ascii="Cambria Math" w:hAnsi="Cambria Math"/>
                        <w:sz w:val="21"/>
                      </w:rPr>
                      <m:t>r</m:t>
                    </m:r>
                  </m:e>
                </m:d>
                <m:r>
                  <w:rPr>
                    <w:rFonts w:ascii="Cambria Math" w:hAnsi="Cambria Math"/>
                    <w:sz w:val="21"/>
                  </w:rPr>
                  <m:t>=w</m:t>
                </m:r>
                <m:d>
                  <m:dPr>
                    <m:ctrlPr>
                      <w:rPr>
                        <w:rFonts w:ascii="Cambria Math" w:hAnsi="Cambria Math"/>
                        <w:i/>
                        <w:sz w:val="21"/>
                      </w:rPr>
                    </m:ctrlPr>
                  </m:dPr>
                  <m:e>
                    <m:r>
                      <w:rPr>
                        <w:rFonts w:ascii="Cambria Math" w:hAnsi="Cambria Math"/>
                        <w:sz w:val="21"/>
                      </w:rPr>
                      <m:t>r</m:t>
                    </m:r>
                  </m:e>
                </m:d>
                <m:sSub>
                  <m:sSubPr>
                    <m:ctrlPr>
                      <w:rPr>
                        <w:rFonts w:ascii="Cambria Math" w:hAnsi="Cambria Math"/>
                        <w:i/>
                        <w:sz w:val="21"/>
                      </w:rPr>
                    </m:ctrlPr>
                  </m:sSubPr>
                  <m:e>
                    <m:r>
                      <w:rPr>
                        <w:rFonts w:ascii="Cambria Math" w:hAnsi="Cambria Math"/>
                        <w:sz w:val="21"/>
                      </w:rPr>
                      <m:t>X</m:t>
                    </m:r>
                  </m:e>
                  <m:sub>
                    <m:r>
                      <w:rPr>
                        <w:rFonts w:ascii="Cambria Math" w:hAnsi="Cambria Math"/>
                        <w:sz w:val="21"/>
                      </w:rPr>
                      <m:t>NF</m:t>
                    </m:r>
                  </m:sub>
                </m:sSub>
                <m:d>
                  <m:dPr>
                    <m:ctrlPr>
                      <w:rPr>
                        <w:rFonts w:ascii="Cambria Math" w:hAnsi="Cambria Math"/>
                        <w:i/>
                        <w:sz w:val="21"/>
                      </w:rPr>
                    </m:ctrlPr>
                  </m:dPr>
                  <m:e>
                    <m:r>
                      <w:rPr>
                        <w:rFonts w:ascii="Cambria Math" w:hAnsi="Cambria Math"/>
                        <w:sz w:val="21"/>
                      </w:rPr>
                      <m:t>r</m:t>
                    </m:r>
                  </m:e>
                </m:d>
                <m:r>
                  <w:rPr>
                    <w:rFonts w:ascii="Cambria Math" w:hAnsi="Cambria Math"/>
                    <w:sz w:val="21"/>
                  </w:rPr>
                  <m:t>+</m:t>
                </m:r>
                <m:d>
                  <m:dPr>
                    <m:begChr m:val="["/>
                    <m:endChr m:val="]"/>
                    <m:ctrlPr>
                      <w:rPr>
                        <w:rFonts w:ascii="Cambria Math" w:hAnsi="Cambria Math"/>
                        <w:i/>
                        <w:sz w:val="21"/>
                      </w:rPr>
                    </m:ctrlPr>
                  </m:dPr>
                  <m:e>
                    <m:r>
                      <w:rPr>
                        <w:rFonts w:ascii="Cambria Math" w:hAnsi="Cambria Math"/>
                        <w:sz w:val="21"/>
                      </w:rPr>
                      <m:t>1-w</m:t>
                    </m:r>
                    <m:d>
                      <m:dPr>
                        <m:ctrlPr>
                          <w:rPr>
                            <w:rFonts w:ascii="Cambria Math" w:hAnsi="Cambria Math"/>
                            <w:i/>
                            <w:sz w:val="21"/>
                          </w:rPr>
                        </m:ctrlPr>
                      </m:dPr>
                      <m:e>
                        <m:r>
                          <w:rPr>
                            <w:rFonts w:ascii="Cambria Math" w:hAnsi="Cambria Math"/>
                            <w:sz w:val="21"/>
                          </w:rPr>
                          <m:t>r</m:t>
                        </m:r>
                      </m:e>
                    </m:d>
                  </m:e>
                </m:d>
                <m:r>
                  <w:rPr>
                    <w:rFonts w:ascii="Cambria Math" w:hAnsi="Cambria Math"/>
                    <w:sz w:val="21"/>
                  </w:rPr>
                  <m:t>k</m:t>
                </m:r>
                <m:r>
                  <w:rPr>
                    <w:rFonts w:ascii="Cambria Math" w:hAnsi="Cambria Math"/>
                    <w:sz w:val="21"/>
                  </w:rPr>
                  <m:t>⋅</m:t>
                </m:r>
                <m:r>
                  <w:rPr>
                    <w:rFonts w:ascii="Cambria Math" w:hAnsi="Cambria Math"/>
                    <w:sz w:val="21"/>
                  </w:rPr>
                  <m:t>X_FF(r)</m:t>
                </m:r>
              </m:oMath>
            </m:oMathPara>
          </w:p>
        </w:tc>
        <w:tc>
          <w:tcPr>
            <w:tcW w:w="936" w:type="dxa"/>
            <w:tcBorders>
              <w:top w:val="nil"/>
              <w:left w:val="nil"/>
              <w:bottom w:val="nil"/>
              <w:right w:val="nil"/>
            </w:tcBorders>
            <w:tcMar>
              <w:top w:w="30" w:type="dxa"/>
              <w:left w:w="30" w:type="dxa"/>
              <w:bottom w:w="30" w:type="dxa"/>
              <w:right w:w="30" w:type="dxa"/>
            </w:tcMar>
          </w:tcPr>
          <w:p w14:paraId="3DA1388A" w14:textId="77777777" w:rsidR="00A87619" w:rsidRDefault="00000000">
            <w:pPr>
              <w:jc w:val="right"/>
            </w:pPr>
            <w:r>
              <w:rPr>
                <w:b/>
              </w:rPr>
              <w:t>(19)</w:t>
            </w:r>
          </w:p>
        </w:tc>
      </w:tr>
    </w:tbl>
    <w:p w14:paraId="2314DC98" w14:textId="77777777" w:rsidR="00A87619" w:rsidRDefault="00A87619">
      <w:pPr>
        <w:spacing w:after="0"/>
      </w:pPr>
    </w:p>
    <w:p w14:paraId="725F8929" w14:textId="738DB64A" w:rsidR="00A87619" w:rsidRDefault="00000000">
      <w:r>
        <w:t xml:space="preserve">Use a smooth cosine or logistic weighting function transitioning only within the verified common range. Store </w:t>
      </w:r>
      <m:oMath>
        <m:r>
          <w:rPr>
            <w:rFonts w:ascii="Cambria Math" w:hAnsi="Cambria Math"/>
          </w:rPr>
          <m:t xml:space="preserve">w(r), k, </m:t>
        </m:r>
      </m:oMath>
      <w:r>
        <w:t xml:space="preserve">the fit residual and the uncertainty of </w:t>
      </w:r>
      <m:oMath>
        <m:r>
          <w:rPr>
            <w:rFonts w:ascii="Cambria Math" w:hAnsi="Cambria Math"/>
          </w:rPr>
          <m:t>k</m:t>
        </m:r>
      </m:oMath>
      <w:r>
        <w:t xml:space="preserve"> with the data product.</w:t>
      </w:r>
    </w:p>
    <w:p w14:paraId="561DD0D8" w14:textId="77777777" w:rsidR="00A87619" w:rsidRDefault="00000000">
      <w:pPr>
        <w:pStyle w:val="Heading2"/>
      </w:pPr>
      <w:r>
        <w:t>8.3 Stitching residual</w:t>
      </w:r>
    </w:p>
    <w:tbl>
      <w:tblPr>
        <w:tblW w:w="0" w:type="auto"/>
        <w:jc w:val="center"/>
        <w:tblLayout w:type="fixed"/>
        <w:tblLook w:val="04A0" w:firstRow="1" w:lastRow="0" w:firstColumn="1" w:lastColumn="0" w:noHBand="0" w:noVBand="1"/>
      </w:tblPr>
      <w:tblGrid>
        <w:gridCol w:w="8352"/>
        <w:gridCol w:w="936"/>
      </w:tblGrid>
      <w:tr w:rsidR="00A87619" w14:paraId="2ACBC1C2" w14:textId="77777777">
        <w:trPr>
          <w:jc w:val="center"/>
        </w:trPr>
        <w:tc>
          <w:tcPr>
            <w:tcW w:w="8352" w:type="dxa"/>
            <w:tcBorders>
              <w:top w:val="nil"/>
              <w:left w:val="nil"/>
              <w:bottom w:val="nil"/>
              <w:right w:val="nil"/>
            </w:tcBorders>
            <w:tcMar>
              <w:top w:w="30" w:type="dxa"/>
              <w:left w:w="30" w:type="dxa"/>
              <w:bottom w:w="30" w:type="dxa"/>
              <w:right w:w="30" w:type="dxa"/>
            </w:tcMar>
          </w:tcPr>
          <w:p w14:paraId="50E1DE56" w14:textId="7369C0D1" w:rsidR="00A87619" w:rsidRDefault="001105AC">
            <w:pPr>
              <w:jc w:val="center"/>
            </w:pPr>
            <m:oMathPara>
              <m:oMath>
                <m:sSub>
                  <m:sSubPr>
                    <m:ctrlPr>
                      <w:rPr>
                        <w:rFonts w:ascii="Cambria Math" w:hAnsi="Cambria Math"/>
                        <w:i/>
                        <w:sz w:val="21"/>
                      </w:rPr>
                    </m:ctrlPr>
                  </m:sSubPr>
                  <m:e>
                    <m:r>
                      <w:rPr>
                        <w:rFonts w:ascii="Cambria Math" w:hAnsi="Cambria Math"/>
                        <w:sz w:val="21"/>
                      </w:rPr>
                      <m:t>ε</m:t>
                    </m:r>
                  </m:e>
                  <m:sub>
                    <m:r>
                      <w:rPr>
                        <w:rFonts w:ascii="Cambria Math" w:hAnsi="Cambria Math"/>
                        <w:sz w:val="21"/>
                      </w:rPr>
                      <m:t>stitch</m:t>
                    </m:r>
                  </m:sub>
                </m:sSub>
                <m:r>
                  <w:rPr>
                    <w:rFonts w:ascii="Cambria Math" w:hAnsi="Cambria Math"/>
                    <w:sz w:val="21"/>
                  </w:rPr>
                  <m:t>(r)=[</m:t>
                </m:r>
                <m:sSub>
                  <m:sSubPr>
                    <m:ctrlPr>
                      <w:rPr>
                        <w:rFonts w:ascii="Cambria Math" w:hAnsi="Cambria Math"/>
                        <w:i/>
                        <w:sz w:val="21"/>
                      </w:rPr>
                    </m:ctrlPr>
                  </m:sSubPr>
                  <m:e>
                    <m:r>
                      <w:rPr>
                        <w:rFonts w:ascii="Cambria Math" w:hAnsi="Cambria Math"/>
                        <w:sz w:val="21"/>
                      </w:rPr>
                      <m:t>X</m:t>
                    </m:r>
                  </m:e>
                  <m:sub>
                    <m:r>
                      <w:rPr>
                        <w:rFonts w:ascii="Cambria Math" w:hAnsi="Cambria Math"/>
                        <w:sz w:val="21"/>
                      </w:rPr>
                      <m:t>NF</m:t>
                    </m:r>
                  </m:sub>
                </m:sSub>
                <m:r>
                  <w:rPr>
                    <w:rFonts w:ascii="Cambria Math" w:hAnsi="Cambria Math"/>
                    <w:sz w:val="21"/>
                  </w:rPr>
                  <m:t>(r)-k</m:t>
                </m:r>
                <m:r>
                  <w:rPr>
                    <w:rFonts w:ascii="Cambria Math" w:hAnsi="Cambria Math"/>
                    <w:sz w:val="21"/>
                  </w:rPr>
                  <m:t>⋅</m:t>
                </m:r>
                <m:r>
                  <w:rPr>
                    <w:rFonts w:ascii="Cambria Math" w:hAnsi="Cambria Math"/>
                    <w:sz w:val="21"/>
                  </w:rPr>
                  <m:t>X_FF(r)] / {0.5</m:t>
                </m:r>
                <m:r>
                  <w:rPr>
                    <w:rFonts w:ascii="Cambria Math" w:hAnsi="Cambria Math"/>
                    <w:sz w:val="21"/>
                  </w:rPr>
                  <m:t>⋅</m:t>
                </m:r>
                <m:r>
                  <w:rPr>
                    <w:rFonts w:ascii="Cambria Math" w:hAnsi="Cambria Math"/>
                    <w:sz w:val="21"/>
                  </w:rPr>
                  <m:t>[</m:t>
                </m:r>
                <m:sSub>
                  <m:sSubPr>
                    <m:ctrlPr>
                      <w:rPr>
                        <w:rFonts w:ascii="Cambria Math" w:hAnsi="Cambria Math"/>
                        <w:i/>
                        <w:sz w:val="21"/>
                      </w:rPr>
                    </m:ctrlPr>
                  </m:sSubPr>
                  <m:e>
                    <m:r>
                      <w:rPr>
                        <w:rFonts w:ascii="Cambria Math" w:hAnsi="Cambria Math"/>
                        <w:sz w:val="21"/>
                      </w:rPr>
                      <m:t>X</m:t>
                    </m:r>
                  </m:e>
                  <m:sub>
                    <m:r>
                      <w:rPr>
                        <w:rFonts w:ascii="Cambria Math" w:hAnsi="Cambria Math"/>
                        <w:sz w:val="21"/>
                      </w:rPr>
                      <m:t>NF</m:t>
                    </m:r>
                  </m:sub>
                </m:sSub>
                <m:r>
                  <w:rPr>
                    <w:rFonts w:ascii="Cambria Math" w:hAnsi="Cambria Math"/>
                    <w:sz w:val="21"/>
                  </w:rPr>
                  <m:t>(r)+k</m:t>
                </m:r>
                <m:sSub>
                  <m:sSubPr>
                    <m:ctrlPr>
                      <w:rPr>
                        <w:rFonts w:ascii="Cambria Math" w:hAnsi="Cambria Math"/>
                        <w:i/>
                        <w:sz w:val="21"/>
                      </w:rPr>
                    </m:ctrlPr>
                  </m:sSubPr>
                  <m:e>
                    <m:r>
                      <w:rPr>
                        <w:rFonts w:ascii="Cambria Math" w:hAnsi="Cambria Math"/>
                        <w:sz w:val="21"/>
                      </w:rPr>
                      <m:t>⋅</m:t>
                    </m:r>
                    <m:r>
                      <w:rPr>
                        <w:rFonts w:ascii="Cambria Math" w:hAnsi="Cambria Math"/>
                        <w:sz w:val="21"/>
                      </w:rPr>
                      <m:t>X</m:t>
                    </m:r>
                  </m:e>
                  <m:sub>
                    <m:r>
                      <w:rPr>
                        <w:rFonts w:ascii="Cambria Math" w:hAnsi="Cambria Math"/>
                        <w:sz w:val="21"/>
                      </w:rPr>
                      <m:t>FF</m:t>
                    </m:r>
                  </m:sub>
                </m:sSub>
                <m:r>
                  <w:rPr>
                    <w:rFonts w:ascii="Cambria Math" w:hAnsi="Cambria Math"/>
                    <w:sz w:val="21"/>
                  </w:rPr>
                  <m:t>(r)]}</m:t>
                </m:r>
              </m:oMath>
            </m:oMathPara>
          </w:p>
        </w:tc>
        <w:tc>
          <w:tcPr>
            <w:tcW w:w="936" w:type="dxa"/>
            <w:tcBorders>
              <w:top w:val="nil"/>
              <w:left w:val="nil"/>
              <w:bottom w:val="nil"/>
              <w:right w:val="nil"/>
            </w:tcBorders>
            <w:tcMar>
              <w:top w:w="30" w:type="dxa"/>
              <w:left w:w="30" w:type="dxa"/>
              <w:bottom w:w="30" w:type="dxa"/>
              <w:right w:w="30" w:type="dxa"/>
            </w:tcMar>
          </w:tcPr>
          <w:p w14:paraId="041B6A5A" w14:textId="77777777" w:rsidR="00A87619" w:rsidRDefault="00000000">
            <w:pPr>
              <w:jc w:val="right"/>
            </w:pPr>
            <w:r>
              <w:rPr>
                <w:b/>
              </w:rPr>
              <w:t>(20)</w:t>
            </w:r>
          </w:p>
        </w:tc>
      </w:tr>
    </w:tbl>
    <w:p w14:paraId="65D4F8C1" w14:textId="77777777" w:rsidR="00A87619" w:rsidRDefault="00A87619">
      <w:pPr>
        <w:spacing w:after="0"/>
      </w:pPr>
    </w:p>
    <w:p w14:paraId="3657F6AE" w14:textId="77777777" w:rsidR="00A87619" w:rsidRDefault="00000000">
      <w:r>
        <w:t>Plot the residual beneath each stitched profile. A structured residual is more diagnostic than a visually smooth blend and may indicate incomplete overlap, timing offset, misalignment, gain error or different multiple-scattering acceptance.</w:t>
      </w:r>
    </w:p>
    <w:p w14:paraId="679F40A2" w14:textId="77777777" w:rsidR="00A87619" w:rsidRDefault="00000000">
      <w:pPr>
        <w:pStyle w:val="Heading1"/>
      </w:pPr>
      <w:r>
        <w:t>9. Polarization Calibration and Depolarization Algorithms</w:t>
      </w:r>
    </w:p>
    <w:p w14:paraId="637F755E" w14:textId="77777777" w:rsidR="00A87619" w:rsidRDefault="00000000">
      <w:r>
        <w:t>The receiver PBS axes define the instrument polarization reference frame. Transmitter purity is monitored with the ratio of rejected cross-polarized power to main pulse energy, while the receiver determines whether that polarization is aligned with the co-polarized basis. A Raman/polarization lidar architecture must explicitly calibrate relative channel gains and leakage; otherwise instrument cross-talk appears as environmental depolarization. citeturn330search2</w:t>
      </w:r>
    </w:p>
    <w:tbl>
      <w:tblPr>
        <w:tblW w:w="0" w:type="auto"/>
        <w:jc w:val="center"/>
        <w:tblLayout w:type="fixed"/>
        <w:tblLook w:val="04A0" w:firstRow="1" w:lastRow="0" w:firstColumn="1" w:lastColumn="0" w:noHBand="0" w:noVBand="1"/>
      </w:tblPr>
      <w:tblGrid>
        <w:gridCol w:w="8352"/>
        <w:gridCol w:w="936"/>
      </w:tblGrid>
      <w:tr w:rsidR="00A87619" w:rsidRPr="001105AC" w14:paraId="575DDF05" w14:textId="77777777">
        <w:trPr>
          <w:jc w:val="center"/>
        </w:trPr>
        <w:tc>
          <w:tcPr>
            <w:tcW w:w="8352" w:type="dxa"/>
            <w:tcBorders>
              <w:top w:val="nil"/>
              <w:left w:val="nil"/>
              <w:bottom w:val="nil"/>
              <w:right w:val="nil"/>
            </w:tcBorders>
            <w:tcMar>
              <w:top w:w="30" w:type="dxa"/>
              <w:left w:w="30" w:type="dxa"/>
              <w:bottom w:w="30" w:type="dxa"/>
              <w:right w:w="30" w:type="dxa"/>
            </w:tcMar>
          </w:tcPr>
          <w:p w14:paraId="2BC69448" w14:textId="1682FEDD" w:rsidR="00A87619" w:rsidRPr="001105AC" w:rsidRDefault="001105AC">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R</m:t>
                    </m:r>
                  </m:e>
                  <m:sub>
                    <m:r>
                      <w:rPr>
                        <w:rFonts w:ascii="Cambria Math" w:hAnsi="Cambria Math"/>
                        <w:sz w:val="21"/>
                      </w:rPr>
                      <m:t>Tx</m:t>
                    </m:r>
                  </m:sub>
                </m:sSub>
                <m:d>
                  <m:dPr>
                    <m:ctrlPr>
                      <w:rPr>
                        <w:rFonts w:ascii="Cambria Math" w:hAnsi="Cambria Math"/>
                        <w:i/>
                        <w:sz w:val="21"/>
                      </w:rPr>
                    </m:ctrlPr>
                  </m:dPr>
                  <m:e>
                    <m:r>
                      <w:rPr>
                        <w:rFonts w:ascii="Cambria Math" w:hAnsi="Cambria Math"/>
                        <w:sz w:val="21"/>
                      </w:rPr>
                      <m:t>k</m:t>
                    </m:r>
                  </m:e>
                </m:d>
                <m:r>
                  <w:rPr>
                    <w:rFonts w:ascii="Cambria Math" w:hAnsi="Cambria Math"/>
                    <w:sz w:val="21"/>
                  </w:rPr>
                  <m:t>=</m:t>
                </m:r>
                <m:sSub>
                  <m:sSubPr>
                    <m:ctrlPr>
                      <w:rPr>
                        <w:rFonts w:ascii="Cambria Math" w:hAnsi="Cambria Math"/>
                        <w:i/>
                        <w:sz w:val="21"/>
                      </w:rPr>
                    </m:ctrlPr>
                  </m:sSubPr>
                  <m:e>
                    <m:r>
                      <w:rPr>
                        <w:rFonts w:ascii="Cambria Math" w:hAnsi="Cambria Math"/>
                        <w:sz w:val="21"/>
                      </w:rPr>
                      <m:t>E</m:t>
                    </m:r>
                  </m:e>
                  <m:sub>
                    <m:r>
                      <w:rPr>
                        <w:rFonts w:ascii="Cambria Math" w:hAnsi="Cambria Math"/>
                        <w:sz w:val="21"/>
                      </w:rPr>
                      <m:t>cross</m:t>
                    </m:r>
                  </m:sub>
                </m:sSub>
                <m:r>
                  <w:rPr>
                    <w:rFonts w:ascii="Cambria Math" w:hAnsi="Cambria Math"/>
                    <w:sz w:val="21"/>
                  </w:rPr>
                  <m:t>-</m:t>
                </m:r>
                <m:f>
                  <m:fPr>
                    <m:type m:val="lin"/>
                    <m:ctrlPr>
                      <w:rPr>
                        <w:rFonts w:ascii="Cambria Math" w:hAnsi="Cambria Math"/>
                        <w:i/>
                        <w:sz w:val="21"/>
                      </w:rPr>
                    </m:ctrlPr>
                  </m:fPr>
                  <m:num>
                    <m:r>
                      <w:rPr>
                        <w:rFonts w:ascii="Cambria Math" w:hAnsi="Cambria Math"/>
                        <w:sz w:val="21"/>
                      </w:rPr>
                      <m:t>dump</m:t>
                    </m:r>
                    <m:d>
                      <m:dPr>
                        <m:ctrlPr>
                          <w:rPr>
                            <w:rFonts w:ascii="Cambria Math" w:hAnsi="Cambria Math"/>
                            <w:i/>
                            <w:sz w:val="21"/>
                          </w:rPr>
                        </m:ctrlPr>
                      </m:dPr>
                      <m:e>
                        <m:r>
                          <w:rPr>
                            <w:rFonts w:ascii="Cambria Math" w:hAnsi="Cambria Math"/>
                            <w:sz w:val="21"/>
                          </w:rPr>
                          <m:t>k</m:t>
                        </m:r>
                      </m:e>
                    </m:d>
                  </m:num>
                  <m:den>
                    <m:sSub>
                      <m:sSubPr>
                        <m:ctrlPr>
                          <w:rPr>
                            <w:rFonts w:ascii="Cambria Math" w:hAnsi="Cambria Math"/>
                            <w:i/>
                            <w:sz w:val="21"/>
                          </w:rPr>
                        </m:ctrlPr>
                      </m:sSubPr>
                      <m:e>
                        <m:r>
                          <w:rPr>
                            <w:rFonts w:ascii="Cambria Math" w:hAnsi="Cambria Math"/>
                            <w:sz w:val="21"/>
                          </w:rPr>
                          <m:t>E</m:t>
                        </m:r>
                      </m:e>
                      <m:sub>
                        <m:r>
                          <w:rPr>
                            <w:rFonts w:ascii="Cambria Math" w:hAnsi="Cambria Math"/>
                            <w:sz w:val="21"/>
                          </w:rPr>
                          <m:t>main</m:t>
                        </m:r>
                      </m:sub>
                    </m:sSub>
                    <m:r>
                      <w:rPr>
                        <w:rFonts w:ascii="Cambria Math" w:hAnsi="Cambria Math"/>
                        <w:sz w:val="21"/>
                      </w:rPr>
                      <m:t>(k)</m:t>
                    </m:r>
                  </m:den>
                </m:f>
              </m:oMath>
            </m:oMathPara>
          </w:p>
        </w:tc>
        <w:tc>
          <w:tcPr>
            <w:tcW w:w="936" w:type="dxa"/>
            <w:tcBorders>
              <w:top w:val="nil"/>
              <w:left w:val="nil"/>
              <w:bottom w:val="nil"/>
              <w:right w:val="nil"/>
            </w:tcBorders>
            <w:tcMar>
              <w:top w:w="30" w:type="dxa"/>
              <w:left w:w="30" w:type="dxa"/>
              <w:bottom w:w="30" w:type="dxa"/>
              <w:right w:w="30" w:type="dxa"/>
            </w:tcMar>
          </w:tcPr>
          <w:p w14:paraId="7C334EAB" w14:textId="1EE3281C" w:rsidR="00A87619" w:rsidRPr="001105AC" w:rsidRDefault="001105AC">
            <w:pPr>
              <w:jc w:val="right"/>
              <w:rPr>
                <w:rFonts w:ascii="Cambria Math" w:hAnsi="Cambria Math"/>
                <w:oMath/>
              </w:rPr>
            </w:pPr>
            <m:oMathPara>
              <m:oMath>
                <m:r>
                  <m:rPr>
                    <m:sty m:val="bi"/>
                  </m:rPr>
                  <w:rPr>
                    <w:rFonts w:ascii="Cambria Math" w:hAnsi="Cambria Math"/>
                  </w:rPr>
                  <m:t>(21)</m:t>
                </m:r>
              </m:oMath>
            </m:oMathPara>
          </w:p>
        </w:tc>
      </w:tr>
    </w:tbl>
    <w:p w14:paraId="4741A80B" w14:textId="77777777" w:rsidR="00A87619" w:rsidRPr="001105AC" w:rsidRDefault="00A87619">
      <w:pPr>
        <w:spacing w:after="0"/>
        <w:rPr>
          <w:rFonts w:ascii="Cambria Math" w:hAnsi="Cambria Math"/>
          <w:oMath/>
        </w:rPr>
      </w:pPr>
    </w:p>
    <w:tbl>
      <w:tblPr>
        <w:tblW w:w="0" w:type="auto"/>
        <w:jc w:val="center"/>
        <w:tblLayout w:type="fixed"/>
        <w:tblLook w:val="04A0" w:firstRow="1" w:lastRow="0" w:firstColumn="1" w:lastColumn="0" w:noHBand="0" w:noVBand="1"/>
      </w:tblPr>
      <w:tblGrid>
        <w:gridCol w:w="8352"/>
        <w:gridCol w:w="936"/>
      </w:tblGrid>
      <w:tr w:rsidR="00A87619" w:rsidRPr="001105AC" w14:paraId="70A029B3" w14:textId="77777777">
        <w:trPr>
          <w:jc w:val="center"/>
        </w:trPr>
        <w:tc>
          <w:tcPr>
            <w:tcW w:w="8352" w:type="dxa"/>
            <w:tcBorders>
              <w:top w:val="nil"/>
              <w:left w:val="nil"/>
              <w:bottom w:val="nil"/>
              <w:right w:val="nil"/>
            </w:tcBorders>
            <w:tcMar>
              <w:top w:w="30" w:type="dxa"/>
              <w:left w:w="30" w:type="dxa"/>
              <w:bottom w:w="30" w:type="dxa"/>
              <w:right w:w="30" w:type="dxa"/>
            </w:tcMar>
          </w:tcPr>
          <w:p w14:paraId="3CD8970C" w14:textId="7CDDC9EC" w:rsidR="00A87619" w:rsidRPr="001105AC" w:rsidRDefault="001105AC">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δ</m:t>
                    </m:r>
                  </m:e>
                  <m:sub>
                    <m:r>
                      <w:rPr>
                        <w:rFonts w:ascii="Cambria Math" w:hAnsi="Cambria Math"/>
                        <w:sz w:val="21"/>
                      </w:rPr>
                      <m:t>NF</m:t>
                    </m:r>
                  </m:sub>
                </m:sSub>
                <m:r>
                  <w:rPr>
                    <w:rFonts w:ascii="Cambria Math" w:hAnsi="Cambria Math"/>
                    <w:sz w:val="21"/>
                  </w:rPr>
                  <m:t>(r)=</m:t>
                </m:r>
                <m:sSub>
                  <m:sSubPr>
                    <m:ctrlPr>
                      <w:rPr>
                        <w:rFonts w:ascii="Cambria Math" w:hAnsi="Cambria Math"/>
                        <w:i/>
                        <w:sz w:val="21"/>
                      </w:rPr>
                    </m:ctrlPr>
                  </m:sSubPr>
                  <m:e>
                    <m:r>
                      <w:rPr>
                        <w:rFonts w:ascii="Cambria Math" w:hAnsi="Cambria Math"/>
                        <w:sz w:val="21"/>
                      </w:rPr>
                      <m:t>K</m:t>
                    </m:r>
                  </m:e>
                  <m:sub>
                    <m:r>
                      <w:rPr>
                        <w:rFonts w:ascii="Cambria Math" w:hAnsi="Cambria Math"/>
                        <w:sz w:val="21"/>
                      </w:rPr>
                      <m:t>NF</m:t>
                    </m:r>
                  </m:sub>
                </m:sSub>
                <m:r>
                  <w:rPr>
                    <w:rFonts w:ascii="Cambria Math" w:hAnsi="Cambria Math"/>
                    <w:sz w:val="21"/>
                  </w:rPr>
                  <m:t xml:space="preserve"> [N</m:t>
                </m:r>
                <m:sSub>
                  <m:sSubPr>
                    <m:ctrlPr>
                      <w:rPr>
                        <w:rFonts w:ascii="Cambria Math" w:hAnsi="Cambria Math"/>
                        <w:i/>
                        <w:sz w:val="21"/>
                      </w:rPr>
                    </m:ctrlPr>
                  </m:sSubPr>
                  <m:e>
                    <m:r>
                      <w:rPr>
                        <w:rFonts w:ascii="Cambria Math" w:hAnsi="Cambria Math"/>
                        <w:sz w:val="21"/>
                      </w:rPr>
                      <m:t>F</m:t>
                    </m:r>
                  </m:e>
                  <m:sub>
                    <m:r>
                      <w:rPr>
                        <w:rFonts w:ascii="Cambria Math" w:hAnsi="Cambria Math"/>
                        <w:sz w:val="21"/>
                      </w:rPr>
                      <m:t>CROSS</m:t>
                    </m:r>
                  </m:sub>
                </m:sSub>
                <m:r>
                  <w:rPr>
                    <w:rFonts w:ascii="Cambria Math" w:hAnsi="Cambria Math"/>
                    <w:sz w:val="21"/>
                  </w:rPr>
                  <m:t>(r)-</m:t>
                </m:r>
                <m:sSub>
                  <m:sSubPr>
                    <m:ctrlPr>
                      <w:rPr>
                        <w:rFonts w:ascii="Cambria Math" w:hAnsi="Cambria Math"/>
                        <w:i/>
                        <w:sz w:val="21"/>
                      </w:rPr>
                    </m:ctrlPr>
                  </m:sSubPr>
                  <m:e>
                    <m:r>
                      <w:rPr>
                        <w:rFonts w:ascii="Cambria Math" w:hAnsi="Cambria Math"/>
                        <w:sz w:val="21"/>
                      </w:rPr>
                      <m:t>B</m:t>
                    </m:r>
                  </m:e>
                  <m:sub>
                    <m:r>
                      <w:rPr>
                        <w:rFonts w:ascii="Cambria Math" w:hAnsi="Cambria Math"/>
                        <w:sz w:val="21"/>
                      </w:rPr>
                      <m:t>X</m:t>
                    </m:r>
                  </m:sub>
                </m:sSub>
                <m:r>
                  <w:rPr>
                    <w:rFonts w:ascii="Cambria Math" w:hAnsi="Cambria Math"/>
                    <w:sz w:val="21"/>
                  </w:rPr>
                  <m:t>] / [N</m:t>
                </m:r>
                <m:sSub>
                  <m:sSubPr>
                    <m:ctrlPr>
                      <w:rPr>
                        <w:rFonts w:ascii="Cambria Math" w:hAnsi="Cambria Math"/>
                        <w:i/>
                        <w:sz w:val="21"/>
                      </w:rPr>
                    </m:ctrlPr>
                  </m:sSubPr>
                  <m:e>
                    <m:r>
                      <w:rPr>
                        <w:rFonts w:ascii="Cambria Math" w:hAnsi="Cambria Math"/>
                        <w:sz w:val="21"/>
                      </w:rPr>
                      <m:t>F</m:t>
                    </m:r>
                  </m:e>
                  <m:sub>
                    <m:r>
                      <w:rPr>
                        <w:rFonts w:ascii="Cambria Math" w:hAnsi="Cambria Math"/>
                        <w:sz w:val="21"/>
                      </w:rPr>
                      <m:t>CO</m:t>
                    </m:r>
                  </m:sub>
                </m:sSub>
                <m:r>
                  <w:rPr>
                    <w:rFonts w:ascii="Cambria Math" w:hAnsi="Cambria Math"/>
                    <w:sz w:val="21"/>
                  </w:rPr>
                  <m:t>(r)-</m:t>
                </m:r>
                <m:sSub>
                  <m:sSubPr>
                    <m:ctrlPr>
                      <w:rPr>
                        <w:rFonts w:ascii="Cambria Math" w:hAnsi="Cambria Math"/>
                        <w:i/>
                        <w:sz w:val="21"/>
                      </w:rPr>
                    </m:ctrlPr>
                  </m:sSubPr>
                  <m:e>
                    <m:r>
                      <w:rPr>
                        <w:rFonts w:ascii="Cambria Math" w:hAnsi="Cambria Math"/>
                        <w:sz w:val="21"/>
                      </w:rPr>
                      <m:t>B</m:t>
                    </m:r>
                  </m:e>
                  <m:sub>
                    <m:r>
                      <w:rPr>
                        <w:rFonts w:ascii="Cambria Math" w:hAnsi="Cambria Math"/>
                        <w:sz w:val="21"/>
                      </w:rPr>
                      <m:t>C</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5C277429" w14:textId="169F4BE7" w:rsidR="00A87619" w:rsidRPr="001105AC" w:rsidRDefault="001105AC">
            <w:pPr>
              <w:jc w:val="right"/>
              <w:rPr>
                <w:rFonts w:ascii="Cambria Math" w:hAnsi="Cambria Math"/>
                <w:oMath/>
              </w:rPr>
            </w:pPr>
            <m:oMathPara>
              <m:oMath>
                <m:r>
                  <m:rPr>
                    <m:sty m:val="bi"/>
                  </m:rPr>
                  <w:rPr>
                    <w:rFonts w:ascii="Cambria Math" w:hAnsi="Cambria Math"/>
                  </w:rPr>
                  <m:t>(22)</m:t>
                </m:r>
              </m:oMath>
            </m:oMathPara>
          </w:p>
        </w:tc>
      </w:tr>
    </w:tbl>
    <w:p w14:paraId="4B6CABF1" w14:textId="77777777" w:rsidR="00A87619" w:rsidRPr="001105AC" w:rsidRDefault="00A87619">
      <w:pPr>
        <w:spacing w:after="0"/>
        <w:rPr>
          <w:rFonts w:ascii="Cambria Math" w:hAnsi="Cambria Math"/>
          <w:oMath/>
        </w:rPr>
      </w:pPr>
    </w:p>
    <w:tbl>
      <w:tblPr>
        <w:tblW w:w="0" w:type="auto"/>
        <w:jc w:val="center"/>
        <w:tblLayout w:type="fixed"/>
        <w:tblLook w:val="04A0" w:firstRow="1" w:lastRow="0" w:firstColumn="1" w:lastColumn="0" w:noHBand="0" w:noVBand="1"/>
      </w:tblPr>
      <w:tblGrid>
        <w:gridCol w:w="8352"/>
        <w:gridCol w:w="936"/>
      </w:tblGrid>
      <w:tr w:rsidR="00A87619" w:rsidRPr="001105AC" w14:paraId="2D3EF564" w14:textId="77777777">
        <w:trPr>
          <w:jc w:val="center"/>
        </w:trPr>
        <w:tc>
          <w:tcPr>
            <w:tcW w:w="8352" w:type="dxa"/>
            <w:tcBorders>
              <w:top w:val="nil"/>
              <w:left w:val="nil"/>
              <w:bottom w:val="nil"/>
              <w:right w:val="nil"/>
            </w:tcBorders>
            <w:tcMar>
              <w:top w:w="30" w:type="dxa"/>
              <w:left w:w="30" w:type="dxa"/>
              <w:bottom w:w="30" w:type="dxa"/>
              <w:right w:w="30" w:type="dxa"/>
            </w:tcMar>
          </w:tcPr>
          <w:p w14:paraId="230D1664" w14:textId="04201B13" w:rsidR="00A87619" w:rsidRPr="001105AC" w:rsidRDefault="001105AC">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δ</m:t>
                    </m:r>
                  </m:e>
                  <m:sub>
                    <m:r>
                      <w:rPr>
                        <w:rFonts w:ascii="Cambria Math" w:hAnsi="Cambria Math"/>
                        <w:sz w:val="21"/>
                      </w:rPr>
                      <m:t>FF</m:t>
                    </m:r>
                  </m:sub>
                </m:sSub>
                <m:r>
                  <w:rPr>
                    <w:rFonts w:ascii="Cambria Math" w:hAnsi="Cambria Math"/>
                    <w:sz w:val="21"/>
                  </w:rPr>
                  <m:t>(r)=</m:t>
                </m:r>
                <m:sSub>
                  <m:sSubPr>
                    <m:ctrlPr>
                      <w:rPr>
                        <w:rFonts w:ascii="Cambria Math" w:hAnsi="Cambria Math"/>
                        <w:i/>
                        <w:sz w:val="21"/>
                      </w:rPr>
                    </m:ctrlPr>
                  </m:sSubPr>
                  <m:e>
                    <m:r>
                      <w:rPr>
                        <w:rFonts w:ascii="Cambria Math" w:hAnsi="Cambria Math"/>
                        <w:sz w:val="21"/>
                      </w:rPr>
                      <m:t>K</m:t>
                    </m:r>
                  </m:e>
                  <m:sub>
                    <m:r>
                      <w:rPr>
                        <w:rFonts w:ascii="Cambria Math" w:hAnsi="Cambria Math"/>
                        <w:sz w:val="21"/>
                      </w:rPr>
                      <m:t>FF</m:t>
                    </m:r>
                  </m:sub>
                </m:sSub>
                <m:r>
                  <w:rPr>
                    <w:rFonts w:ascii="Cambria Math" w:hAnsi="Cambria Math"/>
                    <w:sz w:val="21"/>
                  </w:rPr>
                  <m:t xml:space="preserve"> [F</m:t>
                </m:r>
                <m:sSub>
                  <m:sSubPr>
                    <m:ctrlPr>
                      <w:rPr>
                        <w:rFonts w:ascii="Cambria Math" w:hAnsi="Cambria Math"/>
                        <w:i/>
                        <w:sz w:val="21"/>
                      </w:rPr>
                    </m:ctrlPr>
                  </m:sSubPr>
                  <m:e>
                    <m:r>
                      <w:rPr>
                        <w:rFonts w:ascii="Cambria Math" w:hAnsi="Cambria Math"/>
                        <w:sz w:val="21"/>
                      </w:rPr>
                      <m:t>F</m:t>
                    </m:r>
                  </m:e>
                  <m:sub>
                    <m:r>
                      <w:rPr>
                        <w:rFonts w:ascii="Cambria Math" w:hAnsi="Cambria Math"/>
                        <w:sz w:val="21"/>
                      </w:rPr>
                      <m:t>CROSS</m:t>
                    </m:r>
                  </m:sub>
                </m:sSub>
                <m:r>
                  <w:rPr>
                    <w:rFonts w:ascii="Cambria Math" w:hAnsi="Cambria Math"/>
                    <w:sz w:val="21"/>
                  </w:rPr>
                  <m:t>(r)-</m:t>
                </m:r>
                <m:sSub>
                  <m:sSubPr>
                    <m:ctrlPr>
                      <w:rPr>
                        <w:rFonts w:ascii="Cambria Math" w:hAnsi="Cambria Math"/>
                        <w:i/>
                        <w:sz w:val="21"/>
                      </w:rPr>
                    </m:ctrlPr>
                  </m:sSubPr>
                  <m:e>
                    <m:r>
                      <w:rPr>
                        <w:rFonts w:ascii="Cambria Math" w:hAnsi="Cambria Math"/>
                        <w:sz w:val="21"/>
                      </w:rPr>
                      <m:t>B</m:t>
                    </m:r>
                  </m:e>
                  <m:sub>
                    <m:r>
                      <w:rPr>
                        <w:rFonts w:ascii="Cambria Math" w:hAnsi="Cambria Math"/>
                        <w:sz w:val="21"/>
                      </w:rPr>
                      <m:t>X</m:t>
                    </m:r>
                  </m:sub>
                </m:sSub>
                <m:r>
                  <w:rPr>
                    <w:rFonts w:ascii="Cambria Math" w:hAnsi="Cambria Math"/>
                    <w:sz w:val="21"/>
                  </w:rPr>
                  <m:t>] / [F</m:t>
                </m:r>
                <m:sSub>
                  <m:sSubPr>
                    <m:ctrlPr>
                      <w:rPr>
                        <w:rFonts w:ascii="Cambria Math" w:hAnsi="Cambria Math"/>
                        <w:i/>
                        <w:sz w:val="21"/>
                      </w:rPr>
                    </m:ctrlPr>
                  </m:sSubPr>
                  <m:e>
                    <m:r>
                      <w:rPr>
                        <w:rFonts w:ascii="Cambria Math" w:hAnsi="Cambria Math"/>
                        <w:sz w:val="21"/>
                      </w:rPr>
                      <m:t>F</m:t>
                    </m:r>
                  </m:e>
                  <m:sub>
                    <m:r>
                      <w:rPr>
                        <w:rFonts w:ascii="Cambria Math" w:hAnsi="Cambria Math"/>
                        <w:sz w:val="21"/>
                      </w:rPr>
                      <m:t>CO</m:t>
                    </m:r>
                  </m:sub>
                </m:sSub>
                <m:r>
                  <w:rPr>
                    <w:rFonts w:ascii="Cambria Math" w:hAnsi="Cambria Math"/>
                    <w:sz w:val="21"/>
                  </w:rPr>
                  <m:t>(r)-</m:t>
                </m:r>
                <m:sSub>
                  <m:sSubPr>
                    <m:ctrlPr>
                      <w:rPr>
                        <w:rFonts w:ascii="Cambria Math" w:hAnsi="Cambria Math"/>
                        <w:i/>
                        <w:sz w:val="21"/>
                      </w:rPr>
                    </m:ctrlPr>
                  </m:sSubPr>
                  <m:e>
                    <m:r>
                      <w:rPr>
                        <w:rFonts w:ascii="Cambria Math" w:hAnsi="Cambria Math"/>
                        <w:sz w:val="21"/>
                      </w:rPr>
                      <m:t>B</m:t>
                    </m:r>
                  </m:e>
                  <m:sub>
                    <m:r>
                      <w:rPr>
                        <w:rFonts w:ascii="Cambria Math" w:hAnsi="Cambria Math"/>
                        <w:sz w:val="21"/>
                      </w:rPr>
                      <m:t>C</m:t>
                    </m:r>
                  </m:sub>
                </m:sSub>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4820CC00" w14:textId="4E9A111D" w:rsidR="00A87619" w:rsidRPr="001105AC" w:rsidRDefault="001105AC">
            <w:pPr>
              <w:jc w:val="right"/>
              <w:rPr>
                <w:rFonts w:ascii="Cambria Math" w:hAnsi="Cambria Math"/>
                <w:oMath/>
              </w:rPr>
            </w:pPr>
            <m:oMathPara>
              <m:oMath>
                <m:r>
                  <m:rPr>
                    <m:sty m:val="bi"/>
                  </m:rPr>
                  <w:rPr>
                    <w:rFonts w:ascii="Cambria Math" w:hAnsi="Cambria Math"/>
                  </w:rPr>
                  <m:t>(23)</m:t>
                </m:r>
              </m:oMath>
            </m:oMathPara>
          </w:p>
        </w:tc>
      </w:tr>
    </w:tbl>
    <w:p w14:paraId="6358CB8D" w14:textId="77777777" w:rsidR="00A87619" w:rsidRDefault="00A87619">
      <w:pPr>
        <w:spacing w:after="0"/>
      </w:pPr>
    </w:p>
    <w:p w14:paraId="6085D256" w14:textId="32CD5B03" w:rsidR="00A87619" w:rsidRDefault="001105AC">
      <m:oMath>
        <m:r>
          <w:rPr>
            <w:rFonts w:ascii="Cambria Math" w:hAnsi="Cambria Math"/>
          </w:rPr>
          <m:t>K_NF</m:t>
        </m:r>
      </m:oMath>
      <w:r>
        <w:t xml:space="preserve"> </w:t>
      </w:r>
      <w:r w:rsidR="00000000">
        <w:t xml:space="preserve"> and </w:t>
      </w:r>
      <m:oMath>
        <m:sSub>
          <m:sSubPr>
            <m:ctrlPr>
              <w:rPr>
                <w:rFonts w:ascii="Cambria Math" w:hAnsi="Cambria Math"/>
                <w:i/>
              </w:rPr>
            </m:ctrlPr>
          </m:sSubPr>
          <m:e>
            <m:r>
              <w:rPr>
                <w:rFonts w:ascii="Cambria Math" w:hAnsi="Cambria Math"/>
              </w:rPr>
              <m:t>K</m:t>
            </m:r>
          </m:e>
          <m:sub>
            <m:r>
              <w:rPr>
                <w:rFonts w:ascii="Cambria Math" w:hAnsi="Cambria Math"/>
              </w:rPr>
              <m:t>FF</m:t>
            </m:r>
          </m:sub>
        </m:sSub>
      </m:oMath>
      <w:r w:rsidR="00000000">
        <w:t xml:space="preserve"> are channel-balance coefficients derived from laboratory polarization sweeps. Report depolarization only where the co-polarized channel is linear and the cross-polarized channel exceeds its uncertainty-based threshold.</w:t>
      </w:r>
    </w:p>
    <w:p w14:paraId="08E31F96" w14:textId="77777777" w:rsidR="00A87619" w:rsidRDefault="00000000">
      <w:pPr>
        <w:pStyle w:val="Heading2"/>
      </w:pPr>
      <w:r>
        <w:t>9.1 Instrument bias model</w:t>
      </w:r>
    </w:p>
    <w:tbl>
      <w:tblPr>
        <w:tblW w:w="0" w:type="auto"/>
        <w:jc w:val="center"/>
        <w:tblLayout w:type="fixed"/>
        <w:tblLook w:val="04A0" w:firstRow="1" w:lastRow="0" w:firstColumn="1" w:lastColumn="0" w:noHBand="0" w:noVBand="1"/>
      </w:tblPr>
      <w:tblGrid>
        <w:gridCol w:w="8352"/>
        <w:gridCol w:w="936"/>
      </w:tblGrid>
      <w:tr w:rsidR="00A87619" w14:paraId="68EE3950" w14:textId="77777777">
        <w:trPr>
          <w:jc w:val="center"/>
        </w:trPr>
        <w:tc>
          <w:tcPr>
            <w:tcW w:w="8352" w:type="dxa"/>
            <w:tcBorders>
              <w:top w:val="nil"/>
              <w:left w:val="nil"/>
              <w:bottom w:val="nil"/>
              <w:right w:val="nil"/>
            </w:tcBorders>
            <w:tcMar>
              <w:top w:w="30" w:type="dxa"/>
              <w:left w:w="30" w:type="dxa"/>
              <w:bottom w:w="30" w:type="dxa"/>
              <w:right w:w="30" w:type="dxa"/>
            </w:tcMar>
          </w:tcPr>
          <w:p w14:paraId="0C3F7804" w14:textId="2C9D5D6A" w:rsidR="00A87619" w:rsidRDefault="001105AC">
            <w:pPr>
              <w:jc w:val="center"/>
            </w:pPr>
            <m:oMath>
              <m:sSub>
                <m:sSubPr>
                  <m:ctrlPr>
                    <w:rPr>
                      <w:rFonts w:ascii="Cambria Math" w:hAnsi="Cambria Math"/>
                      <w:i/>
                      <w:sz w:val="21"/>
                    </w:rPr>
                  </m:ctrlPr>
                </m:sSubPr>
                <m:e>
                  <m:r>
                    <w:rPr>
                      <w:rFonts w:ascii="Cambria Math" w:hAnsi="Cambria Math"/>
                      <w:sz w:val="21"/>
                    </w:rPr>
                    <m:t>δ</m:t>
                  </m:r>
                </m:e>
                <m:sub>
                  <m:r>
                    <w:rPr>
                      <w:rFonts w:ascii="Cambria Math" w:hAnsi="Cambria Math"/>
                      <w:sz w:val="21"/>
                    </w:rPr>
                    <m:t>meas</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δ</m:t>
                  </m:r>
                </m:e>
                <m:sub>
                  <m:r>
                    <w:rPr>
                      <w:rFonts w:ascii="Cambria Math" w:hAnsi="Cambria Math"/>
                      <w:sz w:val="21"/>
                    </w:rPr>
                    <m:t>true</m:t>
                  </m:r>
                </m:sub>
              </m:sSub>
              <m:r>
                <w:rPr>
                  <w:rFonts w:ascii="Cambria Math" w:hAnsi="Cambria Math"/>
                  <w:sz w:val="21"/>
                </w:rPr>
                <m:t xml:space="preserve"> + </m:t>
              </m:r>
              <m:sSub>
                <m:sSubPr>
                  <m:ctrlPr>
                    <w:rPr>
                      <w:rFonts w:ascii="Cambria Math" w:hAnsi="Cambria Math"/>
                      <w:i/>
                      <w:sz w:val="21"/>
                    </w:rPr>
                  </m:ctrlPr>
                </m:sSubPr>
                <m:e>
                  <m:r>
                    <w:rPr>
                      <w:rFonts w:ascii="Cambria Math" w:hAnsi="Cambria Math"/>
                      <w:sz w:val="21"/>
                    </w:rPr>
                    <m:t>δ</m:t>
                  </m:r>
                </m:e>
                <m:sub>
                  <m:r>
                    <w:rPr>
                      <w:rFonts w:ascii="Cambria Math" w:hAnsi="Cambria Math"/>
                      <w:sz w:val="21"/>
                    </w:rPr>
                    <m:t>inst</m:t>
                  </m:r>
                </m:sub>
              </m:sSub>
            </m:oMath>
            <w:r w:rsidR="00000000">
              <w:rPr>
                <w:rFonts w:ascii="Cambria Math" w:hAnsi="Cambria Math"/>
                <w:i/>
                <w:sz w:val="21"/>
              </w:rPr>
              <w:t xml:space="preserve">  (small-depolarization approximation)</w:t>
            </w:r>
          </w:p>
        </w:tc>
        <w:tc>
          <w:tcPr>
            <w:tcW w:w="936" w:type="dxa"/>
            <w:tcBorders>
              <w:top w:val="nil"/>
              <w:left w:val="nil"/>
              <w:bottom w:val="nil"/>
              <w:right w:val="nil"/>
            </w:tcBorders>
            <w:tcMar>
              <w:top w:w="30" w:type="dxa"/>
              <w:left w:w="30" w:type="dxa"/>
              <w:bottom w:w="30" w:type="dxa"/>
              <w:right w:w="30" w:type="dxa"/>
            </w:tcMar>
          </w:tcPr>
          <w:p w14:paraId="79EBDF9B" w14:textId="77777777" w:rsidR="00A87619" w:rsidRDefault="00000000">
            <w:pPr>
              <w:jc w:val="right"/>
            </w:pPr>
            <w:r>
              <w:rPr>
                <w:b/>
              </w:rPr>
              <w:t>(24)</w:t>
            </w:r>
          </w:p>
        </w:tc>
      </w:tr>
    </w:tbl>
    <w:p w14:paraId="1619A395" w14:textId="77777777" w:rsidR="00A87619" w:rsidRDefault="00A87619">
      <w:pPr>
        <w:spacing w:after="0"/>
      </w:pPr>
    </w:p>
    <w:p w14:paraId="70A545B8" w14:textId="77777777" w:rsidR="00A87619" w:rsidRDefault="00000000">
      <w:r>
        <w:t>Estimate δ_inst during low-depolarization calibration periods and through laboratory measurements with a known linear state. For higher accuracy, use a 2×2 channel-response matrix rather than simple subtraction.</w:t>
      </w:r>
    </w:p>
    <w:tbl>
      <w:tblPr>
        <w:tblW w:w="0" w:type="auto"/>
        <w:jc w:val="center"/>
        <w:tblLayout w:type="fixed"/>
        <w:tblLook w:val="04A0" w:firstRow="1" w:lastRow="0" w:firstColumn="1" w:lastColumn="0" w:noHBand="0" w:noVBand="1"/>
      </w:tblPr>
      <w:tblGrid>
        <w:gridCol w:w="8352"/>
        <w:gridCol w:w="936"/>
      </w:tblGrid>
      <w:tr w:rsidR="00A87619" w14:paraId="39662FC3" w14:textId="77777777">
        <w:trPr>
          <w:jc w:val="center"/>
        </w:trPr>
        <w:tc>
          <w:tcPr>
            <w:tcW w:w="8352" w:type="dxa"/>
            <w:tcBorders>
              <w:top w:val="nil"/>
              <w:left w:val="nil"/>
              <w:bottom w:val="nil"/>
              <w:right w:val="nil"/>
            </w:tcBorders>
            <w:tcMar>
              <w:top w:w="30" w:type="dxa"/>
              <w:left w:w="30" w:type="dxa"/>
              <w:bottom w:w="30" w:type="dxa"/>
              <w:right w:w="30" w:type="dxa"/>
            </w:tcMar>
          </w:tcPr>
          <w:p w14:paraId="0F70A5B3" w14:textId="62CFCF82" w:rsidR="00A87619" w:rsidRDefault="001105AC">
            <w:pPr>
              <w:jc w:val="center"/>
            </w:pPr>
            <m:oMathPara>
              <m:oMath>
                <m:r>
                  <w:rPr>
                    <w:rFonts w:ascii="Cambria Math" w:hAnsi="Cambria Math"/>
                    <w:sz w:val="21"/>
                  </w:rPr>
                  <m:t>[</m:t>
                </m:r>
                <m:sSub>
                  <m:sSubPr>
                    <m:ctrlPr>
                      <w:rPr>
                        <w:rFonts w:ascii="Cambria Math" w:hAnsi="Cambria Math"/>
                        <w:i/>
                        <w:sz w:val="21"/>
                      </w:rPr>
                    </m:ctrlPr>
                  </m:sSubPr>
                  <m:e>
                    <m:r>
                      <w:rPr>
                        <w:rFonts w:ascii="Cambria Math" w:hAnsi="Cambria Math"/>
                        <w:sz w:val="21"/>
                      </w:rPr>
                      <m:t>C</m:t>
                    </m:r>
                  </m:e>
                  <m:sub>
                    <m:r>
                      <w:rPr>
                        <w:rFonts w:ascii="Cambria Math" w:hAnsi="Cambria Math"/>
                        <w:sz w:val="21"/>
                      </w:rPr>
                      <m:t>meas</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X</m:t>
                    </m:r>
                  </m:e>
                  <m:sub>
                    <m:r>
                      <w:rPr>
                        <w:rFonts w:ascii="Cambria Math" w:hAnsi="Cambria Math"/>
                        <w:sz w:val="21"/>
                      </w:rPr>
                      <m:t>meas</m:t>
                    </m:r>
                  </m:sub>
                </m:sSub>
                <m:r>
                  <w:rPr>
                    <w:rFonts w:ascii="Cambria Math" w:hAnsi="Cambria Math"/>
                    <w:sz w:val="21"/>
                  </w:rPr>
                  <m:t xml:space="preserve">]ᵀ = </m:t>
                </m:r>
                <m:sSub>
                  <m:sSubPr>
                    <m:ctrlPr>
                      <w:rPr>
                        <w:rFonts w:ascii="Cambria Math" w:hAnsi="Cambria Math"/>
                        <w:i/>
                        <w:sz w:val="21"/>
                      </w:rPr>
                    </m:ctrlPr>
                  </m:sSubPr>
                  <m:e>
                    <m:r>
                      <w:rPr>
                        <w:rFonts w:ascii="Cambria Math" w:hAnsi="Cambria Math"/>
                        <w:sz w:val="21"/>
                      </w:rPr>
                      <m:t>M</m:t>
                    </m:r>
                  </m:e>
                  <m:sub>
                    <m:r>
                      <w:rPr>
                        <w:rFonts w:ascii="Cambria Math" w:hAnsi="Cambria Math"/>
                        <w:sz w:val="21"/>
                      </w:rPr>
                      <m:t>pol</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C</m:t>
                    </m:r>
                  </m:e>
                  <m:sub>
                    <m:r>
                      <w:rPr>
                        <w:rFonts w:ascii="Cambria Math" w:hAnsi="Cambria Math"/>
                        <w:sz w:val="21"/>
                      </w:rPr>
                      <m:t>true</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X</m:t>
                    </m:r>
                  </m:e>
                  <m:sub>
                    <m:r>
                      <w:rPr>
                        <w:rFonts w:ascii="Cambria Math" w:hAnsi="Cambria Math"/>
                        <w:sz w:val="21"/>
                      </w:rPr>
                      <m:t>true</m:t>
                    </m:r>
                  </m:sub>
                </m:sSub>
                <m:r>
                  <w:rPr>
                    <w:rFonts w:ascii="Cambria Math" w:hAnsi="Cambria Math"/>
                    <w:sz w:val="21"/>
                  </w:rPr>
                  <m:t>]ᵀ</m:t>
                </m:r>
              </m:oMath>
            </m:oMathPara>
          </w:p>
        </w:tc>
        <w:tc>
          <w:tcPr>
            <w:tcW w:w="936" w:type="dxa"/>
            <w:tcBorders>
              <w:top w:val="nil"/>
              <w:left w:val="nil"/>
              <w:bottom w:val="nil"/>
              <w:right w:val="nil"/>
            </w:tcBorders>
            <w:tcMar>
              <w:top w:w="30" w:type="dxa"/>
              <w:left w:w="30" w:type="dxa"/>
              <w:bottom w:w="30" w:type="dxa"/>
              <w:right w:w="30" w:type="dxa"/>
            </w:tcMar>
          </w:tcPr>
          <w:p w14:paraId="6F916F42" w14:textId="77777777" w:rsidR="00A87619" w:rsidRDefault="00000000">
            <w:pPr>
              <w:jc w:val="right"/>
            </w:pPr>
            <w:r>
              <w:rPr>
                <w:b/>
              </w:rPr>
              <w:t>(25)</w:t>
            </w:r>
          </w:p>
        </w:tc>
      </w:tr>
    </w:tbl>
    <w:p w14:paraId="20431E30" w14:textId="77777777" w:rsidR="00A87619" w:rsidRDefault="00A87619">
      <w:pPr>
        <w:spacing w:after="0"/>
      </w:pPr>
    </w:p>
    <w:p w14:paraId="49E9E2D1" w14:textId="4461871C" w:rsidR="00A87619" w:rsidRDefault="00000000">
      <w:r>
        <w:t xml:space="preserve">Invert </w:t>
      </w:r>
      <m:oMath>
        <m:sSub>
          <m:sSubPr>
            <m:ctrlPr>
              <w:rPr>
                <w:rFonts w:ascii="Cambria Math" w:hAnsi="Cambria Math"/>
                <w:i/>
              </w:rPr>
            </m:ctrlPr>
          </m:sSubPr>
          <m:e>
            <m:r>
              <w:rPr>
                <w:rFonts w:ascii="Cambria Math" w:hAnsi="Cambria Math"/>
              </w:rPr>
              <m:t>M</m:t>
            </m:r>
          </m:e>
          <m:sub>
            <m:r>
              <w:rPr>
                <w:rFonts w:ascii="Cambria Math" w:hAnsi="Cambria Math"/>
              </w:rPr>
              <m:t>pol</m:t>
            </m:r>
          </m:sub>
        </m:sSub>
        <m:r>
          <w:rPr>
            <w:rFonts w:ascii="Cambria Math" w:hAnsi="Cambria Math"/>
          </w:rPr>
          <m:t xml:space="preserve"> </m:t>
        </m:r>
      </m:oMath>
      <w:r w:rsidR="001105AC">
        <w:t>o</w:t>
      </w:r>
      <w:proofErr w:type="spellStart"/>
      <w:r>
        <w:t>nly</w:t>
      </w:r>
      <w:proofErr w:type="spellEnd"/>
      <w:r>
        <w:t xml:space="preserve"> if it is well-conditioned and its uncertainty has been characterized. Compare NF and FF depolarization in the common range; a nonzero intercept in </w:t>
      </w:r>
      <m:oMath>
        <m:sSub>
          <m:sSubPr>
            <m:ctrlPr>
              <w:rPr>
                <w:rFonts w:ascii="Cambria Math" w:hAnsi="Cambria Math"/>
                <w:i/>
              </w:rPr>
            </m:ctrlPr>
          </m:sSubPr>
          <m:e>
            <m:r>
              <w:rPr>
                <w:rFonts w:ascii="Cambria Math" w:hAnsi="Cambria Math"/>
              </w:rPr>
              <m:t>δ</m:t>
            </m:r>
          </m:e>
          <m:sub>
            <m:r>
              <w:rPr>
                <w:rFonts w:ascii="Cambria Math" w:hAnsi="Cambria Math"/>
              </w:rPr>
              <m:t>FF</m:t>
            </m:r>
          </m:sub>
        </m:sSub>
      </m:oMath>
      <w:r>
        <w:t xml:space="preserve"> versus </w:t>
      </w:r>
      <m:oMath>
        <m:sSub>
          <m:sSubPr>
            <m:ctrlPr>
              <w:rPr>
                <w:rFonts w:ascii="Cambria Math" w:hAnsi="Cambria Math"/>
                <w:i/>
              </w:rPr>
            </m:ctrlPr>
          </m:sSubPr>
          <m:e>
            <m:r>
              <w:rPr>
                <w:rFonts w:ascii="Cambria Math" w:hAnsi="Cambria Math"/>
              </w:rPr>
              <m:t>δ</m:t>
            </m:r>
          </m:e>
          <m:sub>
            <m:r>
              <w:rPr>
                <w:rFonts w:ascii="Cambria Math" w:hAnsi="Cambria Math"/>
              </w:rPr>
              <m:t>NF</m:t>
            </m:r>
          </m:sub>
        </m:sSub>
      </m:oMath>
      <w:r>
        <w:t xml:space="preserve"> is evidence of differential instrument bias.</w:t>
      </w:r>
    </w:p>
    <w:p w14:paraId="2CAF3B6D" w14:textId="77777777" w:rsidR="00A87619" w:rsidRDefault="00000000">
      <w:pPr>
        <w:pStyle w:val="Heading1"/>
      </w:pPr>
      <w:r>
        <w:lastRenderedPageBreak/>
        <w:t>10. Raman-Channel Algorithms</w:t>
      </w:r>
    </w:p>
    <w:p w14:paraId="598793B8" w14:textId="77777777" w:rsidR="00A87619" w:rsidRDefault="00000000">
      <w:pPr>
        <w:pStyle w:val="Heading2"/>
      </w:pPr>
      <w:r>
        <w:t>10.1 Raman SNR and reporting range</w:t>
      </w:r>
    </w:p>
    <w:tbl>
      <w:tblPr>
        <w:tblW w:w="0" w:type="auto"/>
        <w:jc w:val="center"/>
        <w:tblLayout w:type="fixed"/>
        <w:tblLook w:val="04A0" w:firstRow="1" w:lastRow="0" w:firstColumn="1" w:lastColumn="0" w:noHBand="0" w:noVBand="1"/>
      </w:tblPr>
      <w:tblGrid>
        <w:gridCol w:w="8352"/>
        <w:gridCol w:w="936"/>
      </w:tblGrid>
      <w:tr w:rsidR="00A87619" w14:paraId="084A06CC" w14:textId="77777777">
        <w:trPr>
          <w:jc w:val="center"/>
        </w:trPr>
        <w:tc>
          <w:tcPr>
            <w:tcW w:w="8352" w:type="dxa"/>
            <w:tcBorders>
              <w:top w:val="nil"/>
              <w:left w:val="nil"/>
              <w:bottom w:val="nil"/>
              <w:right w:val="nil"/>
            </w:tcBorders>
            <w:tcMar>
              <w:top w:w="30" w:type="dxa"/>
              <w:left w:w="30" w:type="dxa"/>
              <w:bottom w:w="30" w:type="dxa"/>
              <w:right w:w="30" w:type="dxa"/>
            </w:tcMar>
          </w:tcPr>
          <w:p w14:paraId="413AF2DA" w14:textId="41078C37" w:rsidR="00A87619" w:rsidRDefault="001105AC">
            <w:pPr>
              <w:jc w:val="center"/>
            </w:pPr>
            <m:oMathPara>
              <m:oMath>
                <m:r>
                  <w:rPr>
                    <w:rFonts w:ascii="Cambria Math" w:hAnsi="Cambria Math"/>
                    <w:sz w:val="21"/>
                  </w:rPr>
                  <m:t>SN</m:t>
                </m:r>
                <m:sSub>
                  <m:sSubPr>
                    <m:ctrlPr>
                      <w:rPr>
                        <w:rFonts w:ascii="Cambria Math" w:hAnsi="Cambria Math"/>
                        <w:i/>
                        <w:sz w:val="21"/>
                      </w:rPr>
                    </m:ctrlPr>
                  </m:sSubPr>
                  <m:e>
                    <m:r>
                      <w:rPr>
                        <w:rFonts w:ascii="Cambria Math" w:hAnsi="Cambria Math"/>
                        <w:sz w:val="21"/>
                      </w:rPr>
                      <m:t>R</m:t>
                    </m:r>
                  </m:e>
                  <m:sub>
                    <m:r>
                      <w:rPr>
                        <w:rFonts w:ascii="Cambria Math" w:hAnsi="Cambria Math"/>
                        <w:sz w:val="21"/>
                      </w:rPr>
                      <m:t>R</m:t>
                    </m:r>
                  </m:sub>
                </m:sSub>
                <m:r>
                  <w:rPr>
                    <w:rFonts w:ascii="Cambria Math" w:hAnsi="Cambria Math"/>
                    <w:sz w:val="21"/>
                  </w:rPr>
                  <m:t>(r)=</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μ</m:t>
                        </m:r>
                      </m:e>
                      <m:sub>
                        <m:r>
                          <w:rPr>
                            <w:rFonts w:ascii="Cambria Math" w:hAnsi="Cambria Math"/>
                            <w:sz w:val="21"/>
                          </w:rPr>
                          <m:t>R</m:t>
                        </m:r>
                        <m:d>
                          <m:dPr>
                            <m:ctrlPr>
                              <w:rPr>
                                <w:rFonts w:ascii="Cambria Math" w:hAnsi="Cambria Math"/>
                                <w:i/>
                                <w:sz w:val="21"/>
                              </w:rPr>
                            </m:ctrlPr>
                          </m:dPr>
                          <m:e>
                            <m:r>
                              <w:rPr>
                                <w:rFonts w:ascii="Cambria Math" w:hAnsi="Cambria Math"/>
                                <w:sz w:val="21"/>
                              </w:rPr>
                              <m:t>r</m:t>
                            </m:r>
                          </m:e>
                        </m:d>
                      </m:sub>
                    </m:sSub>
                  </m:num>
                  <m:den>
                    <m:sSub>
                      <m:sSubPr>
                        <m:ctrlPr>
                          <w:rPr>
                            <w:rFonts w:ascii="Cambria Math" w:hAnsi="Cambria Math"/>
                            <w:i/>
                            <w:sz w:val="21"/>
                          </w:rPr>
                        </m:ctrlPr>
                      </m:sSubPr>
                      <m:e>
                        <m:r>
                          <w:rPr>
                            <w:rFonts w:ascii="Cambria Math" w:hAnsi="Cambria Math"/>
                            <w:sz w:val="21"/>
                          </w:rPr>
                          <m:t>σ</m:t>
                        </m:r>
                      </m:e>
                      <m:sub>
                        <m:r>
                          <w:rPr>
                            <w:rFonts w:ascii="Cambria Math" w:hAnsi="Cambria Math"/>
                            <w:sz w:val="21"/>
                          </w:rPr>
                          <m:t>R</m:t>
                        </m:r>
                      </m:sub>
                    </m:sSub>
                    <m:r>
                      <w:rPr>
                        <w:rFonts w:ascii="Cambria Math" w:hAnsi="Cambria Math"/>
                        <w:sz w:val="21"/>
                      </w:rPr>
                      <m:t>(r)</m:t>
                    </m:r>
                  </m:den>
                </m:f>
              </m:oMath>
            </m:oMathPara>
          </w:p>
        </w:tc>
        <w:tc>
          <w:tcPr>
            <w:tcW w:w="936" w:type="dxa"/>
            <w:tcBorders>
              <w:top w:val="nil"/>
              <w:left w:val="nil"/>
              <w:bottom w:val="nil"/>
              <w:right w:val="nil"/>
            </w:tcBorders>
            <w:tcMar>
              <w:top w:w="30" w:type="dxa"/>
              <w:left w:w="30" w:type="dxa"/>
              <w:bottom w:w="30" w:type="dxa"/>
              <w:right w:w="30" w:type="dxa"/>
            </w:tcMar>
          </w:tcPr>
          <w:p w14:paraId="0D837C73" w14:textId="77777777" w:rsidR="00A87619" w:rsidRDefault="00000000">
            <w:pPr>
              <w:jc w:val="right"/>
            </w:pPr>
            <w:r>
              <w:rPr>
                <w:b/>
              </w:rPr>
              <w:t>(26)</w:t>
            </w:r>
          </w:p>
        </w:tc>
      </w:tr>
    </w:tbl>
    <w:p w14:paraId="1AF36A5F" w14:textId="77777777" w:rsidR="00A87619" w:rsidRDefault="00A87619">
      <w:pPr>
        <w:spacing w:after="0"/>
      </w:pPr>
    </w:p>
    <w:p w14:paraId="07448313" w14:textId="77777777" w:rsidR="00A87619" w:rsidRDefault="00000000">
      <w:r>
        <w:t>Report range limits at SNR thresholds of 1, 3 and 10. Use a contiguous-bin requirement to prevent isolated noise excursions from being labeled as valid Raman signal.</w:t>
      </w:r>
    </w:p>
    <w:p w14:paraId="6A652B18" w14:textId="77777777" w:rsidR="00A87619" w:rsidRDefault="00000000">
      <w:pPr>
        <w:pStyle w:val="Heading2"/>
      </w:pPr>
      <w:r>
        <w:t>10.2 532 nm leakage screening</w:t>
      </w:r>
    </w:p>
    <w:p w14:paraId="46332497" w14:textId="77777777" w:rsidR="00A87619" w:rsidRDefault="00000000">
      <w:r>
        <w:t>A sharp Raman-channel feature exactly coincident with a strong elastic/window return may be 532 nm leakage or ghosting rather than water Raman scattering. Screen using pulse shape, timing and the Raman-to-elastic ratio.</w:t>
      </w:r>
    </w:p>
    <w:tbl>
      <w:tblPr>
        <w:tblW w:w="0" w:type="auto"/>
        <w:jc w:val="center"/>
        <w:tblLayout w:type="fixed"/>
        <w:tblLook w:val="04A0" w:firstRow="1" w:lastRow="0" w:firstColumn="1" w:lastColumn="0" w:noHBand="0" w:noVBand="1"/>
      </w:tblPr>
      <w:tblGrid>
        <w:gridCol w:w="8352"/>
        <w:gridCol w:w="936"/>
      </w:tblGrid>
      <w:tr w:rsidR="00A87619" w14:paraId="0D78DEE6" w14:textId="77777777">
        <w:trPr>
          <w:jc w:val="center"/>
        </w:trPr>
        <w:tc>
          <w:tcPr>
            <w:tcW w:w="8352" w:type="dxa"/>
            <w:tcBorders>
              <w:top w:val="nil"/>
              <w:left w:val="nil"/>
              <w:bottom w:val="nil"/>
              <w:right w:val="nil"/>
            </w:tcBorders>
            <w:tcMar>
              <w:top w:w="30" w:type="dxa"/>
              <w:left w:w="30" w:type="dxa"/>
              <w:bottom w:w="30" w:type="dxa"/>
              <w:right w:w="30" w:type="dxa"/>
            </w:tcMar>
          </w:tcPr>
          <w:p w14:paraId="330F8BC6" w14:textId="20398AC7" w:rsidR="00A87619" w:rsidRDefault="001105AC">
            <w:pPr>
              <w:jc w:val="center"/>
            </w:pPr>
            <m:oMathPara>
              <m:oMath>
                <m:sSub>
                  <m:sSubPr>
                    <m:ctrlPr>
                      <w:rPr>
                        <w:rFonts w:ascii="Cambria Math" w:hAnsi="Cambria Math"/>
                        <w:i/>
                        <w:sz w:val="21"/>
                      </w:rPr>
                    </m:ctrlPr>
                  </m:sSubPr>
                  <m:e>
                    <m:r>
                      <w:rPr>
                        <w:rFonts w:ascii="Cambria Math" w:hAnsi="Cambria Math"/>
                        <w:sz w:val="21"/>
                      </w:rPr>
                      <m:t>L</m:t>
                    </m:r>
                  </m:e>
                  <m:sub>
                    <m:r>
                      <w:rPr>
                        <w:rFonts w:ascii="Cambria Math" w:hAnsi="Cambria Math"/>
                        <w:sz w:val="21"/>
                      </w:rPr>
                      <m:t>R</m:t>
                    </m:r>
                  </m:sub>
                </m:sSub>
                <m:r>
                  <w:rPr>
                    <w:rFonts w:ascii="Cambria Math" w:hAnsi="Cambria Math"/>
                    <w:sz w:val="21"/>
                  </w:rPr>
                  <m:t>(r)=Raman(r) / CO(r)</m:t>
                </m:r>
              </m:oMath>
            </m:oMathPara>
          </w:p>
        </w:tc>
        <w:tc>
          <w:tcPr>
            <w:tcW w:w="936" w:type="dxa"/>
            <w:tcBorders>
              <w:top w:val="nil"/>
              <w:left w:val="nil"/>
              <w:bottom w:val="nil"/>
              <w:right w:val="nil"/>
            </w:tcBorders>
            <w:tcMar>
              <w:top w:w="30" w:type="dxa"/>
              <w:left w:w="30" w:type="dxa"/>
              <w:bottom w:w="30" w:type="dxa"/>
              <w:right w:w="30" w:type="dxa"/>
            </w:tcMar>
          </w:tcPr>
          <w:p w14:paraId="7671F960" w14:textId="77777777" w:rsidR="00A87619" w:rsidRDefault="00000000">
            <w:pPr>
              <w:jc w:val="right"/>
            </w:pPr>
            <w:r>
              <w:rPr>
                <w:b/>
              </w:rPr>
              <w:t>(27)</w:t>
            </w:r>
          </w:p>
        </w:tc>
      </w:tr>
    </w:tbl>
    <w:p w14:paraId="710BDD2B" w14:textId="77777777" w:rsidR="00A87619" w:rsidRDefault="00A87619">
      <w:pPr>
        <w:spacing w:after="0"/>
      </w:pPr>
    </w:p>
    <w:p w14:paraId="6F309CA0" w14:textId="77777777" w:rsidR="00A87619" w:rsidRDefault="00000000">
      <w:pPr>
        <w:pStyle w:val="ListBullet"/>
      </w:pPr>
      <w:r>
        <w:t>Flag Raman peaks that have the same narrow impulse shape as the elastic interface return.</w:t>
      </w:r>
    </w:p>
    <w:p w14:paraId="36F59672" w14:textId="77777777" w:rsidR="00A87619" w:rsidRDefault="00000000">
      <w:pPr>
        <w:pStyle w:val="ListBullet"/>
      </w:pPr>
      <w:r>
        <w:t>Compare NF and FF Raman behavior. True water Raman should follow each receiver overlap and then decay smoothly, while internal ghosts often occur at fixed instrument delays.</w:t>
      </w:r>
    </w:p>
    <w:p w14:paraId="069951AF" w14:textId="77777777" w:rsidR="00A87619" w:rsidRDefault="00000000">
      <w:pPr>
        <w:pStyle w:val="ListBullet"/>
      </w:pPr>
      <w:r>
        <w:t>Confirm candidate Raman signals with the 650 nm laboratory source and filter-stack throughput test.</w:t>
      </w:r>
    </w:p>
    <w:p w14:paraId="42DF57E1" w14:textId="77777777" w:rsidR="00A87619" w:rsidRDefault="00000000">
      <w:pPr>
        <w:pStyle w:val="Heading2"/>
      </w:pPr>
      <w:r>
        <w:t>10.3 Effective Raman attenuation constraint</w:t>
      </w:r>
    </w:p>
    <w:tbl>
      <w:tblPr>
        <w:tblW w:w="0" w:type="auto"/>
        <w:jc w:val="center"/>
        <w:tblLayout w:type="fixed"/>
        <w:tblLook w:val="04A0" w:firstRow="1" w:lastRow="0" w:firstColumn="1" w:lastColumn="0" w:noHBand="0" w:noVBand="1"/>
      </w:tblPr>
      <w:tblGrid>
        <w:gridCol w:w="8352"/>
        <w:gridCol w:w="936"/>
      </w:tblGrid>
      <w:tr w:rsidR="00A87619" w:rsidRPr="001105AC" w14:paraId="17F60FFA" w14:textId="77777777">
        <w:trPr>
          <w:jc w:val="center"/>
        </w:trPr>
        <w:tc>
          <w:tcPr>
            <w:tcW w:w="8352" w:type="dxa"/>
            <w:tcBorders>
              <w:top w:val="nil"/>
              <w:left w:val="nil"/>
              <w:bottom w:val="nil"/>
              <w:right w:val="nil"/>
            </w:tcBorders>
            <w:tcMar>
              <w:top w:w="30" w:type="dxa"/>
              <w:left w:w="30" w:type="dxa"/>
              <w:bottom w:w="30" w:type="dxa"/>
              <w:right w:w="30" w:type="dxa"/>
            </w:tcMar>
          </w:tcPr>
          <w:p w14:paraId="0D3B1A26" w14:textId="03466054" w:rsidR="00A87619" w:rsidRPr="001105AC" w:rsidRDefault="001105AC">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Y</m:t>
                    </m:r>
                  </m:e>
                  <m:sub>
                    <m:r>
                      <w:rPr>
                        <w:rFonts w:ascii="Cambria Math" w:hAnsi="Cambria Math"/>
                        <w:sz w:val="21"/>
                      </w:rPr>
                      <m:t>R</m:t>
                    </m:r>
                  </m:sub>
                </m:sSub>
                <m:r>
                  <w:rPr>
                    <w:rFonts w:ascii="Cambria Math" w:hAnsi="Cambria Math"/>
                    <w:sz w:val="21"/>
                  </w:rPr>
                  <m:t xml:space="preserve">(r)=ln{ </m:t>
                </m:r>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sSub>
                  <m:sSubPr>
                    <m:ctrlPr>
                      <w:rPr>
                        <w:rFonts w:ascii="Cambria Math" w:hAnsi="Cambria Math"/>
                        <w:i/>
                        <w:sz w:val="21"/>
                      </w:rPr>
                    </m:ctrlPr>
                  </m:sSubPr>
                  <m:e>
                    <m:r>
                      <w:rPr>
                        <w:rFonts w:ascii="Cambria Math" w:hAnsi="Cambria Math"/>
                        <w:sz w:val="21"/>
                      </w:rPr>
                      <m:t>P</m:t>
                    </m:r>
                  </m:e>
                  <m:sub>
                    <m:r>
                      <w:rPr>
                        <w:rFonts w:ascii="Cambria Math" w:hAnsi="Cambria Math"/>
                        <w:sz w:val="21"/>
                      </w:rPr>
                      <m:t>R</m:t>
                    </m:r>
                  </m:sub>
                </m:sSub>
                <m:r>
                  <w:rPr>
                    <w:rFonts w:ascii="Cambria Math" w:hAnsi="Cambria Math"/>
                    <w:sz w:val="21"/>
                  </w:rPr>
                  <m:t>(r) / [</m:t>
                </m:r>
                <m:sSub>
                  <m:sSubPr>
                    <m:ctrlPr>
                      <w:rPr>
                        <w:rFonts w:ascii="Cambria Math" w:hAnsi="Cambria Math"/>
                        <w:i/>
                        <w:sz w:val="21"/>
                      </w:rPr>
                    </m:ctrlPr>
                  </m:sSubPr>
                  <m:e>
                    <m:r>
                      <w:rPr>
                        <w:rFonts w:ascii="Cambria Math" w:hAnsi="Cambria Math"/>
                        <w:sz w:val="21"/>
                      </w:rPr>
                      <m:t>E</m:t>
                    </m:r>
                  </m:e>
                  <m:sub>
                    <m:r>
                      <w:rPr>
                        <w:rFonts w:ascii="Cambria Math" w:hAnsi="Cambria Math"/>
                        <w:sz w:val="21"/>
                      </w:rPr>
                      <m:t>L</m:t>
                    </m:r>
                  </m:sub>
                </m:sSub>
                <m:sSub>
                  <m:sSubPr>
                    <m:ctrlPr>
                      <w:rPr>
                        <w:rFonts w:ascii="Cambria Math" w:hAnsi="Cambria Math"/>
                        <w:i/>
                        <w:sz w:val="21"/>
                      </w:rPr>
                    </m:ctrlPr>
                  </m:sSubPr>
                  <m:e>
                    <m:r>
                      <w:rPr>
                        <w:rFonts w:ascii="Cambria Math" w:hAnsi="Cambria Math"/>
                        <w:sz w:val="21"/>
                      </w:rPr>
                      <m:t>O</m:t>
                    </m:r>
                  </m:e>
                  <m:sub>
                    <m:r>
                      <w:rPr>
                        <w:rFonts w:ascii="Cambria Math" w:hAnsi="Cambria Math"/>
                        <w:sz w:val="21"/>
                      </w:rPr>
                      <m:t>R</m:t>
                    </m:r>
                  </m:sub>
                </m:sSub>
                <m:r>
                  <w:rPr>
                    <w:rFonts w:ascii="Cambria Math" w:hAnsi="Cambria Math"/>
                    <w:sz w:val="21"/>
                  </w:rPr>
                  <m:t>(r)] }</m:t>
                </m:r>
              </m:oMath>
            </m:oMathPara>
          </w:p>
        </w:tc>
        <w:tc>
          <w:tcPr>
            <w:tcW w:w="936" w:type="dxa"/>
            <w:tcBorders>
              <w:top w:val="nil"/>
              <w:left w:val="nil"/>
              <w:bottom w:val="nil"/>
              <w:right w:val="nil"/>
            </w:tcBorders>
            <w:tcMar>
              <w:top w:w="30" w:type="dxa"/>
              <w:left w:w="30" w:type="dxa"/>
              <w:bottom w:w="30" w:type="dxa"/>
              <w:right w:w="30" w:type="dxa"/>
            </w:tcMar>
          </w:tcPr>
          <w:p w14:paraId="2F66DB41" w14:textId="79136ED6" w:rsidR="00A87619" w:rsidRPr="001105AC" w:rsidRDefault="001105AC">
            <w:pPr>
              <w:jc w:val="right"/>
              <w:rPr>
                <w:rFonts w:ascii="Cambria Math" w:hAnsi="Cambria Math"/>
                <w:oMath/>
              </w:rPr>
            </w:pPr>
            <m:oMathPara>
              <m:oMath>
                <m:r>
                  <m:rPr>
                    <m:sty m:val="bi"/>
                  </m:rPr>
                  <w:rPr>
                    <w:rFonts w:ascii="Cambria Math" w:hAnsi="Cambria Math"/>
                  </w:rPr>
                  <m:t>(28)</m:t>
                </m:r>
              </m:oMath>
            </m:oMathPara>
          </w:p>
        </w:tc>
      </w:tr>
    </w:tbl>
    <w:p w14:paraId="55CFA89C" w14:textId="77777777" w:rsidR="00A87619" w:rsidRPr="001105AC" w:rsidRDefault="00A87619">
      <w:pPr>
        <w:spacing w:after="0"/>
        <w:rPr>
          <w:rFonts w:ascii="Cambria Math" w:hAnsi="Cambria Math"/>
          <w:oMath/>
        </w:rPr>
      </w:pPr>
    </w:p>
    <w:tbl>
      <w:tblPr>
        <w:tblW w:w="0" w:type="auto"/>
        <w:jc w:val="center"/>
        <w:tblLayout w:type="fixed"/>
        <w:tblLook w:val="04A0" w:firstRow="1" w:lastRow="0" w:firstColumn="1" w:lastColumn="0" w:noHBand="0" w:noVBand="1"/>
      </w:tblPr>
      <w:tblGrid>
        <w:gridCol w:w="8352"/>
        <w:gridCol w:w="936"/>
      </w:tblGrid>
      <w:tr w:rsidR="00A87619" w:rsidRPr="001105AC" w14:paraId="5DC5FCB3" w14:textId="77777777">
        <w:trPr>
          <w:jc w:val="center"/>
        </w:trPr>
        <w:tc>
          <w:tcPr>
            <w:tcW w:w="8352" w:type="dxa"/>
            <w:tcBorders>
              <w:top w:val="nil"/>
              <w:left w:val="nil"/>
              <w:bottom w:val="nil"/>
              <w:right w:val="nil"/>
            </w:tcBorders>
            <w:tcMar>
              <w:top w:w="30" w:type="dxa"/>
              <w:left w:w="30" w:type="dxa"/>
              <w:bottom w:w="30" w:type="dxa"/>
              <w:right w:w="30" w:type="dxa"/>
            </w:tcMar>
          </w:tcPr>
          <w:p w14:paraId="1A844AC1" w14:textId="106E98B2" w:rsidR="00A87619" w:rsidRPr="001105AC" w:rsidRDefault="001105AC">
            <w:pPr>
              <w:jc w:val="center"/>
              <w:rPr>
                <w:rFonts w:ascii="Cambria Math" w:hAnsi="Cambria Math"/>
                <w:oMath/>
              </w:rPr>
            </w:pPr>
            <m:oMathPara>
              <m:oMath>
                <m:sSub>
                  <m:sSubPr>
                    <m:ctrlPr>
                      <w:rPr>
                        <w:rFonts w:ascii="Cambria Math" w:hAnsi="Cambria Math"/>
                        <w:i/>
                        <w:sz w:val="21"/>
                      </w:rPr>
                    </m:ctrlPr>
                  </m:sSubPr>
                  <m:e>
                    <m:r>
                      <w:rPr>
                        <w:rFonts w:ascii="Cambria Math" w:hAnsi="Cambria Math"/>
                        <w:sz w:val="21"/>
                      </w:rPr>
                      <m:t>c</m:t>
                    </m:r>
                  </m:e>
                  <m:sub>
                    <m:r>
                      <w:rPr>
                        <w:rFonts w:ascii="Cambria Math" w:hAnsi="Cambria Math"/>
                        <w:sz w:val="21"/>
                      </w:rPr>
                      <m:t>R</m:t>
                    </m:r>
                    <m:r>
                      <w:rPr>
                        <w:rFonts w:ascii="Cambria Math" w:hAnsi="Cambria Math"/>
                        <w:sz w:val="21"/>
                      </w:rPr>
                      <m:t>, eff</m:t>
                    </m:r>
                  </m:sub>
                </m:sSub>
                <m:r>
                  <w:rPr>
                    <w:rFonts w:ascii="Cambria Math" w:hAnsi="Cambria Math"/>
                    <w:sz w:val="21"/>
                  </w:rPr>
                  <m:t>=</m:t>
                </m:r>
                <m:r>
                  <w:rPr>
                    <w:rFonts w:ascii="Cambria Math" w:hAnsi="Cambria Math"/>
                    <w:sz w:val="21"/>
                  </w:rPr>
                  <m:t>-</m:t>
                </m:r>
                <m:r>
                  <w:rPr>
                    <w:rFonts w:ascii="Cambria Math" w:hAnsi="Cambria Math"/>
                    <w:sz w:val="21"/>
                  </w:rPr>
                  <m:t>0.5 d</m:t>
                </m:r>
                <m:sSub>
                  <m:sSubPr>
                    <m:ctrlPr>
                      <w:rPr>
                        <w:rFonts w:ascii="Cambria Math" w:hAnsi="Cambria Math"/>
                        <w:i/>
                        <w:sz w:val="21"/>
                      </w:rPr>
                    </m:ctrlPr>
                  </m:sSubPr>
                  <m:e>
                    <m:r>
                      <w:rPr>
                        <w:rFonts w:ascii="Cambria Math" w:hAnsi="Cambria Math"/>
                        <w:sz w:val="21"/>
                      </w:rPr>
                      <m:t>Y</m:t>
                    </m:r>
                  </m:e>
                  <m:sub>
                    <m:r>
                      <w:rPr>
                        <w:rFonts w:ascii="Cambria Math" w:hAnsi="Cambria Math"/>
                        <w:sz w:val="21"/>
                      </w:rPr>
                      <m:t>R</m:t>
                    </m:r>
                  </m:sub>
                </m:sSub>
                <m:r>
                  <w:rPr>
                    <w:rFonts w:ascii="Cambria Math" w:hAnsi="Cambria Math"/>
                    <w:sz w:val="21"/>
                  </w:rPr>
                  <m:t>/dr</m:t>
                </m:r>
              </m:oMath>
            </m:oMathPara>
          </w:p>
        </w:tc>
        <w:tc>
          <w:tcPr>
            <w:tcW w:w="936" w:type="dxa"/>
            <w:tcBorders>
              <w:top w:val="nil"/>
              <w:left w:val="nil"/>
              <w:bottom w:val="nil"/>
              <w:right w:val="nil"/>
            </w:tcBorders>
            <w:tcMar>
              <w:top w:w="30" w:type="dxa"/>
              <w:left w:w="30" w:type="dxa"/>
              <w:bottom w:w="30" w:type="dxa"/>
              <w:right w:w="30" w:type="dxa"/>
            </w:tcMar>
          </w:tcPr>
          <w:p w14:paraId="60349F09" w14:textId="37C1849E" w:rsidR="00A87619" w:rsidRPr="001105AC" w:rsidRDefault="001105AC">
            <w:pPr>
              <w:jc w:val="right"/>
              <w:rPr>
                <w:rFonts w:ascii="Cambria Math" w:hAnsi="Cambria Math"/>
                <w:oMath/>
              </w:rPr>
            </w:pPr>
            <m:oMathPara>
              <m:oMath>
                <m:r>
                  <m:rPr>
                    <m:sty m:val="bi"/>
                  </m:rPr>
                  <w:rPr>
                    <w:rFonts w:ascii="Cambria Math" w:hAnsi="Cambria Math"/>
                  </w:rPr>
                  <m:t>(29)</m:t>
                </m:r>
              </m:oMath>
            </m:oMathPara>
          </w:p>
        </w:tc>
      </w:tr>
    </w:tbl>
    <w:p w14:paraId="0F7C5677" w14:textId="77777777" w:rsidR="00A87619" w:rsidRDefault="00A87619">
      <w:pPr>
        <w:spacing w:after="0"/>
      </w:pPr>
    </w:p>
    <w:p w14:paraId="300DDB3D" w14:textId="77777777" w:rsidR="00A87619" w:rsidRDefault="00000000">
      <w:r>
        <w:t>For the engineering cruise, report this initially as an effective attenuation constraint rather than an absolute inherent optical property unless calibration, Raman cross section, wavelength-dependent attenuation and multiple-scattering effects are fully included. Use robust local regression or Savitzky-Golay smoothing before differentiation, with smoothing sensitivity included in the uncertainty.</w:t>
      </w:r>
    </w:p>
    <w:p w14:paraId="1EA07BFE" w14:textId="77777777" w:rsidR="00A87619" w:rsidRDefault="00000000">
      <w:pPr>
        <w:pStyle w:val="Heading1"/>
      </w:pPr>
      <w:r>
        <w:t>11. Window Bubble and Interface-Scatter Detection</w:t>
      </w:r>
    </w:p>
    <w:p w14:paraId="0DC18808" w14:textId="77777777" w:rsidR="00A87619" w:rsidRDefault="00000000">
      <w:r>
        <w:t>Persistent bubbles on the optical windows can dominate the near-field return, increase apparent depolarization, and reduce Raman transmission. The analysis should therefore include both prevention and automated data screening.</w:t>
      </w:r>
    </w:p>
    <w:p w14:paraId="548C5CB1" w14:textId="77777777" w:rsidR="00A87619" w:rsidRDefault="00000000">
      <w:pPr>
        <w:pStyle w:val="ListBullet"/>
      </w:pPr>
      <w:r>
        <w:t>Pre-deployment: clean windows using the least-aggressive optics procedure; avoid residues and hydrophobic contamination; verify no haze or film under grazing illumination.</w:t>
      </w:r>
    </w:p>
    <w:p w14:paraId="27CCDE93" w14:textId="77777777" w:rsidR="00A87619" w:rsidRDefault="00000000">
      <w:pPr>
        <w:pStyle w:val="ListBullet"/>
      </w:pPr>
      <w:r>
        <w:t>Mount/orient PALS so flow sweeps across the windows and avoid upward-facing stagnant surfaces where practical.</w:t>
      </w:r>
    </w:p>
    <w:p w14:paraId="798372EF" w14:textId="77777777" w:rsidR="00A87619" w:rsidRDefault="00000000">
      <w:pPr>
        <w:pStyle w:val="ListBullet"/>
      </w:pPr>
      <w:r>
        <w:t>Conduct controlled vessel-speed or heading changes to determine whether near-window anomalies clear with flow.</w:t>
      </w:r>
    </w:p>
    <w:p w14:paraId="42DD2A3E" w14:textId="77777777" w:rsidR="00A87619" w:rsidRDefault="00000000">
      <w:pPr>
        <w:pStyle w:val="ListBullet"/>
      </w:pPr>
      <w:r>
        <w:t>Use a hydrophilic treatment only after compatibility and scatter testing on a spare coated optic.</w:t>
      </w:r>
    </w:p>
    <w:p w14:paraId="39AA6A42" w14:textId="77777777" w:rsidR="00A87619" w:rsidRDefault="00000000">
      <w:pPr>
        <w:pStyle w:val="Heading2"/>
      </w:pPr>
      <w:r>
        <w:t>11.1 Bubble QC algorithm</w:t>
      </w:r>
    </w:p>
    <w:tbl>
      <w:tblPr>
        <w:tblW w:w="0" w:type="auto"/>
        <w:jc w:val="center"/>
        <w:tblLayout w:type="fixed"/>
        <w:tblLook w:val="04A0" w:firstRow="1" w:lastRow="0" w:firstColumn="1" w:lastColumn="0" w:noHBand="0" w:noVBand="1"/>
      </w:tblPr>
      <w:tblGrid>
        <w:gridCol w:w="8352"/>
        <w:gridCol w:w="936"/>
      </w:tblGrid>
      <w:tr w:rsidR="00A87619" w14:paraId="7CA12DF5" w14:textId="77777777">
        <w:trPr>
          <w:jc w:val="center"/>
        </w:trPr>
        <w:tc>
          <w:tcPr>
            <w:tcW w:w="8352" w:type="dxa"/>
            <w:tcBorders>
              <w:top w:val="nil"/>
              <w:left w:val="nil"/>
              <w:bottom w:val="nil"/>
              <w:right w:val="nil"/>
            </w:tcBorders>
            <w:tcMar>
              <w:top w:w="30" w:type="dxa"/>
              <w:left w:w="30" w:type="dxa"/>
              <w:bottom w:w="30" w:type="dxa"/>
              <w:right w:w="30" w:type="dxa"/>
            </w:tcMar>
          </w:tcPr>
          <w:p w14:paraId="59BB48BB" w14:textId="14F8111C" w:rsidR="00A87619" w:rsidRDefault="001105AC">
            <w:pPr>
              <w:jc w:val="center"/>
            </w:pPr>
            <m:oMathPara>
              <m:oMath>
                <m:sSub>
                  <m:sSubPr>
                    <m:ctrlPr>
                      <w:rPr>
                        <w:rFonts w:ascii="Cambria Math" w:hAnsi="Cambria Math"/>
                        <w:i/>
                        <w:sz w:val="21"/>
                      </w:rPr>
                    </m:ctrlPr>
                  </m:sSubPr>
                  <m:e>
                    <m:r>
                      <w:rPr>
                        <w:rFonts w:ascii="Cambria Math" w:hAnsi="Cambria Math"/>
                        <w:sz w:val="21"/>
                      </w:rPr>
                      <m:t>B</m:t>
                    </m:r>
                  </m:e>
                  <m:sub>
                    <m:r>
                      <w:rPr>
                        <w:rFonts w:ascii="Cambria Math" w:hAnsi="Cambria Math"/>
                        <w:sz w:val="21"/>
                      </w:rPr>
                      <m:t>index</m:t>
                    </m:r>
                  </m:sub>
                </m:sSub>
                <m:r>
                  <w:rPr>
                    <w:rFonts w:ascii="Cambria Math" w:hAnsi="Cambria Math"/>
                    <w:sz w:val="21"/>
                  </w:rPr>
                  <m:t xml:space="preserve"> = zscore(</m:t>
                </m:r>
                <m:sSub>
                  <m:sSubPr>
                    <m:ctrlPr>
                      <w:rPr>
                        <w:rFonts w:ascii="Cambria Math" w:hAnsi="Cambria Math"/>
                        <w:i/>
                        <w:sz w:val="21"/>
                      </w:rPr>
                    </m:ctrlPr>
                  </m:sSubPr>
                  <m:e>
                    <m:r>
                      <w:rPr>
                        <w:rFonts w:ascii="Cambria Math" w:hAnsi="Cambria Math"/>
                        <w:sz w:val="21"/>
                      </w:rPr>
                      <m:t>E</m:t>
                    </m:r>
                  </m:e>
                  <m:sub>
                    <m:r>
                      <w:rPr>
                        <w:rFonts w:ascii="Cambria Math" w:hAnsi="Cambria Math"/>
                        <w:sz w:val="21"/>
                      </w:rPr>
                      <m:t>NF</m:t>
                    </m:r>
                    <m:r>
                      <w:rPr>
                        <w:rFonts w:ascii="Cambria Math" w:hAnsi="Cambria Math"/>
                        <w:sz w:val="21"/>
                      </w:rPr>
                      <m:t>,early</m:t>
                    </m:r>
                  </m:sub>
                </m:sSub>
                <m:r>
                  <w:rPr>
                    <w:rFonts w:ascii="Cambria Math" w:hAnsi="Cambria Math"/>
                    <w:sz w:val="21"/>
                  </w:rPr>
                  <m:t>) + zscore(</m:t>
                </m:r>
                <m:sSub>
                  <m:sSubPr>
                    <m:ctrlPr>
                      <w:rPr>
                        <w:rFonts w:ascii="Cambria Math" w:hAnsi="Cambria Math"/>
                        <w:i/>
                        <w:sz w:val="21"/>
                      </w:rPr>
                    </m:ctrlPr>
                  </m:sSubPr>
                  <m:e>
                    <m:r>
                      <w:rPr>
                        <w:rFonts w:ascii="Cambria Math" w:hAnsi="Cambria Math"/>
                        <w:sz w:val="21"/>
                      </w:rPr>
                      <m:t>δ</m:t>
                    </m:r>
                  </m:e>
                  <m:sub>
                    <m:r>
                      <w:rPr>
                        <w:rFonts w:ascii="Cambria Math" w:hAnsi="Cambria Math"/>
                        <w:sz w:val="21"/>
                      </w:rPr>
                      <m:t>NF</m:t>
                    </m:r>
                    <m:r>
                      <w:rPr>
                        <w:rFonts w:ascii="Cambria Math" w:hAnsi="Cambria Math"/>
                        <w:sz w:val="21"/>
                      </w:rPr>
                      <m:t>,early</m:t>
                    </m:r>
                  </m:sub>
                </m:sSub>
                <m:r>
                  <w:rPr>
                    <w:rFonts w:ascii="Cambria Math" w:hAnsi="Cambria Math"/>
                    <w:sz w:val="21"/>
                  </w:rPr>
                  <m:t>) - zscore(Rama</m:t>
                </m:r>
                <m:sSub>
                  <m:sSubPr>
                    <m:ctrlPr>
                      <w:rPr>
                        <w:rFonts w:ascii="Cambria Math" w:hAnsi="Cambria Math"/>
                        <w:i/>
                        <w:sz w:val="21"/>
                      </w:rPr>
                    </m:ctrlPr>
                  </m:sSubPr>
                  <m:e>
                    <m:r>
                      <w:rPr>
                        <w:rFonts w:ascii="Cambria Math" w:hAnsi="Cambria Math"/>
                        <w:sz w:val="21"/>
                      </w:rPr>
                      <m:t>n</m:t>
                    </m:r>
                  </m:e>
                  <m:sub>
                    <m:r>
                      <w:rPr>
                        <w:rFonts w:ascii="Cambria Math" w:hAnsi="Cambria Math"/>
                        <w:sz w:val="21"/>
                      </w:rPr>
                      <m:t>NF</m:t>
                    </m:r>
                    <m:r>
                      <w:rPr>
                        <w:rFonts w:ascii="Cambria Math" w:hAnsi="Cambria Math"/>
                        <w:sz w:val="21"/>
                      </w:rPr>
                      <m:t>,early</m:t>
                    </m:r>
                  </m:sub>
                </m:sSub>
                <m:r>
                  <w:rPr>
                    <w:rFonts w:ascii="Cambria Math" w:hAnsi="Cambria Math"/>
                    <w:sz w:val="21"/>
                  </w:rPr>
                  <m:t xml:space="preserve"> </m:t>
                </m:r>
                <m:r>
                  <w:rPr>
                    <w:rFonts w:ascii="Cambria Math" w:hAnsi="Cambria Math"/>
                    <w:sz w:val="21"/>
                  </w:rPr>
                  <m:t>)</m:t>
                </m:r>
              </m:oMath>
            </m:oMathPara>
          </w:p>
        </w:tc>
        <w:tc>
          <w:tcPr>
            <w:tcW w:w="936" w:type="dxa"/>
            <w:tcBorders>
              <w:top w:val="nil"/>
              <w:left w:val="nil"/>
              <w:bottom w:val="nil"/>
              <w:right w:val="nil"/>
            </w:tcBorders>
            <w:tcMar>
              <w:top w:w="30" w:type="dxa"/>
              <w:left w:w="30" w:type="dxa"/>
              <w:bottom w:w="30" w:type="dxa"/>
              <w:right w:w="30" w:type="dxa"/>
            </w:tcMar>
          </w:tcPr>
          <w:p w14:paraId="00E21736" w14:textId="77777777" w:rsidR="00A87619" w:rsidRDefault="00000000">
            <w:pPr>
              <w:jc w:val="right"/>
            </w:pPr>
            <w:r>
              <w:rPr>
                <w:b/>
              </w:rPr>
              <w:t>(30)</w:t>
            </w:r>
          </w:p>
        </w:tc>
      </w:tr>
    </w:tbl>
    <w:p w14:paraId="4E6D0AD0" w14:textId="77777777" w:rsidR="00A87619" w:rsidRDefault="00A87619">
      <w:pPr>
        <w:spacing w:after="0"/>
      </w:pPr>
    </w:p>
    <w:p w14:paraId="4844A7B3" w14:textId="7A06A600" w:rsidR="00A87619" w:rsidRDefault="00000000">
      <w:r>
        <w:t xml:space="preserve">Here, </w:t>
      </w:r>
      <m:oMath>
        <m:r>
          <w:rPr>
            <w:rFonts w:ascii="Cambria Math" w:hAnsi="Cambria Math"/>
          </w:rPr>
          <m:t>E_NF,early</m:t>
        </m:r>
      </m:oMath>
      <w:r>
        <w:t xml:space="preserve"> is integrated early-range elastic energy, </w:t>
      </w:r>
      <m:oMath>
        <m:sSub>
          <m:sSubPr>
            <m:ctrlPr>
              <w:rPr>
                <w:rFonts w:ascii="Cambria Math" w:hAnsi="Cambria Math"/>
                <w:i/>
              </w:rPr>
            </m:ctrlPr>
          </m:sSubPr>
          <m:e>
            <m:r>
              <w:rPr>
                <w:rFonts w:ascii="Cambria Math" w:hAnsi="Cambria Math"/>
              </w:rPr>
              <m:t>δ</m:t>
            </m:r>
          </m:e>
          <m:sub>
            <m:r>
              <w:rPr>
                <w:rFonts w:ascii="Cambria Math" w:hAnsi="Cambria Math"/>
              </w:rPr>
              <m:t>NF</m:t>
            </m:r>
          </m:sub>
        </m:sSub>
      </m:oMath>
      <w:r>
        <w:t>,early is early-range depolarization, and Raman_</w:t>
      </w:r>
      <w:proofErr w:type="gramStart"/>
      <w:r>
        <w:t>NF,early</w:t>
      </w:r>
      <w:proofErr w:type="gramEnd"/>
      <w:r>
        <w:t xml:space="preserve"> is the normalized Raman signal. A bubble event is expected to increase elastic return and often depolarization while reducing or not proportionally increasing Raman. Determine thresholds empirically from clean and contaminated intervals rather than treating this expression as a universal physical classifier.</w:t>
      </w:r>
    </w:p>
    <w:p w14:paraId="0CE26B93" w14:textId="77777777" w:rsidR="00A87619" w:rsidRDefault="00000000">
      <w:pPr>
        <w:pStyle w:val="Heading1"/>
      </w:pPr>
      <w:r>
        <w:lastRenderedPageBreak/>
        <w:t>12. Required Plot Set</w:t>
      </w:r>
    </w:p>
    <w:tbl>
      <w:tblPr>
        <w:tblStyle w:val="TableGrid"/>
        <w:tblW w:w="0" w:type="auto"/>
        <w:jc w:val="center"/>
        <w:tblLayout w:type="fixed"/>
        <w:tblLook w:val="04A0" w:firstRow="1" w:lastRow="0" w:firstColumn="1" w:lastColumn="0" w:noHBand="0" w:noVBand="1"/>
      </w:tblPr>
      <w:tblGrid>
        <w:gridCol w:w="547"/>
        <w:gridCol w:w="2232"/>
        <w:gridCol w:w="4752"/>
        <w:gridCol w:w="2088"/>
      </w:tblGrid>
      <w:tr w:rsidR="00A87619" w14:paraId="7B6111EB" w14:textId="77777777">
        <w:trPr>
          <w:tblHeader/>
          <w:jc w:val="center"/>
        </w:trPr>
        <w:tc>
          <w:tcPr>
            <w:tcW w:w="547" w:type="dxa"/>
            <w:shd w:val="clear" w:color="auto" w:fill="1F4E79"/>
            <w:tcMar>
              <w:top w:w="90" w:type="dxa"/>
              <w:left w:w="100" w:type="dxa"/>
              <w:bottom w:w="90" w:type="dxa"/>
              <w:right w:w="100" w:type="dxa"/>
            </w:tcMar>
            <w:vAlign w:val="center"/>
          </w:tcPr>
          <w:p w14:paraId="6545AF4E" w14:textId="77777777" w:rsidR="00A87619" w:rsidRDefault="00000000">
            <w:r>
              <w:rPr>
                <w:b/>
                <w:color w:val="FFFFFF"/>
                <w:sz w:val="17"/>
              </w:rPr>
              <w:t>No.</w:t>
            </w:r>
          </w:p>
        </w:tc>
        <w:tc>
          <w:tcPr>
            <w:tcW w:w="2232" w:type="dxa"/>
            <w:shd w:val="clear" w:color="auto" w:fill="1F4E79"/>
            <w:tcMar>
              <w:top w:w="90" w:type="dxa"/>
              <w:left w:w="100" w:type="dxa"/>
              <w:bottom w:w="90" w:type="dxa"/>
              <w:right w:w="100" w:type="dxa"/>
            </w:tcMar>
            <w:vAlign w:val="center"/>
          </w:tcPr>
          <w:p w14:paraId="3D63396C" w14:textId="77777777" w:rsidR="00A87619" w:rsidRDefault="00000000">
            <w:r>
              <w:rPr>
                <w:b/>
                <w:color w:val="FFFFFF"/>
                <w:sz w:val="17"/>
              </w:rPr>
              <w:t>Plot</w:t>
            </w:r>
          </w:p>
        </w:tc>
        <w:tc>
          <w:tcPr>
            <w:tcW w:w="4752" w:type="dxa"/>
            <w:shd w:val="clear" w:color="auto" w:fill="1F4E79"/>
            <w:tcMar>
              <w:top w:w="90" w:type="dxa"/>
              <w:left w:w="100" w:type="dxa"/>
              <w:bottom w:w="90" w:type="dxa"/>
              <w:right w:w="100" w:type="dxa"/>
            </w:tcMar>
            <w:vAlign w:val="center"/>
          </w:tcPr>
          <w:p w14:paraId="229EC844" w14:textId="77777777" w:rsidR="00A87619" w:rsidRDefault="00000000">
            <w:r>
              <w:rPr>
                <w:b/>
                <w:color w:val="FFFFFF"/>
                <w:sz w:val="17"/>
              </w:rPr>
              <w:t>Required content</w:t>
            </w:r>
          </w:p>
        </w:tc>
        <w:tc>
          <w:tcPr>
            <w:tcW w:w="2088" w:type="dxa"/>
            <w:shd w:val="clear" w:color="auto" w:fill="1F4E79"/>
            <w:tcMar>
              <w:top w:w="90" w:type="dxa"/>
              <w:left w:w="100" w:type="dxa"/>
              <w:bottom w:w="90" w:type="dxa"/>
              <w:right w:w="100" w:type="dxa"/>
            </w:tcMar>
            <w:vAlign w:val="center"/>
          </w:tcPr>
          <w:p w14:paraId="40759EFC" w14:textId="77777777" w:rsidR="00A87619" w:rsidRDefault="00000000">
            <w:r>
              <w:rPr>
                <w:b/>
                <w:color w:val="FFFFFF"/>
                <w:sz w:val="17"/>
              </w:rPr>
              <w:t>Decision supported</w:t>
            </w:r>
          </w:p>
        </w:tc>
      </w:tr>
      <w:tr w:rsidR="00A87619" w14:paraId="22717F95" w14:textId="77777777">
        <w:trPr>
          <w:jc w:val="center"/>
        </w:trPr>
        <w:tc>
          <w:tcPr>
            <w:tcW w:w="547" w:type="dxa"/>
            <w:tcMar>
              <w:top w:w="90" w:type="dxa"/>
              <w:left w:w="100" w:type="dxa"/>
              <w:bottom w:w="90" w:type="dxa"/>
              <w:right w:w="100" w:type="dxa"/>
            </w:tcMar>
            <w:vAlign w:val="center"/>
          </w:tcPr>
          <w:p w14:paraId="55F9658C" w14:textId="77777777" w:rsidR="00A87619" w:rsidRDefault="00000000">
            <w:pPr>
              <w:spacing w:after="0"/>
            </w:pPr>
            <w:r>
              <w:rPr>
                <w:sz w:val="16"/>
              </w:rPr>
              <w:t>1</w:t>
            </w:r>
          </w:p>
        </w:tc>
        <w:tc>
          <w:tcPr>
            <w:tcW w:w="2232" w:type="dxa"/>
            <w:tcMar>
              <w:top w:w="90" w:type="dxa"/>
              <w:left w:w="100" w:type="dxa"/>
              <w:bottom w:w="90" w:type="dxa"/>
              <w:right w:w="100" w:type="dxa"/>
            </w:tcMar>
            <w:vAlign w:val="center"/>
          </w:tcPr>
          <w:p w14:paraId="5BB98B64" w14:textId="77777777" w:rsidR="00A87619" w:rsidRDefault="00000000">
            <w:pPr>
              <w:spacing w:after="0"/>
            </w:pPr>
            <w:r>
              <w:rPr>
                <w:sz w:val="16"/>
              </w:rPr>
              <w:t>Six-channel raw waveform panel</w:t>
            </w:r>
          </w:p>
        </w:tc>
        <w:tc>
          <w:tcPr>
            <w:tcW w:w="4752" w:type="dxa"/>
            <w:tcMar>
              <w:top w:w="90" w:type="dxa"/>
              <w:left w:w="100" w:type="dxa"/>
              <w:bottom w:w="90" w:type="dxa"/>
              <w:right w:w="100" w:type="dxa"/>
            </w:tcMar>
            <w:vAlign w:val="center"/>
          </w:tcPr>
          <w:p w14:paraId="78256BDE" w14:textId="77777777" w:rsidR="00A87619" w:rsidRDefault="00000000">
            <w:pPr>
              <w:spacing w:after="0"/>
            </w:pPr>
            <w:r>
              <w:rPr>
                <w:sz w:val="16"/>
              </w:rPr>
              <w:t>Six stacked panels; single shots, block averages, dashed background/noise floors, clipping level, window return and overlap zone.</w:t>
            </w:r>
          </w:p>
        </w:tc>
        <w:tc>
          <w:tcPr>
            <w:tcW w:w="2088" w:type="dxa"/>
            <w:tcMar>
              <w:top w:w="90" w:type="dxa"/>
              <w:left w:w="100" w:type="dxa"/>
              <w:bottom w:w="90" w:type="dxa"/>
              <w:right w:w="100" w:type="dxa"/>
            </w:tcMar>
            <w:vAlign w:val="center"/>
          </w:tcPr>
          <w:p w14:paraId="4EA81D1B" w14:textId="77777777" w:rsidR="00A87619" w:rsidRDefault="00000000">
            <w:pPr>
              <w:spacing w:after="0"/>
            </w:pPr>
            <w:r>
              <w:rPr>
                <w:sz w:val="16"/>
              </w:rPr>
              <w:t>Channel identity, timing, ghosts, saturation and useful range.</w:t>
            </w:r>
          </w:p>
        </w:tc>
      </w:tr>
      <w:tr w:rsidR="00A87619" w14:paraId="4102C76E" w14:textId="77777777">
        <w:trPr>
          <w:jc w:val="center"/>
        </w:trPr>
        <w:tc>
          <w:tcPr>
            <w:tcW w:w="547" w:type="dxa"/>
            <w:shd w:val="clear" w:color="auto" w:fill="EAF2F8"/>
            <w:tcMar>
              <w:top w:w="90" w:type="dxa"/>
              <w:left w:w="100" w:type="dxa"/>
              <w:bottom w:w="90" w:type="dxa"/>
              <w:right w:w="100" w:type="dxa"/>
            </w:tcMar>
            <w:vAlign w:val="center"/>
          </w:tcPr>
          <w:p w14:paraId="77384ABF" w14:textId="77777777" w:rsidR="00A87619" w:rsidRDefault="00000000">
            <w:pPr>
              <w:spacing w:after="0"/>
            </w:pPr>
            <w:r>
              <w:rPr>
                <w:sz w:val="16"/>
              </w:rPr>
              <w:t>2</w:t>
            </w:r>
          </w:p>
        </w:tc>
        <w:tc>
          <w:tcPr>
            <w:tcW w:w="2232" w:type="dxa"/>
            <w:shd w:val="clear" w:color="auto" w:fill="EAF2F8"/>
            <w:tcMar>
              <w:top w:w="90" w:type="dxa"/>
              <w:left w:w="100" w:type="dxa"/>
              <w:bottom w:w="90" w:type="dxa"/>
              <w:right w:w="100" w:type="dxa"/>
            </w:tcMar>
            <w:vAlign w:val="center"/>
          </w:tcPr>
          <w:p w14:paraId="45987680" w14:textId="77777777" w:rsidR="00A87619" w:rsidRDefault="00000000">
            <w:pPr>
              <w:spacing w:after="0"/>
            </w:pPr>
            <w:r>
              <w:rPr>
                <w:sz w:val="16"/>
              </w:rPr>
              <w:t>Timing and range registration</w:t>
            </w:r>
          </w:p>
        </w:tc>
        <w:tc>
          <w:tcPr>
            <w:tcW w:w="4752" w:type="dxa"/>
            <w:shd w:val="clear" w:color="auto" w:fill="EAF2F8"/>
            <w:tcMar>
              <w:top w:w="90" w:type="dxa"/>
              <w:left w:w="100" w:type="dxa"/>
              <w:bottom w:w="90" w:type="dxa"/>
              <w:right w:w="100" w:type="dxa"/>
            </w:tcMar>
            <w:vAlign w:val="center"/>
          </w:tcPr>
          <w:p w14:paraId="0506E2BF" w14:textId="77777777" w:rsidR="00A87619" w:rsidRDefault="00000000">
            <w:pPr>
              <w:spacing w:after="0"/>
            </w:pPr>
            <w:r>
              <w:rPr>
                <w:sz w:val="16"/>
              </w:rPr>
              <w:t>All six normalized waveforms overlaid around a common return; residual timing annotations.</w:t>
            </w:r>
          </w:p>
        </w:tc>
        <w:tc>
          <w:tcPr>
            <w:tcW w:w="2088" w:type="dxa"/>
            <w:shd w:val="clear" w:color="auto" w:fill="EAF2F8"/>
            <w:tcMar>
              <w:top w:w="90" w:type="dxa"/>
              <w:left w:w="100" w:type="dxa"/>
              <w:bottom w:w="90" w:type="dxa"/>
              <w:right w:w="100" w:type="dxa"/>
            </w:tcMar>
            <w:vAlign w:val="center"/>
          </w:tcPr>
          <w:p w14:paraId="74356F7B" w14:textId="77777777" w:rsidR="00A87619" w:rsidRDefault="00000000">
            <w:pPr>
              <w:spacing w:after="0"/>
            </w:pPr>
            <w:r>
              <w:rPr>
                <w:sz w:val="16"/>
              </w:rPr>
              <w:t>Channel synchronization and range consistency.</w:t>
            </w:r>
          </w:p>
        </w:tc>
      </w:tr>
      <w:tr w:rsidR="00A87619" w14:paraId="72C6569A" w14:textId="77777777">
        <w:trPr>
          <w:jc w:val="center"/>
        </w:trPr>
        <w:tc>
          <w:tcPr>
            <w:tcW w:w="547" w:type="dxa"/>
            <w:tcMar>
              <w:top w:w="90" w:type="dxa"/>
              <w:left w:w="100" w:type="dxa"/>
              <w:bottom w:w="90" w:type="dxa"/>
              <w:right w:w="100" w:type="dxa"/>
            </w:tcMar>
            <w:vAlign w:val="center"/>
          </w:tcPr>
          <w:p w14:paraId="22A9A9A5" w14:textId="77777777" w:rsidR="00A87619" w:rsidRDefault="00000000">
            <w:pPr>
              <w:spacing w:after="0"/>
            </w:pPr>
            <w:r>
              <w:rPr>
                <w:sz w:val="16"/>
              </w:rPr>
              <w:t>3</w:t>
            </w:r>
          </w:p>
        </w:tc>
        <w:tc>
          <w:tcPr>
            <w:tcW w:w="2232" w:type="dxa"/>
            <w:tcMar>
              <w:top w:w="90" w:type="dxa"/>
              <w:left w:w="100" w:type="dxa"/>
              <w:bottom w:w="90" w:type="dxa"/>
              <w:right w:w="100" w:type="dxa"/>
            </w:tcMar>
            <w:vAlign w:val="center"/>
          </w:tcPr>
          <w:p w14:paraId="61DDDAE2" w14:textId="77777777" w:rsidR="00A87619" w:rsidRDefault="00000000">
            <w:pPr>
              <w:spacing w:after="0"/>
            </w:pPr>
            <w:r>
              <w:rPr>
                <w:sz w:val="16"/>
              </w:rPr>
              <w:t>ADC occupancy heatmaps</w:t>
            </w:r>
          </w:p>
        </w:tc>
        <w:tc>
          <w:tcPr>
            <w:tcW w:w="4752" w:type="dxa"/>
            <w:tcMar>
              <w:top w:w="90" w:type="dxa"/>
              <w:left w:w="100" w:type="dxa"/>
              <w:bottom w:w="90" w:type="dxa"/>
              <w:right w:w="100" w:type="dxa"/>
            </w:tcMar>
            <w:vAlign w:val="center"/>
          </w:tcPr>
          <w:p w14:paraId="1722F5EF" w14:textId="77777777" w:rsidR="00A87619" w:rsidRDefault="00000000">
            <w:pPr>
              <w:spacing w:after="0"/>
            </w:pPr>
            <w:r>
              <w:rPr>
                <w:sz w:val="16"/>
              </w:rPr>
              <w:t>Time × range, color = fraction of full scale; 70/85/95/100% contours.</w:t>
            </w:r>
          </w:p>
        </w:tc>
        <w:tc>
          <w:tcPr>
            <w:tcW w:w="2088" w:type="dxa"/>
            <w:tcMar>
              <w:top w:w="90" w:type="dxa"/>
              <w:left w:w="100" w:type="dxa"/>
              <w:bottom w:w="90" w:type="dxa"/>
              <w:right w:w="100" w:type="dxa"/>
            </w:tcMar>
            <w:vAlign w:val="center"/>
          </w:tcPr>
          <w:p w14:paraId="33417F88" w14:textId="77777777" w:rsidR="00A87619" w:rsidRDefault="00000000">
            <w:pPr>
              <w:spacing w:after="0"/>
            </w:pPr>
            <w:r>
              <w:rPr>
                <w:sz w:val="16"/>
              </w:rPr>
              <w:t>ADC saturation and near-saturation.</w:t>
            </w:r>
          </w:p>
        </w:tc>
      </w:tr>
      <w:tr w:rsidR="00A87619" w14:paraId="014AE7E1" w14:textId="77777777">
        <w:trPr>
          <w:jc w:val="center"/>
        </w:trPr>
        <w:tc>
          <w:tcPr>
            <w:tcW w:w="547" w:type="dxa"/>
            <w:shd w:val="clear" w:color="auto" w:fill="EAF2F8"/>
            <w:tcMar>
              <w:top w:w="90" w:type="dxa"/>
              <w:left w:w="100" w:type="dxa"/>
              <w:bottom w:w="90" w:type="dxa"/>
              <w:right w:w="100" w:type="dxa"/>
            </w:tcMar>
            <w:vAlign w:val="center"/>
          </w:tcPr>
          <w:p w14:paraId="3DF535C0" w14:textId="77777777" w:rsidR="00A87619" w:rsidRDefault="00000000">
            <w:pPr>
              <w:spacing w:after="0"/>
            </w:pPr>
            <w:r>
              <w:rPr>
                <w:sz w:val="16"/>
              </w:rPr>
              <w:t>4</w:t>
            </w:r>
          </w:p>
        </w:tc>
        <w:tc>
          <w:tcPr>
            <w:tcW w:w="2232" w:type="dxa"/>
            <w:shd w:val="clear" w:color="auto" w:fill="EAF2F8"/>
            <w:tcMar>
              <w:top w:w="90" w:type="dxa"/>
              <w:left w:w="100" w:type="dxa"/>
              <w:bottom w:w="90" w:type="dxa"/>
              <w:right w:w="100" w:type="dxa"/>
            </w:tcMar>
            <w:vAlign w:val="center"/>
          </w:tcPr>
          <w:p w14:paraId="031BDE7F" w14:textId="77777777" w:rsidR="00A87619" w:rsidRDefault="00000000">
            <w:pPr>
              <w:spacing w:after="0"/>
            </w:pPr>
            <w:r>
              <w:rPr>
                <w:sz w:val="16"/>
              </w:rPr>
              <w:t>Linearity versus pulse energy</w:t>
            </w:r>
          </w:p>
        </w:tc>
        <w:tc>
          <w:tcPr>
            <w:tcW w:w="4752" w:type="dxa"/>
            <w:shd w:val="clear" w:color="auto" w:fill="EAF2F8"/>
            <w:tcMar>
              <w:top w:w="90" w:type="dxa"/>
              <w:left w:w="100" w:type="dxa"/>
              <w:bottom w:w="90" w:type="dxa"/>
              <w:right w:w="100" w:type="dxa"/>
            </w:tcMar>
            <w:vAlign w:val="center"/>
          </w:tcPr>
          <w:p w14:paraId="5F335626" w14:textId="77777777" w:rsidR="00A87619" w:rsidRDefault="00000000">
            <w:pPr>
              <w:spacing w:after="0"/>
            </w:pPr>
            <w:r>
              <w:rPr>
                <w:sz w:val="16"/>
              </w:rPr>
              <w:t>Signal and S/E versus measured pulse energy for selected range bands.</w:t>
            </w:r>
          </w:p>
        </w:tc>
        <w:tc>
          <w:tcPr>
            <w:tcW w:w="2088" w:type="dxa"/>
            <w:shd w:val="clear" w:color="auto" w:fill="EAF2F8"/>
            <w:tcMar>
              <w:top w:w="90" w:type="dxa"/>
              <w:left w:w="100" w:type="dxa"/>
              <w:bottom w:w="90" w:type="dxa"/>
              <w:right w:w="100" w:type="dxa"/>
            </w:tcMar>
            <w:vAlign w:val="center"/>
          </w:tcPr>
          <w:p w14:paraId="4F7CC97F" w14:textId="77777777" w:rsidR="00A87619" w:rsidRDefault="00000000">
            <w:pPr>
              <w:spacing w:after="0"/>
            </w:pPr>
            <w:r>
              <w:rPr>
                <w:sz w:val="16"/>
              </w:rPr>
              <w:t>PMT/amplifier/ADC compression.</w:t>
            </w:r>
          </w:p>
        </w:tc>
      </w:tr>
      <w:tr w:rsidR="00A87619" w14:paraId="0D43038C" w14:textId="77777777">
        <w:trPr>
          <w:jc w:val="center"/>
        </w:trPr>
        <w:tc>
          <w:tcPr>
            <w:tcW w:w="547" w:type="dxa"/>
            <w:tcMar>
              <w:top w:w="90" w:type="dxa"/>
              <w:left w:w="100" w:type="dxa"/>
              <w:bottom w:w="90" w:type="dxa"/>
              <w:right w:w="100" w:type="dxa"/>
            </w:tcMar>
            <w:vAlign w:val="center"/>
          </w:tcPr>
          <w:p w14:paraId="31AE54F1" w14:textId="77777777" w:rsidR="00A87619" w:rsidRDefault="00000000">
            <w:pPr>
              <w:spacing w:after="0"/>
            </w:pPr>
            <w:r>
              <w:rPr>
                <w:sz w:val="16"/>
              </w:rPr>
              <w:t>5</w:t>
            </w:r>
          </w:p>
        </w:tc>
        <w:tc>
          <w:tcPr>
            <w:tcW w:w="2232" w:type="dxa"/>
            <w:tcMar>
              <w:top w:w="90" w:type="dxa"/>
              <w:left w:w="100" w:type="dxa"/>
              <w:bottom w:w="90" w:type="dxa"/>
              <w:right w:w="100" w:type="dxa"/>
            </w:tcMar>
            <w:vAlign w:val="center"/>
          </w:tcPr>
          <w:p w14:paraId="07FD6FDB" w14:textId="77777777" w:rsidR="00A87619" w:rsidRDefault="00000000">
            <w:pPr>
              <w:spacing w:after="0"/>
            </w:pPr>
            <w:r>
              <w:rPr>
                <w:sz w:val="16"/>
              </w:rPr>
              <w:t>Cross-channel saturation ratios</w:t>
            </w:r>
          </w:p>
        </w:tc>
        <w:tc>
          <w:tcPr>
            <w:tcW w:w="4752" w:type="dxa"/>
            <w:tcMar>
              <w:top w:w="90" w:type="dxa"/>
              <w:left w:w="100" w:type="dxa"/>
              <w:bottom w:w="90" w:type="dxa"/>
              <w:right w:w="100" w:type="dxa"/>
            </w:tcMar>
            <w:vAlign w:val="center"/>
          </w:tcPr>
          <w:p w14:paraId="20B8DC6B" w14:textId="77777777" w:rsidR="00A87619" w:rsidRDefault="00000000">
            <w:pPr>
              <w:spacing w:after="0"/>
            </w:pPr>
            <w:r>
              <w:rPr>
                <w:sz w:val="16"/>
              </w:rPr>
              <w:t>CO/Raman, CROSS/Raman and CROSS/CO versus range and amplitude.</w:t>
            </w:r>
          </w:p>
        </w:tc>
        <w:tc>
          <w:tcPr>
            <w:tcW w:w="2088" w:type="dxa"/>
            <w:tcMar>
              <w:top w:w="90" w:type="dxa"/>
              <w:left w:w="100" w:type="dxa"/>
              <w:bottom w:w="90" w:type="dxa"/>
              <w:right w:w="100" w:type="dxa"/>
            </w:tcMar>
            <w:vAlign w:val="center"/>
          </w:tcPr>
          <w:p w14:paraId="6EECCB60" w14:textId="77777777" w:rsidR="00A87619" w:rsidRDefault="00000000">
            <w:pPr>
              <w:spacing w:after="0"/>
            </w:pPr>
            <w:r>
              <w:rPr>
                <w:sz w:val="16"/>
              </w:rPr>
              <w:t>Hidden compression and depolarization bias.</w:t>
            </w:r>
          </w:p>
        </w:tc>
      </w:tr>
      <w:tr w:rsidR="00A87619" w14:paraId="73AA1CD4" w14:textId="77777777">
        <w:trPr>
          <w:jc w:val="center"/>
        </w:trPr>
        <w:tc>
          <w:tcPr>
            <w:tcW w:w="547" w:type="dxa"/>
            <w:shd w:val="clear" w:color="auto" w:fill="EAF2F8"/>
            <w:tcMar>
              <w:top w:w="90" w:type="dxa"/>
              <w:left w:w="100" w:type="dxa"/>
              <w:bottom w:w="90" w:type="dxa"/>
              <w:right w:w="100" w:type="dxa"/>
            </w:tcMar>
            <w:vAlign w:val="center"/>
          </w:tcPr>
          <w:p w14:paraId="5EEBCFAC" w14:textId="77777777" w:rsidR="00A87619" w:rsidRDefault="00000000">
            <w:pPr>
              <w:spacing w:after="0"/>
            </w:pPr>
            <w:r>
              <w:rPr>
                <w:sz w:val="16"/>
              </w:rPr>
              <w:t>6</w:t>
            </w:r>
          </w:p>
        </w:tc>
        <w:tc>
          <w:tcPr>
            <w:tcW w:w="2232" w:type="dxa"/>
            <w:shd w:val="clear" w:color="auto" w:fill="EAF2F8"/>
            <w:tcMar>
              <w:top w:w="90" w:type="dxa"/>
              <w:left w:w="100" w:type="dxa"/>
              <w:bottom w:w="90" w:type="dxa"/>
              <w:right w:w="100" w:type="dxa"/>
            </w:tcMar>
            <w:vAlign w:val="center"/>
          </w:tcPr>
          <w:p w14:paraId="178AF412" w14:textId="77777777" w:rsidR="00A87619" w:rsidRDefault="00000000">
            <w:pPr>
              <w:spacing w:after="0"/>
            </w:pPr>
            <w:r>
              <w:rPr>
                <w:sz w:val="16"/>
              </w:rPr>
              <w:t>Waveform maxima histograms</w:t>
            </w:r>
          </w:p>
        </w:tc>
        <w:tc>
          <w:tcPr>
            <w:tcW w:w="4752" w:type="dxa"/>
            <w:shd w:val="clear" w:color="auto" w:fill="EAF2F8"/>
            <w:tcMar>
              <w:top w:w="90" w:type="dxa"/>
              <w:left w:w="100" w:type="dxa"/>
              <w:bottom w:w="90" w:type="dxa"/>
              <w:right w:w="100" w:type="dxa"/>
            </w:tcMar>
            <w:vAlign w:val="center"/>
          </w:tcPr>
          <w:p w14:paraId="48C2104F" w14:textId="77777777" w:rsidR="00A87619" w:rsidRDefault="00000000">
            <w:pPr>
              <w:spacing w:after="0"/>
            </w:pPr>
            <w:r>
              <w:rPr>
                <w:sz w:val="16"/>
              </w:rPr>
              <w:t>Per-channel histograms of peak counts and integrated energy.</w:t>
            </w:r>
          </w:p>
        </w:tc>
        <w:tc>
          <w:tcPr>
            <w:tcW w:w="2088" w:type="dxa"/>
            <w:shd w:val="clear" w:color="auto" w:fill="EAF2F8"/>
            <w:tcMar>
              <w:top w:w="90" w:type="dxa"/>
              <w:left w:w="100" w:type="dxa"/>
              <w:bottom w:w="90" w:type="dxa"/>
              <w:right w:w="100" w:type="dxa"/>
            </w:tcMar>
            <w:vAlign w:val="center"/>
          </w:tcPr>
          <w:p w14:paraId="57F88243" w14:textId="77777777" w:rsidR="00A87619" w:rsidRDefault="00000000">
            <w:pPr>
              <w:spacing w:after="0"/>
            </w:pPr>
            <w:r>
              <w:rPr>
                <w:sz w:val="16"/>
              </w:rPr>
              <w:t>Clipping pile-up and setting adequacy.</w:t>
            </w:r>
          </w:p>
        </w:tc>
      </w:tr>
      <w:tr w:rsidR="00A87619" w14:paraId="7A16F945" w14:textId="77777777">
        <w:trPr>
          <w:jc w:val="center"/>
        </w:trPr>
        <w:tc>
          <w:tcPr>
            <w:tcW w:w="547" w:type="dxa"/>
            <w:tcMar>
              <w:top w:w="90" w:type="dxa"/>
              <w:left w:w="100" w:type="dxa"/>
              <w:bottom w:w="90" w:type="dxa"/>
              <w:right w:w="100" w:type="dxa"/>
            </w:tcMar>
            <w:vAlign w:val="center"/>
          </w:tcPr>
          <w:p w14:paraId="6020DEB6" w14:textId="77777777" w:rsidR="00A87619" w:rsidRDefault="00000000">
            <w:pPr>
              <w:spacing w:after="0"/>
            </w:pPr>
            <w:r>
              <w:rPr>
                <w:sz w:val="16"/>
              </w:rPr>
              <w:t>7</w:t>
            </w:r>
          </w:p>
        </w:tc>
        <w:tc>
          <w:tcPr>
            <w:tcW w:w="2232" w:type="dxa"/>
            <w:tcMar>
              <w:top w:w="90" w:type="dxa"/>
              <w:left w:w="100" w:type="dxa"/>
              <w:bottom w:w="90" w:type="dxa"/>
              <w:right w:w="100" w:type="dxa"/>
            </w:tcMar>
            <w:vAlign w:val="center"/>
          </w:tcPr>
          <w:p w14:paraId="680CC2F5" w14:textId="77777777" w:rsidR="00A87619" w:rsidRDefault="00000000">
            <w:pPr>
              <w:spacing w:after="0"/>
            </w:pPr>
            <w:r>
              <w:rPr>
                <w:sz w:val="16"/>
              </w:rPr>
              <w:t>Measured overlap proxies</w:t>
            </w:r>
          </w:p>
        </w:tc>
        <w:tc>
          <w:tcPr>
            <w:tcW w:w="4752" w:type="dxa"/>
            <w:tcMar>
              <w:top w:w="90" w:type="dxa"/>
              <w:left w:w="100" w:type="dxa"/>
              <w:bottom w:w="90" w:type="dxa"/>
              <w:right w:w="100" w:type="dxa"/>
            </w:tcMar>
            <w:vAlign w:val="center"/>
          </w:tcPr>
          <w:p w14:paraId="4CA01ED9" w14:textId="77777777" w:rsidR="00A87619" w:rsidRDefault="00000000">
            <w:pPr>
              <w:spacing w:after="0"/>
            </w:pPr>
            <w:r>
              <w:rPr>
                <w:sz w:val="16"/>
              </w:rPr>
              <w:t>NF/FF co and Raman overlap proxies overlaid with modeled curves.</w:t>
            </w:r>
          </w:p>
        </w:tc>
        <w:tc>
          <w:tcPr>
            <w:tcW w:w="2088" w:type="dxa"/>
            <w:tcMar>
              <w:top w:w="90" w:type="dxa"/>
              <w:left w:w="100" w:type="dxa"/>
              <w:bottom w:w="90" w:type="dxa"/>
              <w:right w:w="100" w:type="dxa"/>
            </w:tcMar>
            <w:vAlign w:val="center"/>
          </w:tcPr>
          <w:p w14:paraId="35CC4F9D" w14:textId="77777777" w:rsidR="00A87619" w:rsidRDefault="00000000">
            <w:pPr>
              <w:spacing w:after="0"/>
            </w:pPr>
            <w:r>
              <w:rPr>
                <w:sz w:val="16"/>
              </w:rPr>
              <w:t>Geometry and misalignment.</w:t>
            </w:r>
          </w:p>
        </w:tc>
      </w:tr>
      <w:tr w:rsidR="00A87619" w14:paraId="570F63CB" w14:textId="77777777">
        <w:trPr>
          <w:jc w:val="center"/>
        </w:trPr>
        <w:tc>
          <w:tcPr>
            <w:tcW w:w="547" w:type="dxa"/>
            <w:shd w:val="clear" w:color="auto" w:fill="EAF2F8"/>
            <w:tcMar>
              <w:top w:w="90" w:type="dxa"/>
              <w:left w:w="100" w:type="dxa"/>
              <w:bottom w:w="90" w:type="dxa"/>
              <w:right w:w="100" w:type="dxa"/>
            </w:tcMar>
            <w:vAlign w:val="center"/>
          </w:tcPr>
          <w:p w14:paraId="5E65D7F5" w14:textId="77777777" w:rsidR="00A87619" w:rsidRDefault="00000000">
            <w:pPr>
              <w:spacing w:after="0"/>
            </w:pPr>
            <w:r>
              <w:rPr>
                <w:sz w:val="16"/>
              </w:rPr>
              <w:t>8</w:t>
            </w:r>
          </w:p>
        </w:tc>
        <w:tc>
          <w:tcPr>
            <w:tcW w:w="2232" w:type="dxa"/>
            <w:shd w:val="clear" w:color="auto" w:fill="EAF2F8"/>
            <w:tcMar>
              <w:top w:w="90" w:type="dxa"/>
              <w:left w:w="100" w:type="dxa"/>
              <w:bottom w:w="90" w:type="dxa"/>
              <w:right w:w="100" w:type="dxa"/>
            </w:tcMar>
            <w:vAlign w:val="center"/>
          </w:tcPr>
          <w:p w14:paraId="041AB0A4" w14:textId="77777777" w:rsidR="00A87619" w:rsidRDefault="00000000">
            <w:pPr>
              <w:spacing w:after="0"/>
            </w:pPr>
            <w:r>
              <w:rPr>
                <w:sz w:val="16"/>
              </w:rPr>
              <w:t>NF/FF ratio versus range</w:t>
            </w:r>
          </w:p>
        </w:tc>
        <w:tc>
          <w:tcPr>
            <w:tcW w:w="4752" w:type="dxa"/>
            <w:shd w:val="clear" w:color="auto" w:fill="EAF2F8"/>
            <w:tcMar>
              <w:top w:w="90" w:type="dxa"/>
              <w:left w:w="100" w:type="dxa"/>
              <w:bottom w:w="90" w:type="dxa"/>
              <w:right w:w="100" w:type="dxa"/>
            </w:tcMar>
            <w:vAlign w:val="center"/>
          </w:tcPr>
          <w:p w14:paraId="0EF746DE" w14:textId="77777777" w:rsidR="00A87619" w:rsidRDefault="00000000">
            <w:pPr>
              <w:spacing w:after="0"/>
            </w:pPr>
            <w:r>
              <w:rPr>
                <w:sz w:val="16"/>
              </w:rPr>
              <w:t>CO and Raman ratios with uncertainty bands and plateau fits.</w:t>
            </w:r>
          </w:p>
        </w:tc>
        <w:tc>
          <w:tcPr>
            <w:tcW w:w="2088" w:type="dxa"/>
            <w:shd w:val="clear" w:color="auto" w:fill="EAF2F8"/>
            <w:tcMar>
              <w:top w:w="90" w:type="dxa"/>
              <w:left w:w="100" w:type="dxa"/>
              <w:bottom w:w="90" w:type="dxa"/>
              <w:right w:w="100" w:type="dxa"/>
            </w:tcMar>
            <w:vAlign w:val="center"/>
          </w:tcPr>
          <w:p w14:paraId="3F666A78" w14:textId="77777777" w:rsidR="00A87619" w:rsidRDefault="00000000">
            <w:pPr>
              <w:spacing w:after="0"/>
            </w:pPr>
            <w:r>
              <w:rPr>
                <w:sz w:val="16"/>
              </w:rPr>
              <w:t>Relative scale and full-overlap range.</w:t>
            </w:r>
          </w:p>
        </w:tc>
      </w:tr>
      <w:tr w:rsidR="00A87619" w14:paraId="01236A34" w14:textId="77777777">
        <w:trPr>
          <w:jc w:val="center"/>
        </w:trPr>
        <w:tc>
          <w:tcPr>
            <w:tcW w:w="547" w:type="dxa"/>
            <w:tcMar>
              <w:top w:w="90" w:type="dxa"/>
              <w:left w:w="100" w:type="dxa"/>
              <w:bottom w:w="90" w:type="dxa"/>
              <w:right w:w="100" w:type="dxa"/>
            </w:tcMar>
            <w:vAlign w:val="center"/>
          </w:tcPr>
          <w:p w14:paraId="047459A9" w14:textId="77777777" w:rsidR="00A87619" w:rsidRDefault="00000000">
            <w:pPr>
              <w:spacing w:after="0"/>
            </w:pPr>
            <w:r>
              <w:rPr>
                <w:sz w:val="16"/>
              </w:rPr>
              <w:t>9</w:t>
            </w:r>
          </w:p>
        </w:tc>
        <w:tc>
          <w:tcPr>
            <w:tcW w:w="2232" w:type="dxa"/>
            <w:tcMar>
              <w:top w:w="90" w:type="dxa"/>
              <w:left w:w="100" w:type="dxa"/>
              <w:bottom w:w="90" w:type="dxa"/>
              <w:right w:w="100" w:type="dxa"/>
            </w:tcMar>
            <w:vAlign w:val="center"/>
          </w:tcPr>
          <w:p w14:paraId="7EA065FB" w14:textId="77777777" w:rsidR="00A87619" w:rsidRDefault="00000000">
            <w:pPr>
              <w:spacing w:after="0"/>
            </w:pPr>
            <w:r>
              <w:rPr>
                <w:sz w:val="16"/>
              </w:rPr>
              <w:t>Signal versus pitch and roll</w:t>
            </w:r>
          </w:p>
        </w:tc>
        <w:tc>
          <w:tcPr>
            <w:tcW w:w="4752" w:type="dxa"/>
            <w:tcMar>
              <w:top w:w="90" w:type="dxa"/>
              <w:left w:w="100" w:type="dxa"/>
              <w:bottom w:w="90" w:type="dxa"/>
              <w:right w:w="100" w:type="dxa"/>
            </w:tcMar>
            <w:vAlign w:val="center"/>
          </w:tcPr>
          <w:p w14:paraId="6A755A39" w14:textId="77777777" w:rsidR="00A87619" w:rsidRDefault="00000000">
            <w:pPr>
              <w:spacing w:after="0"/>
            </w:pPr>
            <w:r>
              <w:rPr>
                <w:sz w:val="16"/>
              </w:rPr>
              <w:t>Selected range-band signal versus attitude with regression fits.</w:t>
            </w:r>
          </w:p>
        </w:tc>
        <w:tc>
          <w:tcPr>
            <w:tcW w:w="2088" w:type="dxa"/>
            <w:tcMar>
              <w:top w:w="90" w:type="dxa"/>
              <w:left w:w="100" w:type="dxa"/>
              <w:bottom w:w="90" w:type="dxa"/>
              <w:right w:w="100" w:type="dxa"/>
            </w:tcMar>
            <w:vAlign w:val="center"/>
          </w:tcPr>
          <w:p w14:paraId="33132947" w14:textId="77777777" w:rsidR="00A87619" w:rsidRDefault="00000000">
            <w:pPr>
              <w:spacing w:after="0"/>
            </w:pPr>
            <w:r>
              <w:rPr>
                <w:sz w:val="16"/>
              </w:rPr>
              <w:t>Residual boresight sensitivity.</w:t>
            </w:r>
          </w:p>
        </w:tc>
      </w:tr>
      <w:tr w:rsidR="00A87619" w14:paraId="0C16EBCF" w14:textId="77777777">
        <w:trPr>
          <w:jc w:val="center"/>
        </w:trPr>
        <w:tc>
          <w:tcPr>
            <w:tcW w:w="547" w:type="dxa"/>
            <w:shd w:val="clear" w:color="auto" w:fill="EAF2F8"/>
            <w:tcMar>
              <w:top w:w="90" w:type="dxa"/>
              <w:left w:w="100" w:type="dxa"/>
              <w:bottom w:w="90" w:type="dxa"/>
              <w:right w:w="100" w:type="dxa"/>
            </w:tcMar>
            <w:vAlign w:val="center"/>
          </w:tcPr>
          <w:p w14:paraId="46AE0576" w14:textId="77777777" w:rsidR="00A87619" w:rsidRDefault="00000000">
            <w:pPr>
              <w:spacing w:after="0"/>
            </w:pPr>
            <w:r>
              <w:rPr>
                <w:sz w:val="16"/>
              </w:rPr>
              <w:t>10</w:t>
            </w:r>
          </w:p>
        </w:tc>
        <w:tc>
          <w:tcPr>
            <w:tcW w:w="2232" w:type="dxa"/>
            <w:shd w:val="clear" w:color="auto" w:fill="EAF2F8"/>
            <w:tcMar>
              <w:top w:w="90" w:type="dxa"/>
              <w:left w:w="100" w:type="dxa"/>
              <w:bottom w:w="90" w:type="dxa"/>
              <w:right w:w="100" w:type="dxa"/>
            </w:tcMar>
            <w:vAlign w:val="center"/>
          </w:tcPr>
          <w:p w14:paraId="1D145F08" w14:textId="77777777" w:rsidR="00A87619" w:rsidRDefault="00000000">
            <w:pPr>
              <w:spacing w:after="0"/>
            </w:pPr>
            <w:r>
              <w:rPr>
                <w:sz w:val="16"/>
              </w:rPr>
              <w:t>2-D attitude response surface</w:t>
            </w:r>
          </w:p>
        </w:tc>
        <w:tc>
          <w:tcPr>
            <w:tcW w:w="4752" w:type="dxa"/>
            <w:shd w:val="clear" w:color="auto" w:fill="EAF2F8"/>
            <w:tcMar>
              <w:top w:w="90" w:type="dxa"/>
              <w:left w:w="100" w:type="dxa"/>
              <w:bottom w:w="90" w:type="dxa"/>
              <w:right w:w="100" w:type="dxa"/>
            </w:tcMar>
            <w:vAlign w:val="center"/>
          </w:tcPr>
          <w:p w14:paraId="318E68B5" w14:textId="77777777" w:rsidR="00A87619" w:rsidRDefault="00000000">
            <w:pPr>
              <w:spacing w:after="0"/>
            </w:pPr>
            <w:r>
              <w:rPr>
                <w:sz w:val="16"/>
              </w:rPr>
              <w:t>Roll × pitch heatmaps for NF_CO, FF_CO, NF_R and FF_R.</w:t>
            </w:r>
          </w:p>
        </w:tc>
        <w:tc>
          <w:tcPr>
            <w:tcW w:w="2088" w:type="dxa"/>
            <w:shd w:val="clear" w:color="auto" w:fill="EAF2F8"/>
            <w:tcMar>
              <w:top w:w="90" w:type="dxa"/>
              <w:left w:w="100" w:type="dxa"/>
              <w:bottom w:w="90" w:type="dxa"/>
              <w:right w:w="100" w:type="dxa"/>
            </w:tcMar>
            <w:vAlign w:val="center"/>
          </w:tcPr>
          <w:p w14:paraId="3F53C770" w14:textId="77777777" w:rsidR="00A87619" w:rsidRDefault="00000000">
            <w:pPr>
              <w:spacing w:after="0"/>
            </w:pPr>
            <w:r>
              <w:rPr>
                <w:sz w:val="16"/>
              </w:rPr>
              <w:t>Direction of maximum overlap.</w:t>
            </w:r>
          </w:p>
        </w:tc>
      </w:tr>
      <w:tr w:rsidR="00A87619" w14:paraId="1C96FC24" w14:textId="77777777">
        <w:trPr>
          <w:jc w:val="center"/>
        </w:trPr>
        <w:tc>
          <w:tcPr>
            <w:tcW w:w="547" w:type="dxa"/>
            <w:tcMar>
              <w:top w:w="90" w:type="dxa"/>
              <w:left w:w="100" w:type="dxa"/>
              <w:bottom w:w="90" w:type="dxa"/>
              <w:right w:w="100" w:type="dxa"/>
            </w:tcMar>
            <w:vAlign w:val="center"/>
          </w:tcPr>
          <w:p w14:paraId="666108B0" w14:textId="77777777" w:rsidR="00A87619" w:rsidRDefault="00000000">
            <w:pPr>
              <w:spacing w:after="0"/>
            </w:pPr>
            <w:r>
              <w:rPr>
                <w:sz w:val="16"/>
              </w:rPr>
              <w:t>11</w:t>
            </w:r>
          </w:p>
        </w:tc>
        <w:tc>
          <w:tcPr>
            <w:tcW w:w="2232" w:type="dxa"/>
            <w:tcMar>
              <w:top w:w="90" w:type="dxa"/>
              <w:left w:w="100" w:type="dxa"/>
              <w:bottom w:w="90" w:type="dxa"/>
              <w:right w:w="100" w:type="dxa"/>
            </w:tcMar>
            <w:vAlign w:val="center"/>
          </w:tcPr>
          <w:p w14:paraId="33973363" w14:textId="77777777" w:rsidR="00A87619" w:rsidRDefault="00000000">
            <w:pPr>
              <w:spacing w:after="0"/>
            </w:pPr>
            <w:r>
              <w:rPr>
                <w:sz w:val="16"/>
              </w:rPr>
              <w:t>Stitched profiles</w:t>
            </w:r>
          </w:p>
        </w:tc>
        <w:tc>
          <w:tcPr>
            <w:tcW w:w="4752" w:type="dxa"/>
            <w:tcMar>
              <w:top w:w="90" w:type="dxa"/>
              <w:left w:w="100" w:type="dxa"/>
              <w:bottom w:w="90" w:type="dxa"/>
              <w:right w:w="100" w:type="dxa"/>
            </w:tcMar>
            <w:vAlign w:val="center"/>
          </w:tcPr>
          <w:p w14:paraId="4A9B2293" w14:textId="77777777" w:rsidR="00A87619" w:rsidRDefault="00000000">
            <w:pPr>
              <w:spacing w:after="0"/>
            </w:pPr>
            <w:r>
              <w:rPr>
                <w:sz w:val="16"/>
              </w:rPr>
              <w:t>NF, scaled FF, blend, weighting function and residual for co/cross/Raman.</w:t>
            </w:r>
          </w:p>
        </w:tc>
        <w:tc>
          <w:tcPr>
            <w:tcW w:w="2088" w:type="dxa"/>
            <w:tcMar>
              <w:top w:w="90" w:type="dxa"/>
              <w:left w:w="100" w:type="dxa"/>
              <w:bottom w:w="90" w:type="dxa"/>
              <w:right w:w="100" w:type="dxa"/>
            </w:tcMar>
            <w:vAlign w:val="center"/>
          </w:tcPr>
          <w:p w14:paraId="3C8A316D" w14:textId="77777777" w:rsidR="00A87619" w:rsidRDefault="00000000">
            <w:pPr>
              <w:spacing w:after="0"/>
            </w:pPr>
            <w:r>
              <w:rPr>
                <w:sz w:val="16"/>
              </w:rPr>
              <w:t>Stitch quality.</w:t>
            </w:r>
          </w:p>
        </w:tc>
      </w:tr>
      <w:tr w:rsidR="00A87619" w14:paraId="190CDD12" w14:textId="77777777">
        <w:trPr>
          <w:jc w:val="center"/>
        </w:trPr>
        <w:tc>
          <w:tcPr>
            <w:tcW w:w="547" w:type="dxa"/>
            <w:shd w:val="clear" w:color="auto" w:fill="EAF2F8"/>
            <w:tcMar>
              <w:top w:w="90" w:type="dxa"/>
              <w:left w:w="100" w:type="dxa"/>
              <w:bottom w:w="90" w:type="dxa"/>
              <w:right w:w="100" w:type="dxa"/>
            </w:tcMar>
            <w:vAlign w:val="center"/>
          </w:tcPr>
          <w:p w14:paraId="6753A6E0" w14:textId="77777777" w:rsidR="00A87619" w:rsidRDefault="00000000">
            <w:pPr>
              <w:spacing w:after="0"/>
            </w:pPr>
            <w:r>
              <w:rPr>
                <w:sz w:val="16"/>
              </w:rPr>
              <w:t>12</w:t>
            </w:r>
          </w:p>
        </w:tc>
        <w:tc>
          <w:tcPr>
            <w:tcW w:w="2232" w:type="dxa"/>
            <w:shd w:val="clear" w:color="auto" w:fill="EAF2F8"/>
            <w:tcMar>
              <w:top w:w="90" w:type="dxa"/>
              <w:left w:w="100" w:type="dxa"/>
              <w:bottom w:w="90" w:type="dxa"/>
              <w:right w:w="100" w:type="dxa"/>
            </w:tcMar>
            <w:vAlign w:val="center"/>
          </w:tcPr>
          <w:p w14:paraId="0F35C941" w14:textId="77777777" w:rsidR="00A87619" w:rsidRDefault="00000000">
            <w:pPr>
              <w:spacing w:after="0"/>
            </w:pPr>
            <w:r>
              <w:rPr>
                <w:sz w:val="16"/>
              </w:rPr>
              <w:t>Stitching residual</w:t>
            </w:r>
          </w:p>
        </w:tc>
        <w:tc>
          <w:tcPr>
            <w:tcW w:w="4752" w:type="dxa"/>
            <w:shd w:val="clear" w:color="auto" w:fill="EAF2F8"/>
            <w:tcMar>
              <w:top w:w="90" w:type="dxa"/>
              <w:left w:w="100" w:type="dxa"/>
              <w:bottom w:w="90" w:type="dxa"/>
              <w:right w:w="100" w:type="dxa"/>
            </w:tcMar>
            <w:vAlign w:val="center"/>
          </w:tcPr>
          <w:p w14:paraId="1D7668FB" w14:textId="77777777" w:rsidR="00A87619" w:rsidRDefault="00000000">
            <w:pPr>
              <w:spacing w:after="0"/>
            </w:pPr>
            <w:r>
              <w:rPr>
                <w:sz w:val="16"/>
              </w:rPr>
              <w:t>Relative NF−FF residual and uncertainty across transition.</w:t>
            </w:r>
          </w:p>
        </w:tc>
        <w:tc>
          <w:tcPr>
            <w:tcW w:w="2088" w:type="dxa"/>
            <w:shd w:val="clear" w:color="auto" w:fill="EAF2F8"/>
            <w:tcMar>
              <w:top w:w="90" w:type="dxa"/>
              <w:left w:w="100" w:type="dxa"/>
              <w:bottom w:w="90" w:type="dxa"/>
              <w:right w:w="100" w:type="dxa"/>
            </w:tcMar>
            <w:vAlign w:val="center"/>
          </w:tcPr>
          <w:p w14:paraId="62A618A8" w14:textId="77777777" w:rsidR="00A87619" w:rsidRDefault="00000000">
            <w:pPr>
              <w:spacing w:after="0"/>
            </w:pPr>
            <w:r>
              <w:rPr>
                <w:sz w:val="16"/>
              </w:rPr>
              <w:t>Structured calibration error.</w:t>
            </w:r>
          </w:p>
        </w:tc>
      </w:tr>
      <w:tr w:rsidR="00A87619" w14:paraId="3DE1C0C0" w14:textId="77777777">
        <w:trPr>
          <w:jc w:val="center"/>
        </w:trPr>
        <w:tc>
          <w:tcPr>
            <w:tcW w:w="547" w:type="dxa"/>
            <w:tcMar>
              <w:top w:w="90" w:type="dxa"/>
              <w:left w:w="100" w:type="dxa"/>
              <w:bottom w:w="90" w:type="dxa"/>
              <w:right w:w="100" w:type="dxa"/>
            </w:tcMar>
            <w:vAlign w:val="center"/>
          </w:tcPr>
          <w:p w14:paraId="1D89AE91" w14:textId="77777777" w:rsidR="00A87619" w:rsidRDefault="00000000">
            <w:pPr>
              <w:spacing w:after="0"/>
            </w:pPr>
            <w:r>
              <w:rPr>
                <w:sz w:val="16"/>
              </w:rPr>
              <w:t>13</w:t>
            </w:r>
          </w:p>
        </w:tc>
        <w:tc>
          <w:tcPr>
            <w:tcW w:w="2232" w:type="dxa"/>
            <w:tcMar>
              <w:top w:w="90" w:type="dxa"/>
              <w:left w:w="100" w:type="dxa"/>
              <w:bottom w:w="90" w:type="dxa"/>
              <w:right w:w="100" w:type="dxa"/>
            </w:tcMar>
            <w:vAlign w:val="center"/>
          </w:tcPr>
          <w:p w14:paraId="45FABEE7" w14:textId="77777777" w:rsidR="00A87619" w:rsidRDefault="00000000">
            <w:pPr>
              <w:spacing w:after="0"/>
            </w:pPr>
            <w:r>
              <w:rPr>
                <w:sz w:val="16"/>
              </w:rPr>
              <w:t>NF and FF depolarization profiles</w:t>
            </w:r>
          </w:p>
        </w:tc>
        <w:tc>
          <w:tcPr>
            <w:tcW w:w="4752" w:type="dxa"/>
            <w:tcMar>
              <w:top w:w="90" w:type="dxa"/>
              <w:left w:w="100" w:type="dxa"/>
              <w:bottom w:w="90" w:type="dxa"/>
              <w:right w:w="100" w:type="dxa"/>
            </w:tcMar>
            <w:vAlign w:val="center"/>
          </w:tcPr>
          <w:p w14:paraId="3F7A6FAC" w14:textId="77777777" w:rsidR="00A87619" w:rsidRDefault="00000000">
            <w:pPr>
              <w:spacing w:after="0"/>
            </w:pPr>
            <w:r>
              <w:rPr>
                <w:sz w:val="16"/>
              </w:rPr>
              <w:t>Bias-corrected δ with uncertainty, low-SNR and saturation masks.</w:t>
            </w:r>
          </w:p>
        </w:tc>
        <w:tc>
          <w:tcPr>
            <w:tcW w:w="2088" w:type="dxa"/>
            <w:tcMar>
              <w:top w:w="90" w:type="dxa"/>
              <w:left w:w="100" w:type="dxa"/>
              <w:bottom w:w="90" w:type="dxa"/>
              <w:right w:w="100" w:type="dxa"/>
            </w:tcMar>
            <w:vAlign w:val="center"/>
          </w:tcPr>
          <w:p w14:paraId="571AE576" w14:textId="77777777" w:rsidR="00A87619" w:rsidRDefault="00000000">
            <w:pPr>
              <w:spacing w:after="0"/>
            </w:pPr>
            <w:r>
              <w:rPr>
                <w:sz w:val="16"/>
              </w:rPr>
              <w:t>Polarization performance.</w:t>
            </w:r>
          </w:p>
        </w:tc>
      </w:tr>
      <w:tr w:rsidR="00A87619" w14:paraId="2F485EC7" w14:textId="77777777">
        <w:trPr>
          <w:jc w:val="center"/>
        </w:trPr>
        <w:tc>
          <w:tcPr>
            <w:tcW w:w="547" w:type="dxa"/>
            <w:shd w:val="clear" w:color="auto" w:fill="EAF2F8"/>
            <w:tcMar>
              <w:top w:w="90" w:type="dxa"/>
              <w:left w:w="100" w:type="dxa"/>
              <w:bottom w:w="90" w:type="dxa"/>
              <w:right w:w="100" w:type="dxa"/>
            </w:tcMar>
            <w:vAlign w:val="center"/>
          </w:tcPr>
          <w:p w14:paraId="18AC5A46" w14:textId="77777777" w:rsidR="00A87619" w:rsidRDefault="00000000">
            <w:pPr>
              <w:spacing w:after="0"/>
            </w:pPr>
            <w:r>
              <w:rPr>
                <w:sz w:val="16"/>
              </w:rPr>
              <w:t>14</w:t>
            </w:r>
          </w:p>
        </w:tc>
        <w:tc>
          <w:tcPr>
            <w:tcW w:w="2232" w:type="dxa"/>
            <w:shd w:val="clear" w:color="auto" w:fill="EAF2F8"/>
            <w:tcMar>
              <w:top w:w="90" w:type="dxa"/>
              <w:left w:w="100" w:type="dxa"/>
              <w:bottom w:w="90" w:type="dxa"/>
              <w:right w:w="100" w:type="dxa"/>
            </w:tcMar>
            <w:vAlign w:val="center"/>
          </w:tcPr>
          <w:p w14:paraId="270FDEB6" w14:textId="77777777" w:rsidR="00A87619" w:rsidRDefault="00000000">
            <w:pPr>
              <w:spacing w:after="0"/>
            </w:pPr>
            <w:r>
              <w:rPr>
                <w:sz w:val="16"/>
              </w:rPr>
              <w:t>NF versus FF depolarization</w:t>
            </w:r>
          </w:p>
        </w:tc>
        <w:tc>
          <w:tcPr>
            <w:tcW w:w="4752" w:type="dxa"/>
            <w:shd w:val="clear" w:color="auto" w:fill="EAF2F8"/>
            <w:tcMar>
              <w:top w:w="90" w:type="dxa"/>
              <w:left w:w="100" w:type="dxa"/>
              <w:bottom w:w="90" w:type="dxa"/>
              <w:right w:w="100" w:type="dxa"/>
            </w:tcMar>
            <w:vAlign w:val="center"/>
          </w:tcPr>
          <w:p w14:paraId="26DFB732" w14:textId="77777777" w:rsidR="00A87619" w:rsidRDefault="00000000">
            <w:pPr>
              <w:spacing w:after="0"/>
            </w:pPr>
            <w:r>
              <w:rPr>
                <w:sz w:val="16"/>
              </w:rPr>
              <w:t>Scatter plot, 1:1 line, slope/intercept and range coloring.</w:t>
            </w:r>
          </w:p>
        </w:tc>
        <w:tc>
          <w:tcPr>
            <w:tcW w:w="2088" w:type="dxa"/>
            <w:shd w:val="clear" w:color="auto" w:fill="EAF2F8"/>
            <w:tcMar>
              <w:top w:w="90" w:type="dxa"/>
              <w:left w:w="100" w:type="dxa"/>
              <w:bottom w:w="90" w:type="dxa"/>
              <w:right w:w="100" w:type="dxa"/>
            </w:tcMar>
            <w:vAlign w:val="center"/>
          </w:tcPr>
          <w:p w14:paraId="6F83D326" w14:textId="77777777" w:rsidR="00A87619" w:rsidRDefault="00000000">
            <w:pPr>
              <w:spacing w:after="0"/>
            </w:pPr>
            <w:r>
              <w:rPr>
                <w:sz w:val="16"/>
              </w:rPr>
              <w:t>Differential receiver bias.</w:t>
            </w:r>
          </w:p>
        </w:tc>
      </w:tr>
      <w:tr w:rsidR="00A87619" w14:paraId="0CD4D387" w14:textId="77777777">
        <w:trPr>
          <w:jc w:val="center"/>
        </w:trPr>
        <w:tc>
          <w:tcPr>
            <w:tcW w:w="547" w:type="dxa"/>
            <w:tcMar>
              <w:top w:w="90" w:type="dxa"/>
              <w:left w:w="100" w:type="dxa"/>
              <w:bottom w:w="90" w:type="dxa"/>
              <w:right w:w="100" w:type="dxa"/>
            </w:tcMar>
            <w:vAlign w:val="center"/>
          </w:tcPr>
          <w:p w14:paraId="0668C972" w14:textId="77777777" w:rsidR="00A87619" w:rsidRDefault="00000000">
            <w:pPr>
              <w:spacing w:after="0"/>
            </w:pPr>
            <w:r>
              <w:rPr>
                <w:sz w:val="16"/>
              </w:rPr>
              <w:t>15</w:t>
            </w:r>
          </w:p>
        </w:tc>
        <w:tc>
          <w:tcPr>
            <w:tcW w:w="2232" w:type="dxa"/>
            <w:tcMar>
              <w:top w:w="90" w:type="dxa"/>
              <w:left w:w="100" w:type="dxa"/>
              <w:bottom w:w="90" w:type="dxa"/>
              <w:right w:w="100" w:type="dxa"/>
            </w:tcMar>
            <w:vAlign w:val="center"/>
          </w:tcPr>
          <w:p w14:paraId="7D04C306" w14:textId="77777777" w:rsidR="00A87619" w:rsidRDefault="00000000">
            <w:pPr>
              <w:spacing w:after="0"/>
            </w:pPr>
            <w:r>
              <w:rPr>
                <w:sz w:val="16"/>
              </w:rPr>
              <w:t>Tx leakage versus receiver δ</w:t>
            </w:r>
          </w:p>
        </w:tc>
        <w:tc>
          <w:tcPr>
            <w:tcW w:w="4752" w:type="dxa"/>
            <w:tcMar>
              <w:top w:w="90" w:type="dxa"/>
              <w:left w:w="100" w:type="dxa"/>
              <w:bottom w:w="90" w:type="dxa"/>
              <w:right w:w="100" w:type="dxa"/>
            </w:tcMar>
            <w:vAlign w:val="center"/>
          </w:tcPr>
          <w:p w14:paraId="3ABAA841" w14:textId="77777777" w:rsidR="00A87619" w:rsidRDefault="00000000">
            <w:pPr>
              <w:spacing w:after="0"/>
            </w:pPr>
            <w:r>
              <w:rPr>
                <w:sz w:val="16"/>
              </w:rPr>
              <w:t>R_Tx against δ_NF and δ_FF.</w:t>
            </w:r>
          </w:p>
        </w:tc>
        <w:tc>
          <w:tcPr>
            <w:tcW w:w="2088" w:type="dxa"/>
            <w:tcMar>
              <w:top w:w="90" w:type="dxa"/>
              <w:left w:w="100" w:type="dxa"/>
              <w:bottom w:w="90" w:type="dxa"/>
              <w:right w:w="100" w:type="dxa"/>
            </w:tcMar>
            <w:vAlign w:val="center"/>
          </w:tcPr>
          <w:p w14:paraId="25D58ED2" w14:textId="77777777" w:rsidR="00A87619" w:rsidRDefault="00000000">
            <w:pPr>
              <w:spacing w:after="0"/>
            </w:pPr>
            <w:r>
              <w:rPr>
                <w:sz w:val="16"/>
              </w:rPr>
              <w:t>Separate transmitter drift from receiver/environment.</w:t>
            </w:r>
          </w:p>
        </w:tc>
      </w:tr>
      <w:tr w:rsidR="00A87619" w14:paraId="7A861827" w14:textId="77777777">
        <w:trPr>
          <w:jc w:val="center"/>
        </w:trPr>
        <w:tc>
          <w:tcPr>
            <w:tcW w:w="547" w:type="dxa"/>
            <w:shd w:val="clear" w:color="auto" w:fill="EAF2F8"/>
            <w:tcMar>
              <w:top w:w="90" w:type="dxa"/>
              <w:left w:w="100" w:type="dxa"/>
              <w:bottom w:w="90" w:type="dxa"/>
              <w:right w:w="100" w:type="dxa"/>
            </w:tcMar>
            <w:vAlign w:val="center"/>
          </w:tcPr>
          <w:p w14:paraId="5BC38F39" w14:textId="77777777" w:rsidR="00A87619" w:rsidRDefault="00000000">
            <w:pPr>
              <w:spacing w:after="0"/>
            </w:pPr>
            <w:r>
              <w:rPr>
                <w:sz w:val="16"/>
              </w:rPr>
              <w:t>16</w:t>
            </w:r>
          </w:p>
        </w:tc>
        <w:tc>
          <w:tcPr>
            <w:tcW w:w="2232" w:type="dxa"/>
            <w:shd w:val="clear" w:color="auto" w:fill="EAF2F8"/>
            <w:tcMar>
              <w:top w:w="90" w:type="dxa"/>
              <w:left w:w="100" w:type="dxa"/>
              <w:bottom w:w="90" w:type="dxa"/>
              <w:right w:w="100" w:type="dxa"/>
            </w:tcMar>
            <w:vAlign w:val="center"/>
          </w:tcPr>
          <w:p w14:paraId="785A6BD9" w14:textId="77777777" w:rsidR="00A87619" w:rsidRDefault="00000000">
            <w:pPr>
              <w:spacing w:after="0"/>
            </w:pPr>
            <w:r>
              <w:rPr>
                <w:sz w:val="16"/>
              </w:rPr>
              <w:t>NF/FF Raman SNR</w:t>
            </w:r>
          </w:p>
        </w:tc>
        <w:tc>
          <w:tcPr>
            <w:tcW w:w="4752" w:type="dxa"/>
            <w:shd w:val="clear" w:color="auto" w:fill="EAF2F8"/>
            <w:tcMar>
              <w:top w:w="90" w:type="dxa"/>
              <w:left w:w="100" w:type="dxa"/>
              <w:bottom w:w="90" w:type="dxa"/>
              <w:right w:w="100" w:type="dxa"/>
            </w:tcMar>
            <w:vAlign w:val="center"/>
          </w:tcPr>
          <w:p w14:paraId="3FE8647C" w14:textId="77777777" w:rsidR="00A87619" w:rsidRDefault="00000000">
            <w:pPr>
              <w:spacing w:after="0"/>
            </w:pPr>
            <w:r>
              <w:rPr>
                <w:sz w:val="16"/>
              </w:rPr>
              <w:t>Signal, background, noise and SNR thresholds.</w:t>
            </w:r>
          </w:p>
        </w:tc>
        <w:tc>
          <w:tcPr>
            <w:tcW w:w="2088" w:type="dxa"/>
            <w:shd w:val="clear" w:color="auto" w:fill="EAF2F8"/>
            <w:tcMar>
              <w:top w:w="90" w:type="dxa"/>
              <w:left w:w="100" w:type="dxa"/>
              <w:bottom w:w="90" w:type="dxa"/>
              <w:right w:w="100" w:type="dxa"/>
            </w:tcMar>
            <w:vAlign w:val="center"/>
          </w:tcPr>
          <w:p w14:paraId="5163BE3D" w14:textId="77777777" w:rsidR="00A87619" w:rsidRDefault="00000000">
            <w:pPr>
              <w:spacing w:after="0"/>
            </w:pPr>
            <w:r>
              <w:rPr>
                <w:sz w:val="16"/>
              </w:rPr>
              <w:t>Raman useful range.</w:t>
            </w:r>
          </w:p>
        </w:tc>
      </w:tr>
      <w:tr w:rsidR="00A87619" w14:paraId="051E470B" w14:textId="77777777">
        <w:trPr>
          <w:jc w:val="center"/>
        </w:trPr>
        <w:tc>
          <w:tcPr>
            <w:tcW w:w="547" w:type="dxa"/>
            <w:tcMar>
              <w:top w:w="90" w:type="dxa"/>
              <w:left w:w="100" w:type="dxa"/>
              <w:bottom w:w="90" w:type="dxa"/>
              <w:right w:w="100" w:type="dxa"/>
            </w:tcMar>
            <w:vAlign w:val="center"/>
          </w:tcPr>
          <w:p w14:paraId="055982E3" w14:textId="77777777" w:rsidR="00A87619" w:rsidRDefault="00000000">
            <w:pPr>
              <w:spacing w:after="0"/>
            </w:pPr>
            <w:r>
              <w:rPr>
                <w:sz w:val="16"/>
              </w:rPr>
              <w:t>17</w:t>
            </w:r>
          </w:p>
        </w:tc>
        <w:tc>
          <w:tcPr>
            <w:tcW w:w="2232" w:type="dxa"/>
            <w:tcMar>
              <w:top w:w="90" w:type="dxa"/>
              <w:left w:w="100" w:type="dxa"/>
              <w:bottom w:w="90" w:type="dxa"/>
              <w:right w:w="100" w:type="dxa"/>
            </w:tcMar>
            <w:vAlign w:val="center"/>
          </w:tcPr>
          <w:p w14:paraId="55FEF589" w14:textId="77777777" w:rsidR="00A87619" w:rsidRDefault="00000000">
            <w:pPr>
              <w:spacing w:after="0"/>
            </w:pPr>
            <w:r>
              <w:rPr>
                <w:sz w:val="16"/>
              </w:rPr>
              <w:t>Raman isolation diagnostic</w:t>
            </w:r>
          </w:p>
        </w:tc>
        <w:tc>
          <w:tcPr>
            <w:tcW w:w="4752" w:type="dxa"/>
            <w:tcMar>
              <w:top w:w="90" w:type="dxa"/>
              <w:left w:w="100" w:type="dxa"/>
              <w:bottom w:w="90" w:type="dxa"/>
              <w:right w:w="100" w:type="dxa"/>
            </w:tcMar>
            <w:vAlign w:val="center"/>
          </w:tcPr>
          <w:p w14:paraId="311E7604" w14:textId="77777777" w:rsidR="00A87619" w:rsidRDefault="00000000">
            <w:pPr>
              <w:spacing w:after="0"/>
            </w:pPr>
            <w:r>
              <w:rPr>
                <w:sz w:val="16"/>
              </w:rPr>
              <w:t>Raman/elastic ratio around interface and strong layers.</w:t>
            </w:r>
          </w:p>
        </w:tc>
        <w:tc>
          <w:tcPr>
            <w:tcW w:w="2088" w:type="dxa"/>
            <w:tcMar>
              <w:top w:w="90" w:type="dxa"/>
              <w:left w:w="100" w:type="dxa"/>
              <w:bottom w:w="90" w:type="dxa"/>
              <w:right w:w="100" w:type="dxa"/>
            </w:tcMar>
            <w:vAlign w:val="center"/>
          </w:tcPr>
          <w:p w14:paraId="78A24AD8" w14:textId="77777777" w:rsidR="00A87619" w:rsidRDefault="00000000">
            <w:pPr>
              <w:spacing w:after="0"/>
            </w:pPr>
            <w:r>
              <w:rPr>
                <w:sz w:val="16"/>
              </w:rPr>
              <w:t>532 nm leakage and ghosts.</w:t>
            </w:r>
          </w:p>
        </w:tc>
      </w:tr>
      <w:tr w:rsidR="00A87619" w14:paraId="7CB85B48" w14:textId="77777777">
        <w:trPr>
          <w:jc w:val="center"/>
        </w:trPr>
        <w:tc>
          <w:tcPr>
            <w:tcW w:w="547" w:type="dxa"/>
            <w:shd w:val="clear" w:color="auto" w:fill="EAF2F8"/>
            <w:tcMar>
              <w:top w:w="90" w:type="dxa"/>
              <w:left w:w="100" w:type="dxa"/>
              <w:bottom w:w="90" w:type="dxa"/>
              <w:right w:w="100" w:type="dxa"/>
            </w:tcMar>
            <w:vAlign w:val="center"/>
          </w:tcPr>
          <w:p w14:paraId="75982D29" w14:textId="77777777" w:rsidR="00A87619" w:rsidRDefault="00000000">
            <w:pPr>
              <w:spacing w:after="0"/>
            </w:pPr>
            <w:r>
              <w:rPr>
                <w:sz w:val="16"/>
              </w:rPr>
              <w:t>18</w:t>
            </w:r>
          </w:p>
        </w:tc>
        <w:tc>
          <w:tcPr>
            <w:tcW w:w="2232" w:type="dxa"/>
            <w:shd w:val="clear" w:color="auto" w:fill="EAF2F8"/>
            <w:tcMar>
              <w:top w:w="90" w:type="dxa"/>
              <w:left w:w="100" w:type="dxa"/>
              <w:bottom w:w="90" w:type="dxa"/>
              <w:right w:w="100" w:type="dxa"/>
            </w:tcMar>
            <w:vAlign w:val="center"/>
          </w:tcPr>
          <w:p w14:paraId="6A0978A0" w14:textId="77777777" w:rsidR="00A87619" w:rsidRDefault="00000000">
            <w:pPr>
              <w:spacing w:after="0"/>
            </w:pPr>
            <w:r>
              <w:rPr>
                <w:sz w:val="16"/>
              </w:rPr>
              <w:t>NF/FF Raman consistency</w:t>
            </w:r>
          </w:p>
        </w:tc>
        <w:tc>
          <w:tcPr>
            <w:tcW w:w="4752" w:type="dxa"/>
            <w:shd w:val="clear" w:color="auto" w:fill="EAF2F8"/>
            <w:tcMar>
              <w:top w:w="90" w:type="dxa"/>
              <w:left w:w="100" w:type="dxa"/>
              <w:bottom w:w="90" w:type="dxa"/>
              <w:right w:w="100" w:type="dxa"/>
            </w:tcMar>
            <w:vAlign w:val="center"/>
          </w:tcPr>
          <w:p w14:paraId="08658033" w14:textId="77777777" w:rsidR="00A87619" w:rsidRDefault="00000000">
            <w:pPr>
              <w:spacing w:after="0"/>
            </w:pPr>
            <w:r>
              <w:rPr>
                <w:sz w:val="16"/>
              </w:rPr>
              <w:t>Overlaid profiles, ratio and residual.</w:t>
            </w:r>
          </w:p>
        </w:tc>
        <w:tc>
          <w:tcPr>
            <w:tcW w:w="2088" w:type="dxa"/>
            <w:shd w:val="clear" w:color="auto" w:fill="EAF2F8"/>
            <w:tcMar>
              <w:top w:w="90" w:type="dxa"/>
              <w:left w:w="100" w:type="dxa"/>
              <w:bottom w:w="90" w:type="dxa"/>
              <w:right w:w="100" w:type="dxa"/>
            </w:tcMar>
            <w:vAlign w:val="center"/>
          </w:tcPr>
          <w:p w14:paraId="38F3D17C" w14:textId="77777777" w:rsidR="00A87619" w:rsidRDefault="00000000">
            <w:pPr>
              <w:spacing w:after="0"/>
            </w:pPr>
            <w:r>
              <w:rPr>
                <w:sz w:val="16"/>
              </w:rPr>
              <w:t>Raman scaling and alignment.</w:t>
            </w:r>
          </w:p>
        </w:tc>
      </w:tr>
      <w:tr w:rsidR="00A87619" w14:paraId="0B9BA2E9" w14:textId="77777777">
        <w:trPr>
          <w:jc w:val="center"/>
        </w:trPr>
        <w:tc>
          <w:tcPr>
            <w:tcW w:w="547" w:type="dxa"/>
            <w:tcMar>
              <w:top w:w="90" w:type="dxa"/>
              <w:left w:w="100" w:type="dxa"/>
              <w:bottom w:w="90" w:type="dxa"/>
              <w:right w:w="100" w:type="dxa"/>
            </w:tcMar>
            <w:vAlign w:val="center"/>
          </w:tcPr>
          <w:p w14:paraId="4792E62C" w14:textId="77777777" w:rsidR="00A87619" w:rsidRDefault="00000000">
            <w:pPr>
              <w:spacing w:after="0"/>
            </w:pPr>
            <w:r>
              <w:rPr>
                <w:sz w:val="16"/>
              </w:rPr>
              <w:t>19</w:t>
            </w:r>
          </w:p>
        </w:tc>
        <w:tc>
          <w:tcPr>
            <w:tcW w:w="2232" w:type="dxa"/>
            <w:tcMar>
              <w:top w:w="90" w:type="dxa"/>
              <w:left w:w="100" w:type="dxa"/>
              <w:bottom w:w="90" w:type="dxa"/>
              <w:right w:w="100" w:type="dxa"/>
            </w:tcMar>
            <w:vAlign w:val="center"/>
          </w:tcPr>
          <w:p w14:paraId="6994F9FA" w14:textId="77777777" w:rsidR="00A87619" w:rsidRDefault="00000000">
            <w:pPr>
              <w:spacing w:after="0"/>
            </w:pPr>
            <w:r>
              <w:rPr>
                <w:sz w:val="16"/>
              </w:rPr>
              <w:t>Raman attenuation slope</w:t>
            </w:r>
          </w:p>
        </w:tc>
        <w:tc>
          <w:tcPr>
            <w:tcW w:w="4752" w:type="dxa"/>
            <w:tcMar>
              <w:top w:w="90" w:type="dxa"/>
              <w:left w:w="100" w:type="dxa"/>
              <w:bottom w:w="90" w:type="dxa"/>
              <w:right w:w="100" w:type="dxa"/>
            </w:tcMar>
            <w:vAlign w:val="center"/>
          </w:tcPr>
          <w:p w14:paraId="1346DD6A" w14:textId="77777777" w:rsidR="00A87619" w:rsidRDefault="00000000">
            <w:pPr>
              <w:spacing w:after="0"/>
            </w:pPr>
            <w:r>
              <w:rPr>
                <w:sz w:val="16"/>
              </w:rPr>
              <w:t>Y_R versus range, local slope, fit residual and uncertainty.</w:t>
            </w:r>
          </w:p>
        </w:tc>
        <w:tc>
          <w:tcPr>
            <w:tcW w:w="2088" w:type="dxa"/>
            <w:tcMar>
              <w:top w:w="90" w:type="dxa"/>
              <w:left w:w="100" w:type="dxa"/>
              <w:bottom w:w="90" w:type="dxa"/>
              <w:right w:w="100" w:type="dxa"/>
            </w:tcMar>
            <w:vAlign w:val="center"/>
          </w:tcPr>
          <w:p w14:paraId="20A8ED13" w14:textId="77777777" w:rsidR="00A87619" w:rsidRDefault="00000000">
            <w:pPr>
              <w:spacing w:after="0"/>
            </w:pPr>
            <w:r>
              <w:rPr>
                <w:sz w:val="16"/>
              </w:rPr>
              <w:t>Independent attenuation constraint.</w:t>
            </w:r>
          </w:p>
        </w:tc>
      </w:tr>
      <w:tr w:rsidR="00A87619" w14:paraId="1DA98BC4" w14:textId="77777777">
        <w:trPr>
          <w:jc w:val="center"/>
        </w:trPr>
        <w:tc>
          <w:tcPr>
            <w:tcW w:w="547" w:type="dxa"/>
            <w:shd w:val="clear" w:color="auto" w:fill="EAF2F8"/>
            <w:tcMar>
              <w:top w:w="90" w:type="dxa"/>
              <w:left w:w="100" w:type="dxa"/>
              <w:bottom w:w="90" w:type="dxa"/>
              <w:right w:w="100" w:type="dxa"/>
            </w:tcMar>
            <w:vAlign w:val="center"/>
          </w:tcPr>
          <w:p w14:paraId="6CC5702D" w14:textId="77777777" w:rsidR="00A87619" w:rsidRDefault="00000000">
            <w:pPr>
              <w:spacing w:after="0"/>
            </w:pPr>
            <w:r>
              <w:rPr>
                <w:sz w:val="16"/>
              </w:rPr>
              <w:t>20</w:t>
            </w:r>
          </w:p>
        </w:tc>
        <w:tc>
          <w:tcPr>
            <w:tcW w:w="2232" w:type="dxa"/>
            <w:shd w:val="clear" w:color="auto" w:fill="EAF2F8"/>
            <w:tcMar>
              <w:top w:w="90" w:type="dxa"/>
              <w:left w:w="100" w:type="dxa"/>
              <w:bottom w:w="90" w:type="dxa"/>
              <w:right w:w="100" w:type="dxa"/>
            </w:tcMar>
            <w:vAlign w:val="center"/>
          </w:tcPr>
          <w:p w14:paraId="6D6D5CA4" w14:textId="77777777" w:rsidR="00A87619" w:rsidRDefault="00000000">
            <w:pPr>
              <w:spacing w:after="0"/>
            </w:pPr>
            <w:r>
              <w:rPr>
                <w:sz w:val="16"/>
              </w:rPr>
              <w:t>Time-depth curtain set</w:t>
            </w:r>
          </w:p>
        </w:tc>
        <w:tc>
          <w:tcPr>
            <w:tcW w:w="4752" w:type="dxa"/>
            <w:shd w:val="clear" w:color="auto" w:fill="EAF2F8"/>
            <w:tcMar>
              <w:top w:w="90" w:type="dxa"/>
              <w:left w:w="100" w:type="dxa"/>
              <w:bottom w:w="90" w:type="dxa"/>
              <w:right w:w="100" w:type="dxa"/>
            </w:tcMar>
            <w:vAlign w:val="center"/>
          </w:tcPr>
          <w:p w14:paraId="1787E7CE" w14:textId="77777777" w:rsidR="00A87619" w:rsidRDefault="00000000">
            <w:pPr>
              <w:spacing w:after="0"/>
            </w:pPr>
            <w:r>
              <w:rPr>
                <w:sz w:val="16"/>
              </w:rPr>
              <w:t>Six channels plus δ, attitude and QC masks on common axes.</w:t>
            </w:r>
          </w:p>
        </w:tc>
        <w:tc>
          <w:tcPr>
            <w:tcW w:w="2088" w:type="dxa"/>
            <w:shd w:val="clear" w:color="auto" w:fill="EAF2F8"/>
            <w:tcMar>
              <w:top w:w="90" w:type="dxa"/>
              <w:left w:w="100" w:type="dxa"/>
              <w:bottom w:w="90" w:type="dxa"/>
              <w:right w:w="100" w:type="dxa"/>
            </w:tcMar>
            <w:vAlign w:val="center"/>
          </w:tcPr>
          <w:p w14:paraId="53D496C9" w14:textId="77777777" w:rsidR="00A87619" w:rsidRDefault="00000000">
            <w:pPr>
              <w:spacing w:after="0"/>
            </w:pPr>
            <w:r>
              <w:rPr>
                <w:sz w:val="16"/>
              </w:rPr>
              <w:t>System behavior through deployment.</w:t>
            </w:r>
          </w:p>
        </w:tc>
      </w:tr>
      <w:tr w:rsidR="00A87619" w14:paraId="53837993" w14:textId="77777777">
        <w:trPr>
          <w:jc w:val="center"/>
        </w:trPr>
        <w:tc>
          <w:tcPr>
            <w:tcW w:w="547" w:type="dxa"/>
            <w:tcMar>
              <w:top w:w="90" w:type="dxa"/>
              <w:left w:w="100" w:type="dxa"/>
              <w:bottom w:w="90" w:type="dxa"/>
              <w:right w:w="100" w:type="dxa"/>
            </w:tcMar>
            <w:vAlign w:val="center"/>
          </w:tcPr>
          <w:p w14:paraId="0C63A384" w14:textId="77777777" w:rsidR="00A87619" w:rsidRDefault="00000000">
            <w:pPr>
              <w:spacing w:after="0"/>
            </w:pPr>
            <w:r>
              <w:rPr>
                <w:sz w:val="16"/>
              </w:rPr>
              <w:t>21</w:t>
            </w:r>
          </w:p>
        </w:tc>
        <w:tc>
          <w:tcPr>
            <w:tcW w:w="2232" w:type="dxa"/>
            <w:tcMar>
              <w:top w:w="90" w:type="dxa"/>
              <w:left w:w="100" w:type="dxa"/>
              <w:bottom w:w="90" w:type="dxa"/>
              <w:right w:w="100" w:type="dxa"/>
            </w:tcMar>
            <w:vAlign w:val="center"/>
          </w:tcPr>
          <w:p w14:paraId="6584B31A" w14:textId="77777777" w:rsidR="00A87619" w:rsidRDefault="00000000">
            <w:pPr>
              <w:spacing w:after="0"/>
            </w:pPr>
            <w:r>
              <w:rPr>
                <w:sz w:val="16"/>
              </w:rPr>
              <w:t>Engineering stability dashboard</w:t>
            </w:r>
          </w:p>
        </w:tc>
        <w:tc>
          <w:tcPr>
            <w:tcW w:w="4752" w:type="dxa"/>
            <w:tcMar>
              <w:top w:w="90" w:type="dxa"/>
              <w:left w:w="100" w:type="dxa"/>
              <w:bottom w:w="90" w:type="dxa"/>
              <w:right w:w="100" w:type="dxa"/>
            </w:tcMar>
            <w:vAlign w:val="center"/>
          </w:tcPr>
          <w:p w14:paraId="2ED7D678" w14:textId="77777777" w:rsidR="00A87619" w:rsidRDefault="00000000">
            <w:pPr>
              <w:spacing w:after="0"/>
            </w:pPr>
            <w:r>
              <w:rPr>
                <w:sz w:val="16"/>
              </w:rPr>
              <w:t>Pulse energy, Tx leakage, temperatures, backgrounds, channel integrals and scales.</w:t>
            </w:r>
          </w:p>
        </w:tc>
        <w:tc>
          <w:tcPr>
            <w:tcW w:w="2088" w:type="dxa"/>
            <w:tcMar>
              <w:top w:w="90" w:type="dxa"/>
              <w:left w:w="100" w:type="dxa"/>
              <w:bottom w:w="90" w:type="dxa"/>
              <w:right w:w="100" w:type="dxa"/>
            </w:tcMar>
            <w:vAlign w:val="center"/>
          </w:tcPr>
          <w:p w14:paraId="294B9442" w14:textId="77777777" w:rsidR="00A87619" w:rsidRDefault="00000000">
            <w:pPr>
              <w:spacing w:after="0"/>
            </w:pPr>
            <w:r>
              <w:rPr>
                <w:sz w:val="16"/>
              </w:rPr>
              <w:t>Drift and change points.</w:t>
            </w:r>
          </w:p>
        </w:tc>
      </w:tr>
      <w:tr w:rsidR="00A87619" w14:paraId="60D449AC" w14:textId="77777777">
        <w:trPr>
          <w:jc w:val="center"/>
        </w:trPr>
        <w:tc>
          <w:tcPr>
            <w:tcW w:w="547" w:type="dxa"/>
            <w:shd w:val="clear" w:color="auto" w:fill="EAF2F8"/>
            <w:tcMar>
              <w:top w:w="90" w:type="dxa"/>
              <w:left w:w="100" w:type="dxa"/>
              <w:bottom w:w="90" w:type="dxa"/>
              <w:right w:w="100" w:type="dxa"/>
            </w:tcMar>
            <w:vAlign w:val="center"/>
          </w:tcPr>
          <w:p w14:paraId="75DBCED2" w14:textId="77777777" w:rsidR="00A87619" w:rsidRDefault="00000000">
            <w:pPr>
              <w:spacing w:after="0"/>
            </w:pPr>
            <w:r>
              <w:rPr>
                <w:sz w:val="16"/>
              </w:rPr>
              <w:t>22</w:t>
            </w:r>
          </w:p>
        </w:tc>
        <w:tc>
          <w:tcPr>
            <w:tcW w:w="2232" w:type="dxa"/>
            <w:shd w:val="clear" w:color="auto" w:fill="EAF2F8"/>
            <w:tcMar>
              <w:top w:w="90" w:type="dxa"/>
              <w:left w:w="100" w:type="dxa"/>
              <w:bottom w:w="90" w:type="dxa"/>
              <w:right w:w="100" w:type="dxa"/>
            </w:tcMar>
            <w:vAlign w:val="center"/>
          </w:tcPr>
          <w:p w14:paraId="0C9A4701" w14:textId="77777777" w:rsidR="00A87619" w:rsidRDefault="00000000">
            <w:pPr>
              <w:spacing w:after="0"/>
            </w:pPr>
            <w:r>
              <w:rPr>
                <w:sz w:val="16"/>
              </w:rPr>
              <w:t>Uncertainty contributions</w:t>
            </w:r>
          </w:p>
        </w:tc>
        <w:tc>
          <w:tcPr>
            <w:tcW w:w="4752" w:type="dxa"/>
            <w:shd w:val="clear" w:color="auto" w:fill="EAF2F8"/>
            <w:tcMar>
              <w:top w:w="90" w:type="dxa"/>
              <w:left w:w="100" w:type="dxa"/>
              <w:bottom w:w="90" w:type="dxa"/>
              <w:right w:w="100" w:type="dxa"/>
            </w:tcMar>
            <w:vAlign w:val="center"/>
          </w:tcPr>
          <w:p w14:paraId="15A29675" w14:textId="77777777" w:rsidR="00A87619" w:rsidRDefault="00000000">
            <w:pPr>
              <w:spacing w:after="0"/>
            </w:pPr>
            <w:r>
              <w:rPr>
                <w:sz w:val="16"/>
              </w:rPr>
              <w:t xml:space="preserve">Random, background, energy, gain, overlap, stitch, polarization </w:t>
            </w:r>
            <w:r>
              <w:rPr>
                <w:sz w:val="16"/>
              </w:rPr>
              <w:lastRenderedPageBreak/>
              <w:t>and model components versus range.</w:t>
            </w:r>
          </w:p>
        </w:tc>
        <w:tc>
          <w:tcPr>
            <w:tcW w:w="2088" w:type="dxa"/>
            <w:shd w:val="clear" w:color="auto" w:fill="EAF2F8"/>
            <w:tcMar>
              <w:top w:w="90" w:type="dxa"/>
              <w:left w:w="100" w:type="dxa"/>
              <w:bottom w:w="90" w:type="dxa"/>
              <w:right w:w="100" w:type="dxa"/>
            </w:tcMar>
            <w:vAlign w:val="center"/>
          </w:tcPr>
          <w:p w14:paraId="1972B69C" w14:textId="77777777" w:rsidR="00A87619" w:rsidRDefault="00000000">
            <w:pPr>
              <w:spacing w:after="0"/>
            </w:pPr>
            <w:r>
              <w:rPr>
                <w:sz w:val="16"/>
              </w:rPr>
              <w:lastRenderedPageBreak/>
              <w:t xml:space="preserve">NPL-style uncertainty </w:t>
            </w:r>
            <w:r>
              <w:rPr>
                <w:sz w:val="16"/>
              </w:rPr>
              <w:lastRenderedPageBreak/>
              <w:t>traceability.</w:t>
            </w:r>
          </w:p>
        </w:tc>
      </w:tr>
      <w:tr w:rsidR="00A87619" w14:paraId="5FE45ACE" w14:textId="77777777">
        <w:trPr>
          <w:jc w:val="center"/>
        </w:trPr>
        <w:tc>
          <w:tcPr>
            <w:tcW w:w="547" w:type="dxa"/>
            <w:tcMar>
              <w:top w:w="90" w:type="dxa"/>
              <w:left w:w="100" w:type="dxa"/>
              <w:bottom w:w="90" w:type="dxa"/>
              <w:right w:w="100" w:type="dxa"/>
            </w:tcMar>
            <w:vAlign w:val="center"/>
          </w:tcPr>
          <w:p w14:paraId="4B1B44DE" w14:textId="77777777" w:rsidR="00A87619" w:rsidRDefault="00000000">
            <w:pPr>
              <w:spacing w:after="0"/>
            </w:pPr>
            <w:r>
              <w:rPr>
                <w:sz w:val="16"/>
              </w:rPr>
              <w:lastRenderedPageBreak/>
              <w:t>23</w:t>
            </w:r>
          </w:p>
        </w:tc>
        <w:tc>
          <w:tcPr>
            <w:tcW w:w="2232" w:type="dxa"/>
            <w:tcMar>
              <w:top w:w="90" w:type="dxa"/>
              <w:left w:w="100" w:type="dxa"/>
              <w:bottom w:w="90" w:type="dxa"/>
              <w:right w:w="100" w:type="dxa"/>
            </w:tcMar>
            <w:vAlign w:val="center"/>
          </w:tcPr>
          <w:p w14:paraId="702DDC60" w14:textId="77777777" w:rsidR="00A87619" w:rsidRDefault="00000000">
            <w:pPr>
              <w:spacing w:after="0"/>
            </w:pPr>
            <w:r>
              <w:rPr>
                <w:sz w:val="16"/>
              </w:rPr>
              <w:t>Valid-data envelope</w:t>
            </w:r>
          </w:p>
        </w:tc>
        <w:tc>
          <w:tcPr>
            <w:tcW w:w="4752" w:type="dxa"/>
            <w:tcMar>
              <w:top w:w="90" w:type="dxa"/>
              <w:left w:w="100" w:type="dxa"/>
              <w:bottom w:w="90" w:type="dxa"/>
              <w:right w:w="100" w:type="dxa"/>
            </w:tcMar>
            <w:vAlign w:val="center"/>
          </w:tcPr>
          <w:p w14:paraId="2A6C4603" w14:textId="77777777" w:rsidR="00A87619" w:rsidRDefault="00000000">
            <w:pPr>
              <w:spacing w:after="0"/>
            </w:pPr>
            <w:r>
              <w:rPr>
                <w:sz w:val="16"/>
              </w:rPr>
              <w:t>Categorical time-range QC map.</w:t>
            </w:r>
          </w:p>
        </w:tc>
        <w:tc>
          <w:tcPr>
            <w:tcW w:w="2088" w:type="dxa"/>
            <w:tcMar>
              <w:top w:w="90" w:type="dxa"/>
              <w:left w:w="100" w:type="dxa"/>
              <w:bottom w:w="90" w:type="dxa"/>
              <w:right w:w="100" w:type="dxa"/>
            </w:tcMar>
            <w:vAlign w:val="center"/>
          </w:tcPr>
          <w:p w14:paraId="16C6B397" w14:textId="77777777" w:rsidR="00A87619" w:rsidRDefault="00000000">
            <w:pPr>
              <w:spacing w:after="0"/>
            </w:pPr>
            <w:r>
              <w:rPr>
                <w:sz w:val="16"/>
              </w:rPr>
              <w:t>Operational product mask.</w:t>
            </w:r>
          </w:p>
        </w:tc>
      </w:tr>
    </w:tbl>
    <w:p w14:paraId="567C7E74" w14:textId="77777777" w:rsidR="00A87619" w:rsidRDefault="00A87619">
      <w:pPr>
        <w:spacing w:after="40"/>
      </w:pPr>
    </w:p>
    <w:p w14:paraId="010C1E62" w14:textId="77777777" w:rsidR="00A87619" w:rsidRDefault="00000000">
      <w:pPr>
        <w:pStyle w:val="Heading1"/>
      </w:pPr>
      <w:r>
        <w:t>13. Daily Quick-Look Workflow</w:t>
      </w:r>
    </w:p>
    <w:p w14:paraId="48F63AD7" w14:textId="77777777" w:rsidR="00A87619" w:rsidRDefault="00000000">
      <w:pPr>
        <w:pStyle w:val="ListNumber"/>
      </w:pPr>
      <w:r>
        <w:t>Validate file integrity, timestamps, settings and channel availability.</w:t>
      </w:r>
    </w:p>
    <w:p w14:paraId="293C2E83" w14:textId="77777777" w:rsidR="00A87619" w:rsidRDefault="00000000">
      <w:pPr>
        <w:pStyle w:val="ListNumber"/>
      </w:pPr>
      <w:r>
        <w:t>Generate the six-channel raw waveform panel and timing-registration plot.</w:t>
      </w:r>
    </w:p>
    <w:p w14:paraId="04D125D2" w14:textId="77777777" w:rsidR="00A87619" w:rsidRDefault="00000000">
      <w:pPr>
        <w:pStyle w:val="ListNumber"/>
      </w:pPr>
      <w:r>
        <w:t>Generate ADC occupancy, maxima histograms and pulse-energy linearity diagnostics.</w:t>
      </w:r>
    </w:p>
    <w:p w14:paraId="66A48EAD" w14:textId="77777777" w:rsidR="00A87619" w:rsidRDefault="00000000">
      <w:pPr>
        <w:pStyle w:val="ListNumber"/>
      </w:pPr>
      <w:r>
        <w:t>Compute backgrounds, pulse-energy normalization, SNR and provisional usable-range masks.</w:t>
      </w:r>
    </w:p>
    <w:p w14:paraId="52027530" w14:textId="77777777" w:rsidR="00A87619" w:rsidRDefault="00000000">
      <w:pPr>
        <w:pStyle w:val="ListNumber"/>
      </w:pPr>
      <w:r>
        <w:t>Generate elastic and Raman NF/FF overlap proxies and ratio plateaus.</w:t>
      </w:r>
    </w:p>
    <w:p w14:paraId="43569352" w14:textId="77777777" w:rsidR="00A87619" w:rsidRDefault="00000000">
      <w:pPr>
        <w:pStyle w:val="ListNumber"/>
      </w:pPr>
      <w:r>
        <w:t>Generate depolarization, transmitter leakage ratio and Raman-isolation diagnostics.</w:t>
      </w:r>
    </w:p>
    <w:p w14:paraId="6B5E854E" w14:textId="77777777" w:rsidR="00A87619" w:rsidRDefault="00000000">
      <w:pPr>
        <w:pStyle w:val="ListNumber"/>
      </w:pPr>
      <w:r>
        <w:t>Generate attitude-response plots for intervals with sufficient roll/pitch variation.</w:t>
      </w:r>
    </w:p>
    <w:p w14:paraId="242CFD58" w14:textId="77777777" w:rsidR="00A87619" w:rsidRDefault="00000000">
      <w:pPr>
        <w:pStyle w:val="ListNumber"/>
      </w:pPr>
      <w:r>
        <w:t>Produce one-page conclusions: valid settings, suspected saturation, alignment evidence, Raman range, bubbles/interface contamination, and recommended next run.</w:t>
      </w:r>
    </w:p>
    <w:p w14:paraId="6CFFE41F" w14:textId="77777777" w:rsidR="00A87619" w:rsidRDefault="00000000">
      <w:pPr>
        <w:pStyle w:val="Heading1"/>
      </w:pPr>
      <w:r>
        <w:t>14. Uncertainty and Quality-Control Framework</w:t>
      </w:r>
    </w:p>
    <w:p w14:paraId="2FDF5A38" w14:textId="77777777" w:rsidR="00A87619" w:rsidRDefault="00000000">
      <w:r>
        <w:t>For a corrected signal y=f(x), propagate first-order uncertainty using the covariance-aware GUM form. Preserve correlations for common pulse-energy normalization, shared calibration and NF/FF stitching coefficients.</w:t>
      </w:r>
    </w:p>
    <w:tbl>
      <w:tblPr>
        <w:tblW w:w="0" w:type="auto"/>
        <w:jc w:val="center"/>
        <w:tblLayout w:type="fixed"/>
        <w:tblLook w:val="04A0" w:firstRow="1" w:lastRow="0" w:firstColumn="1" w:lastColumn="0" w:noHBand="0" w:noVBand="1"/>
      </w:tblPr>
      <w:tblGrid>
        <w:gridCol w:w="8352"/>
        <w:gridCol w:w="936"/>
      </w:tblGrid>
      <w:tr w:rsidR="00A87619" w14:paraId="2E35EE5F" w14:textId="77777777">
        <w:trPr>
          <w:jc w:val="center"/>
        </w:trPr>
        <w:tc>
          <w:tcPr>
            <w:tcW w:w="8352" w:type="dxa"/>
            <w:tcBorders>
              <w:top w:val="nil"/>
              <w:left w:val="nil"/>
              <w:bottom w:val="nil"/>
              <w:right w:val="nil"/>
            </w:tcBorders>
            <w:tcMar>
              <w:top w:w="30" w:type="dxa"/>
              <w:left w:w="30" w:type="dxa"/>
              <w:bottom w:w="30" w:type="dxa"/>
              <w:right w:w="30" w:type="dxa"/>
            </w:tcMar>
          </w:tcPr>
          <w:p w14:paraId="2694F1D5" w14:textId="77777777" w:rsidR="00A87619" w:rsidRDefault="00000000">
            <w:pPr>
              <w:jc w:val="center"/>
            </w:pPr>
            <w:r>
              <w:rPr>
                <w:rFonts w:ascii="Cambria Math" w:hAnsi="Cambria Math"/>
                <w:i/>
                <w:sz w:val="21"/>
              </w:rPr>
              <w:t>u_c²(y)=J U_x Jᵀ</w:t>
            </w:r>
          </w:p>
        </w:tc>
        <w:tc>
          <w:tcPr>
            <w:tcW w:w="936" w:type="dxa"/>
            <w:tcBorders>
              <w:top w:val="nil"/>
              <w:left w:val="nil"/>
              <w:bottom w:val="nil"/>
              <w:right w:val="nil"/>
            </w:tcBorders>
            <w:tcMar>
              <w:top w:w="30" w:type="dxa"/>
              <w:left w:w="30" w:type="dxa"/>
              <w:bottom w:w="30" w:type="dxa"/>
              <w:right w:w="30" w:type="dxa"/>
            </w:tcMar>
          </w:tcPr>
          <w:p w14:paraId="3B0E49E7" w14:textId="77777777" w:rsidR="00A87619" w:rsidRDefault="00000000">
            <w:pPr>
              <w:jc w:val="right"/>
            </w:pPr>
            <w:r>
              <w:rPr>
                <w:b/>
              </w:rPr>
              <w:t>(31)</w:t>
            </w:r>
          </w:p>
        </w:tc>
      </w:tr>
    </w:tbl>
    <w:p w14:paraId="660688FA" w14:textId="77777777" w:rsidR="00A87619" w:rsidRDefault="00A87619">
      <w:pPr>
        <w:spacing w:after="0"/>
      </w:pPr>
    </w:p>
    <w:p w14:paraId="23C1D030" w14:textId="77777777" w:rsidR="00A87619" w:rsidRDefault="00000000">
      <w:r>
        <w:t>At minimum, the engineering budget should include photon/statistical variation, background estimate, energy-monitor calibration, fixed-gain calibration, overlap correction, range registration, NF/FF scaling, polarization cross-talk, Raman isolation, attitude sensitivity and model/smoothing choices.</w:t>
      </w:r>
    </w:p>
    <w:tbl>
      <w:tblPr>
        <w:tblW w:w="0" w:type="auto"/>
        <w:jc w:val="center"/>
        <w:tblLayout w:type="fixed"/>
        <w:tblLook w:val="04A0" w:firstRow="1" w:lastRow="0" w:firstColumn="1" w:lastColumn="0" w:noHBand="0" w:noVBand="1"/>
      </w:tblPr>
      <w:tblGrid>
        <w:gridCol w:w="8352"/>
        <w:gridCol w:w="936"/>
      </w:tblGrid>
      <w:tr w:rsidR="00A87619" w14:paraId="0C1F3E93" w14:textId="77777777">
        <w:trPr>
          <w:jc w:val="center"/>
        </w:trPr>
        <w:tc>
          <w:tcPr>
            <w:tcW w:w="8352" w:type="dxa"/>
            <w:tcBorders>
              <w:top w:val="nil"/>
              <w:left w:val="nil"/>
              <w:bottom w:val="nil"/>
              <w:right w:val="nil"/>
            </w:tcBorders>
            <w:tcMar>
              <w:top w:w="30" w:type="dxa"/>
              <w:left w:w="30" w:type="dxa"/>
              <w:bottom w:w="30" w:type="dxa"/>
              <w:right w:w="30" w:type="dxa"/>
            </w:tcMar>
          </w:tcPr>
          <w:p w14:paraId="5D5C9475" w14:textId="77777777" w:rsidR="00A87619" w:rsidRDefault="00000000">
            <w:pPr>
              <w:jc w:val="center"/>
            </w:pPr>
            <w:r>
              <w:rPr>
                <w:rFonts w:ascii="Cambria Math" w:hAnsi="Cambria Math"/>
                <w:i/>
                <w:sz w:val="21"/>
              </w:rPr>
              <w:t>u_δ² ≈ (∂δ/∂X)²u_X² + (∂δ/∂C)²u_C² + 2(∂δ/∂X)(∂δ/∂C)cov(X,C)</w:t>
            </w:r>
          </w:p>
        </w:tc>
        <w:tc>
          <w:tcPr>
            <w:tcW w:w="936" w:type="dxa"/>
            <w:tcBorders>
              <w:top w:val="nil"/>
              <w:left w:val="nil"/>
              <w:bottom w:val="nil"/>
              <w:right w:val="nil"/>
            </w:tcBorders>
            <w:tcMar>
              <w:top w:w="30" w:type="dxa"/>
              <w:left w:w="30" w:type="dxa"/>
              <w:bottom w:w="30" w:type="dxa"/>
              <w:right w:w="30" w:type="dxa"/>
            </w:tcMar>
          </w:tcPr>
          <w:p w14:paraId="43B8303C" w14:textId="77777777" w:rsidR="00A87619" w:rsidRDefault="00000000">
            <w:pPr>
              <w:jc w:val="right"/>
            </w:pPr>
            <w:r>
              <w:rPr>
                <w:b/>
              </w:rPr>
              <w:t>(32)</w:t>
            </w:r>
          </w:p>
        </w:tc>
      </w:tr>
    </w:tbl>
    <w:p w14:paraId="25B03989" w14:textId="77777777" w:rsidR="00A87619" w:rsidRDefault="00A87619">
      <w:pPr>
        <w:spacing w:after="0"/>
      </w:pPr>
    </w:p>
    <w:tbl>
      <w:tblPr>
        <w:tblW w:w="0" w:type="auto"/>
        <w:jc w:val="center"/>
        <w:tblLayout w:type="fixed"/>
        <w:tblLook w:val="04A0" w:firstRow="1" w:lastRow="0" w:firstColumn="1" w:lastColumn="0" w:noHBand="0" w:noVBand="1"/>
      </w:tblPr>
      <w:tblGrid>
        <w:gridCol w:w="8352"/>
        <w:gridCol w:w="936"/>
      </w:tblGrid>
      <w:tr w:rsidR="00A87619" w14:paraId="078A9434" w14:textId="77777777">
        <w:trPr>
          <w:jc w:val="center"/>
        </w:trPr>
        <w:tc>
          <w:tcPr>
            <w:tcW w:w="8352" w:type="dxa"/>
            <w:tcBorders>
              <w:top w:val="nil"/>
              <w:left w:val="nil"/>
              <w:bottom w:val="nil"/>
              <w:right w:val="nil"/>
            </w:tcBorders>
            <w:tcMar>
              <w:top w:w="30" w:type="dxa"/>
              <w:left w:w="30" w:type="dxa"/>
              <w:bottom w:w="30" w:type="dxa"/>
              <w:right w:w="30" w:type="dxa"/>
            </w:tcMar>
          </w:tcPr>
          <w:p w14:paraId="749C1615" w14:textId="77777777" w:rsidR="00A87619" w:rsidRDefault="00000000">
            <w:pPr>
              <w:jc w:val="center"/>
            </w:pPr>
            <w:r>
              <w:rPr>
                <w:rFonts w:ascii="Cambria Math" w:hAnsi="Cambria Math"/>
                <w:i/>
                <w:sz w:val="21"/>
              </w:rPr>
              <w:t>u_stitch² = w²u_NF² + (1−w)²(k²u_FF² + X_FF²u_k²) + covariance terms</w:t>
            </w:r>
          </w:p>
        </w:tc>
        <w:tc>
          <w:tcPr>
            <w:tcW w:w="936" w:type="dxa"/>
            <w:tcBorders>
              <w:top w:val="nil"/>
              <w:left w:val="nil"/>
              <w:bottom w:val="nil"/>
              <w:right w:val="nil"/>
            </w:tcBorders>
            <w:tcMar>
              <w:top w:w="30" w:type="dxa"/>
              <w:left w:w="30" w:type="dxa"/>
              <w:bottom w:w="30" w:type="dxa"/>
              <w:right w:w="30" w:type="dxa"/>
            </w:tcMar>
          </w:tcPr>
          <w:p w14:paraId="23081140" w14:textId="77777777" w:rsidR="00A87619" w:rsidRDefault="00000000">
            <w:pPr>
              <w:jc w:val="right"/>
            </w:pPr>
            <w:r>
              <w:rPr>
                <w:b/>
              </w:rPr>
              <w:t>(33)</w:t>
            </w:r>
          </w:p>
        </w:tc>
      </w:tr>
    </w:tbl>
    <w:p w14:paraId="6A643B19" w14:textId="77777777" w:rsidR="00A87619" w:rsidRDefault="00A87619">
      <w:pPr>
        <w:spacing w:after="0"/>
      </w:pPr>
    </w:p>
    <w:tbl>
      <w:tblPr>
        <w:tblW w:w="0" w:type="auto"/>
        <w:jc w:val="center"/>
        <w:tblLook w:val="04A0" w:firstRow="1" w:lastRow="0" w:firstColumn="1" w:lastColumn="0" w:noHBand="0" w:noVBand="1"/>
      </w:tblPr>
      <w:tblGrid>
        <w:gridCol w:w="9994"/>
      </w:tblGrid>
      <w:tr w:rsidR="00A87619" w14:paraId="74FFEF48" w14:textId="77777777">
        <w:trPr>
          <w:jc w:val="center"/>
        </w:trPr>
        <w:tc>
          <w:tcPr>
            <w:tcW w:w="9994" w:type="dxa"/>
            <w:shd w:val="clear" w:color="auto" w:fill="E4DFEC"/>
            <w:tcMar>
              <w:top w:w="130" w:type="dxa"/>
              <w:left w:w="150" w:type="dxa"/>
              <w:bottom w:w="130" w:type="dxa"/>
              <w:right w:w="150" w:type="dxa"/>
            </w:tcMar>
          </w:tcPr>
          <w:p w14:paraId="223C0E5E" w14:textId="77777777" w:rsidR="00A87619" w:rsidRDefault="00000000">
            <w:r>
              <w:rPr>
                <w:b/>
                <w:color w:val="1F4E79"/>
              </w:rPr>
              <w:t>UNC-ready output intent</w:t>
            </w:r>
            <w:r>
              <w:rPr>
                <w:b/>
                <w:color w:val="1F4E79"/>
              </w:rPr>
              <w:br/>
            </w:r>
            <w:r>
              <w:t>For every range-bin product retain the value, standard uncertainty, distribution/estimation method, correlation class, dependencies, and QC mask. This allows the simulated uncertainty framework to transition directly to real data and later UNC-compatible representation.</w:t>
            </w:r>
          </w:p>
        </w:tc>
      </w:tr>
    </w:tbl>
    <w:p w14:paraId="198B93C5" w14:textId="77777777" w:rsidR="00A87619" w:rsidRDefault="00A87619">
      <w:pPr>
        <w:spacing w:after="0"/>
      </w:pPr>
    </w:p>
    <w:p w14:paraId="1AB0B4BA" w14:textId="77777777" w:rsidR="00A87619" w:rsidRDefault="00000000">
      <w:pPr>
        <w:pStyle w:val="Heading1"/>
      </w:pPr>
      <w:r>
        <w:t>15. Engineering Decision Matrix</w:t>
      </w:r>
    </w:p>
    <w:tbl>
      <w:tblPr>
        <w:tblStyle w:val="TableGrid"/>
        <w:tblW w:w="0" w:type="auto"/>
        <w:jc w:val="center"/>
        <w:tblLayout w:type="fixed"/>
        <w:tblLook w:val="04A0" w:firstRow="1" w:lastRow="0" w:firstColumn="1" w:lastColumn="0" w:noHBand="0" w:noVBand="1"/>
      </w:tblPr>
      <w:tblGrid>
        <w:gridCol w:w="3024"/>
        <w:gridCol w:w="3888"/>
        <w:gridCol w:w="3168"/>
      </w:tblGrid>
      <w:tr w:rsidR="00A87619" w14:paraId="2F339686" w14:textId="77777777">
        <w:trPr>
          <w:tblHeader/>
          <w:jc w:val="center"/>
        </w:trPr>
        <w:tc>
          <w:tcPr>
            <w:tcW w:w="3024" w:type="dxa"/>
            <w:shd w:val="clear" w:color="auto" w:fill="1F4E79"/>
            <w:tcMar>
              <w:top w:w="90" w:type="dxa"/>
              <w:left w:w="100" w:type="dxa"/>
              <w:bottom w:w="90" w:type="dxa"/>
              <w:right w:w="100" w:type="dxa"/>
            </w:tcMar>
            <w:vAlign w:val="center"/>
          </w:tcPr>
          <w:p w14:paraId="0811F3FA" w14:textId="77777777" w:rsidR="00A87619" w:rsidRDefault="00000000">
            <w:r>
              <w:rPr>
                <w:b/>
                <w:color w:val="FFFFFF"/>
                <w:sz w:val="17"/>
              </w:rPr>
              <w:t>Condition observed</w:t>
            </w:r>
          </w:p>
        </w:tc>
        <w:tc>
          <w:tcPr>
            <w:tcW w:w="3888" w:type="dxa"/>
            <w:shd w:val="clear" w:color="auto" w:fill="1F4E79"/>
            <w:tcMar>
              <w:top w:w="90" w:type="dxa"/>
              <w:left w:w="100" w:type="dxa"/>
              <w:bottom w:w="90" w:type="dxa"/>
              <w:right w:w="100" w:type="dxa"/>
            </w:tcMar>
            <w:vAlign w:val="center"/>
          </w:tcPr>
          <w:p w14:paraId="33C97E56" w14:textId="77777777" w:rsidR="00A87619" w:rsidRDefault="00000000">
            <w:r>
              <w:rPr>
                <w:b/>
                <w:color w:val="FFFFFF"/>
                <w:sz w:val="17"/>
              </w:rPr>
              <w:t>Action during cruise</w:t>
            </w:r>
          </w:p>
        </w:tc>
        <w:tc>
          <w:tcPr>
            <w:tcW w:w="3168" w:type="dxa"/>
            <w:shd w:val="clear" w:color="auto" w:fill="1F4E79"/>
            <w:tcMar>
              <w:top w:w="90" w:type="dxa"/>
              <w:left w:w="100" w:type="dxa"/>
              <w:bottom w:w="90" w:type="dxa"/>
              <w:right w:w="100" w:type="dxa"/>
            </w:tcMar>
            <w:vAlign w:val="center"/>
          </w:tcPr>
          <w:p w14:paraId="54006BC7" w14:textId="77777777" w:rsidR="00A87619" w:rsidRDefault="00000000">
            <w:r>
              <w:rPr>
                <w:b/>
                <w:color w:val="FFFFFF"/>
                <w:sz w:val="17"/>
              </w:rPr>
              <w:t>Post-cruise design implication</w:t>
            </w:r>
          </w:p>
        </w:tc>
      </w:tr>
      <w:tr w:rsidR="00A87619" w14:paraId="7B23738A" w14:textId="77777777">
        <w:trPr>
          <w:jc w:val="center"/>
        </w:trPr>
        <w:tc>
          <w:tcPr>
            <w:tcW w:w="3024" w:type="dxa"/>
            <w:tcMar>
              <w:top w:w="90" w:type="dxa"/>
              <w:left w:w="100" w:type="dxa"/>
              <w:bottom w:w="90" w:type="dxa"/>
              <w:right w:w="100" w:type="dxa"/>
            </w:tcMar>
            <w:vAlign w:val="center"/>
          </w:tcPr>
          <w:p w14:paraId="6922555D" w14:textId="77777777" w:rsidR="00A87619" w:rsidRDefault="00000000">
            <w:pPr>
              <w:spacing w:after="0"/>
            </w:pPr>
            <w:r>
              <w:rPr>
                <w:sz w:val="16"/>
              </w:rPr>
              <w:t>NF_CO clipping or compression</w:t>
            </w:r>
          </w:p>
        </w:tc>
        <w:tc>
          <w:tcPr>
            <w:tcW w:w="3888" w:type="dxa"/>
            <w:tcMar>
              <w:top w:w="90" w:type="dxa"/>
              <w:left w:w="100" w:type="dxa"/>
              <w:bottom w:w="90" w:type="dxa"/>
              <w:right w:w="100" w:type="dxa"/>
            </w:tcMar>
            <w:vAlign w:val="center"/>
          </w:tcPr>
          <w:p w14:paraId="6531C3F3" w14:textId="77777777" w:rsidR="00A87619" w:rsidRDefault="00000000">
            <w:pPr>
              <w:spacing w:after="0"/>
            </w:pPr>
            <w:r>
              <w:rPr>
                <w:sz w:val="16"/>
              </w:rPr>
              <w:t>Reduce PMT HV, analog gain, ADC range, or transmitter energy; obtain controlled energy series.</w:t>
            </w:r>
          </w:p>
        </w:tc>
        <w:tc>
          <w:tcPr>
            <w:tcW w:w="3168" w:type="dxa"/>
            <w:tcMar>
              <w:top w:w="90" w:type="dxa"/>
              <w:left w:w="100" w:type="dxa"/>
              <w:bottom w:w="90" w:type="dxa"/>
              <w:right w:w="100" w:type="dxa"/>
            </w:tcMar>
            <w:vAlign w:val="center"/>
          </w:tcPr>
          <w:p w14:paraId="41372216" w14:textId="77777777" w:rsidR="00A87619" w:rsidRDefault="00000000">
            <w:pPr>
              <w:spacing w:after="0"/>
            </w:pPr>
            <w:r>
              <w:rPr>
                <w:sz w:val="16"/>
              </w:rPr>
              <w:t>Define fixed-gain setting or implement planned gain ramp/gating.</w:t>
            </w:r>
          </w:p>
        </w:tc>
      </w:tr>
      <w:tr w:rsidR="00A87619" w14:paraId="0ED46615" w14:textId="77777777">
        <w:trPr>
          <w:jc w:val="center"/>
        </w:trPr>
        <w:tc>
          <w:tcPr>
            <w:tcW w:w="3024" w:type="dxa"/>
            <w:shd w:val="clear" w:color="auto" w:fill="EAF2F8"/>
            <w:tcMar>
              <w:top w:w="90" w:type="dxa"/>
              <w:left w:w="100" w:type="dxa"/>
              <w:bottom w:w="90" w:type="dxa"/>
              <w:right w:w="100" w:type="dxa"/>
            </w:tcMar>
            <w:vAlign w:val="center"/>
          </w:tcPr>
          <w:p w14:paraId="1A147543" w14:textId="77777777" w:rsidR="00A87619" w:rsidRDefault="00000000">
            <w:pPr>
              <w:spacing w:after="0"/>
            </w:pPr>
            <w:r>
              <w:rPr>
                <w:sz w:val="16"/>
              </w:rPr>
              <w:t>Raman signal dominated by sharp elastic ghost</w:t>
            </w:r>
          </w:p>
        </w:tc>
        <w:tc>
          <w:tcPr>
            <w:tcW w:w="3888" w:type="dxa"/>
            <w:shd w:val="clear" w:color="auto" w:fill="EAF2F8"/>
            <w:tcMar>
              <w:top w:w="90" w:type="dxa"/>
              <w:left w:w="100" w:type="dxa"/>
              <w:bottom w:w="90" w:type="dxa"/>
              <w:right w:w="100" w:type="dxa"/>
            </w:tcMar>
            <w:vAlign w:val="center"/>
          </w:tcPr>
          <w:p w14:paraId="1DE3560C" w14:textId="77777777" w:rsidR="00A87619" w:rsidRDefault="00000000">
            <w:pPr>
              <w:spacing w:after="0"/>
            </w:pPr>
            <w:r>
              <w:rPr>
                <w:sz w:val="16"/>
              </w:rPr>
              <w:t>Check filter orientation, baffling and detector timing; obtain covered-aperture/background run.</w:t>
            </w:r>
          </w:p>
        </w:tc>
        <w:tc>
          <w:tcPr>
            <w:tcW w:w="3168" w:type="dxa"/>
            <w:shd w:val="clear" w:color="auto" w:fill="EAF2F8"/>
            <w:tcMar>
              <w:top w:w="90" w:type="dxa"/>
              <w:left w:w="100" w:type="dxa"/>
              <w:bottom w:w="90" w:type="dxa"/>
              <w:right w:w="100" w:type="dxa"/>
            </w:tcMar>
            <w:vAlign w:val="center"/>
          </w:tcPr>
          <w:p w14:paraId="3568C182" w14:textId="77777777" w:rsidR="00A87619" w:rsidRDefault="00000000">
            <w:pPr>
              <w:spacing w:after="0"/>
            </w:pPr>
            <w:r>
              <w:rPr>
                <w:sz w:val="16"/>
              </w:rPr>
              <w:t>Improve spectral isolation or stray-light control.</w:t>
            </w:r>
          </w:p>
        </w:tc>
      </w:tr>
      <w:tr w:rsidR="00A87619" w14:paraId="73C3AA89" w14:textId="77777777">
        <w:trPr>
          <w:jc w:val="center"/>
        </w:trPr>
        <w:tc>
          <w:tcPr>
            <w:tcW w:w="3024" w:type="dxa"/>
            <w:tcMar>
              <w:top w:w="90" w:type="dxa"/>
              <w:left w:w="100" w:type="dxa"/>
              <w:bottom w:w="90" w:type="dxa"/>
              <w:right w:w="100" w:type="dxa"/>
            </w:tcMar>
            <w:vAlign w:val="center"/>
          </w:tcPr>
          <w:p w14:paraId="055CDC8B" w14:textId="77777777" w:rsidR="00A87619" w:rsidRDefault="00000000">
            <w:pPr>
              <w:spacing w:after="0"/>
            </w:pPr>
            <w:r>
              <w:rPr>
                <w:sz w:val="16"/>
              </w:rPr>
              <w:t>Elastic and Raman overlap both displaced</w:t>
            </w:r>
          </w:p>
        </w:tc>
        <w:tc>
          <w:tcPr>
            <w:tcW w:w="3888" w:type="dxa"/>
            <w:tcMar>
              <w:top w:w="90" w:type="dxa"/>
              <w:left w:w="100" w:type="dxa"/>
              <w:bottom w:w="90" w:type="dxa"/>
              <w:right w:w="100" w:type="dxa"/>
            </w:tcMar>
            <w:vAlign w:val="center"/>
          </w:tcPr>
          <w:p w14:paraId="56857AB7" w14:textId="77777777" w:rsidR="00A87619" w:rsidRDefault="00000000">
            <w:pPr>
              <w:spacing w:after="0"/>
            </w:pPr>
            <w:r>
              <w:rPr>
                <w:sz w:val="16"/>
              </w:rPr>
              <w:t>Use attitude response and alignment model to bound boresight error.</w:t>
            </w:r>
          </w:p>
        </w:tc>
        <w:tc>
          <w:tcPr>
            <w:tcW w:w="3168" w:type="dxa"/>
            <w:tcMar>
              <w:top w:w="90" w:type="dxa"/>
              <w:left w:w="100" w:type="dxa"/>
              <w:bottom w:w="90" w:type="dxa"/>
              <w:right w:w="100" w:type="dxa"/>
            </w:tcMar>
            <w:vAlign w:val="center"/>
          </w:tcPr>
          <w:p w14:paraId="59C19D7D" w14:textId="77777777" w:rsidR="00A87619" w:rsidRDefault="00000000">
            <w:pPr>
              <w:spacing w:after="0"/>
            </w:pPr>
            <w:r>
              <w:rPr>
                <w:sz w:val="16"/>
              </w:rPr>
              <w:t>Mechanical/optical boresight correction or revised overlap calibration.</w:t>
            </w:r>
          </w:p>
        </w:tc>
      </w:tr>
      <w:tr w:rsidR="00A87619" w14:paraId="7EBE3976" w14:textId="77777777">
        <w:trPr>
          <w:jc w:val="center"/>
        </w:trPr>
        <w:tc>
          <w:tcPr>
            <w:tcW w:w="3024" w:type="dxa"/>
            <w:shd w:val="clear" w:color="auto" w:fill="EAF2F8"/>
            <w:tcMar>
              <w:top w:w="90" w:type="dxa"/>
              <w:left w:w="100" w:type="dxa"/>
              <w:bottom w:w="90" w:type="dxa"/>
              <w:right w:w="100" w:type="dxa"/>
            </w:tcMar>
            <w:vAlign w:val="center"/>
          </w:tcPr>
          <w:p w14:paraId="347239B7" w14:textId="77777777" w:rsidR="00A87619" w:rsidRDefault="00000000">
            <w:pPr>
              <w:spacing w:after="0"/>
            </w:pPr>
            <w:r>
              <w:rPr>
                <w:sz w:val="16"/>
              </w:rPr>
              <w:t>NF/FF ratios fail to plateau</w:t>
            </w:r>
          </w:p>
        </w:tc>
        <w:tc>
          <w:tcPr>
            <w:tcW w:w="3888" w:type="dxa"/>
            <w:shd w:val="clear" w:color="auto" w:fill="EAF2F8"/>
            <w:tcMar>
              <w:top w:w="90" w:type="dxa"/>
              <w:left w:w="100" w:type="dxa"/>
              <w:bottom w:w="90" w:type="dxa"/>
              <w:right w:w="100" w:type="dxa"/>
            </w:tcMar>
            <w:vAlign w:val="center"/>
          </w:tcPr>
          <w:p w14:paraId="1D1CE332" w14:textId="77777777" w:rsidR="00A87619" w:rsidRDefault="00000000">
            <w:pPr>
              <w:spacing w:after="0"/>
            </w:pPr>
            <w:r>
              <w:rPr>
                <w:sz w:val="16"/>
              </w:rPr>
              <w:t xml:space="preserve">Extend common range, verify timing/gain, use </w:t>
            </w:r>
            <w:r>
              <w:rPr>
                <w:sz w:val="16"/>
              </w:rPr>
              <w:lastRenderedPageBreak/>
              <w:t>robust scaling only in valid bins.</w:t>
            </w:r>
          </w:p>
        </w:tc>
        <w:tc>
          <w:tcPr>
            <w:tcW w:w="3168" w:type="dxa"/>
            <w:shd w:val="clear" w:color="auto" w:fill="EAF2F8"/>
            <w:tcMar>
              <w:top w:w="90" w:type="dxa"/>
              <w:left w:w="100" w:type="dxa"/>
              <w:bottom w:w="90" w:type="dxa"/>
              <w:right w:w="100" w:type="dxa"/>
            </w:tcMar>
            <w:vAlign w:val="center"/>
          </w:tcPr>
          <w:p w14:paraId="7844B41A" w14:textId="77777777" w:rsidR="00A87619" w:rsidRDefault="00000000">
            <w:pPr>
              <w:spacing w:after="0"/>
            </w:pPr>
            <w:r>
              <w:rPr>
                <w:sz w:val="16"/>
              </w:rPr>
              <w:lastRenderedPageBreak/>
              <w:t xml:space="preserve">Revisit overlap, calibration and channel </w:t>
            </w:r>
            <w:r>
              <w:rPr>
                <w:sz w:val="16"/>
              </w:rPr>
              <w:lastRenderedPageBreak/>
              <w:t>geometry.</w:t>
            </w:r>
          </w:p>
        </w:tc>
      </w:tr>
      <w:tr w:rsidR="00A87619" w14:paraId="1AED3B9D" w14:textId="77777777">
        <w:trPr>
          <w:jc w:val="center"/>
        </w:trPr>
        <w:tc>
          <w:tcPr>
            <w:tcW w:w="3024" w:type="dxa"/>
            <w:tcMar>
              <w:top w:w="90" w:type="dxa"/>
              <w:left w:w="100" w:type="dxa"/>
              <w:bottom w:w="90" w:type="dxa"/>
              <w:right w:w="100" w:type="dxa"/>
            </w:tcMar>
            <w:vAlign w:val="center"/>
          </w:tcPr>
          <w:p w14:paraId="62AF52FC" w14:textId="77777777" w:rsidR="00A87619" w:rsidRDefault="00000000">
            <w:pPr>
              <w:spacing w:after="0"/>
            </w:pPr>
            <w:r>
              <w:rPr>
                <w:sz w:val="16"/>
              </w:rPr>
              <w:lastRenderedPageBreak/>
              <w:t>NF/FF depolarization disagreement</w:t>
            </w:r>
          </w:p>
        </w:tc>
        <w:tc>
          <w:tcPr>
            <w:tcW w:w="3888" w:type="dxa"/>
            <w:tcMar>
              <w:top w:w="90" w:type="dxa"/>
              <w:left w:w="100" w:type="dxa"/>
              <w:bottom w:w="90" w:type="dxa"/>
              <w:right w:w="100" w:type="dxa"/>
            </w:tcMar>
            <w:vAlign w:val="center"/>
          </w:tcPr>
          <w:p w14:paraId="7B0F75C5" w14:textId="77777777" w:rsidR="00A87619" w:rsidRDefault="00000000">
            <w:pPr>
              <w:spacing w:after="0"/>
            </w:pPr>
            <w:r>
              <w:rPr>
                <w:sz w:val="16"/>
              </w:rPr>
              <w:t>Check channel gains, PBS bias and saturation; compare with Tx leakage monitor.</w:t>
            </w:r>
          </w:p>
        </w:tc>
        <w:tc>
          <w:tcPr>
            <w:tcW w:w="3168" w:type="dxa"/>
            <w:tcMar>
              <w:top w:w="90" w:type="dxa"/>
              <w:left w:w="100" w:type="dxa"/>
              <w:bottom w:w="90" w:type="dxa"/>
              <w:right w:w="100" w:type="dxa"/>
            </w:tcMar>
            <w:vAlign w:val="center"/>
          </w:tcPr>
          <w:p w14:paraId="1B25F9CF" w14:textId="77777777" w:rsidR="00A87619" w:rsidRDefault="00000000">
            <w:pPr>
              <w:spacing w:after="0"/>
            </w:pPr>
            <w:r>
              <w:rPr>
                <w:sz w:val="16"/>
              </w:rPr>
              <w:t>Update polarization matrix and uncertainty allocation.</w:t>
            </w:r>
          </w:p>
        </w:tc>
      </w:tr>
      <w:tr w:rsidR="00A87619" w14:paraId="1E53AE92" w14:textId="77777777">
        <w:trPr>
          <w:jc w:val="center"/>
        </w:trPr>
        <w:tc>
          <w:tcPr>
            <w:tcW w:w="3024" w:type="dxa"/>
            <w:shd w:val="clear" w:color="auto" w:fill="EAF2F8"/>
            <w:tcMar>
              <w:top w:w="90" w:type="dxa"/>
              <w:left w:w="100" w:type="dxa"/>
              <w:bottom w:w="90" w:type="dxa"/>
              <w:right w:w="100" w:type="dxa"/>
            </w:tcMar>
            <w:vAlign w:val="center"/>
          </w:tcPr>
          <w:p w14:paraId="1A14BF78" w14:textId="77777777" w:rsidR="00A87619" w:rsidRDefault="00000000">
            <w:pPr>
              <w:spacing w:after="0"/>
            </w:pPr>
            <w:r>
              <w:rPr>
                <w:sz w:val="16"/>
              </w:rPr>
              <w:t>Near-window high elastic + high δ + weak Raman</w:t>
            </w:r>
          </w:p>
        </w:tc>
        <w:tc>
          <w:tcPr>
            <w:tcW w:w="3888" w:type="dxa"/>
            <w:shd w:val="clear" w:color="auto" w:fill="EAF2F8"/>
            <w:tcMar>
              <w:top w:w="90" w:type="dxa"/>
              <w:left w:w="100" w:type="dxa"/>
              <w:bottom w:w="90" w:type="dxa"/>
              <w:right w:w="100" w:type="dxa"/>
            </w:tcMar>
            <w:vAlign w:val="center"/>
          </w:tcPr>
          <w:p w14:paraId="2902125F" w14:textId="77777777" w:rsidR="00A87619" w:rsidRDefault="00000000">
            <w:pPr>
              <w:spacing w:after="0"/>
            </w:pPr>
            <w:r>
              <w:rPr>
                <w:sz w:val="16"/>
              </w:rPr>
              <w:t>Inspect/clear window; repeat at different speed/heading.</w:t>
            </w:r>
          </w:p>
        </w:tc>
        <w:tc>
          <w:tcPr>
            <w:tcW w:w="3168" w:type="dxa"/>
            <w:shd w:val="clear" w:color="auto" w:fill="EAF2F8"/>
            <w:tcMar>
              <w:top w:w="90" w:type="dxa"/>
              <w:left w:w="100" w:type="dxa"/>
              <w:bottom w:w="90" w:type="dxa"/>
              <w:right w:w="100" w:type="dxa"/>
            </w:tcMar>
            <w:vAlign w:val="center"/>
          </w:tcPr>
          <w:p w14:paraId="4F878DB1" w14:textId="77777777" w:rsidR="00A87619" w:rsidRDefault="00000000">
            <w:pPr>
              <w:spacing w:after="0"/>
            </w:pPr>
            <w:r>
              <w:rPr>
                <w:sz w:val="16"/>
              </w:rPr>
              <w:t>Bubble prevention and interface-scatter mitigation.</w:t>
            </w:r>
          </w:p>
        </w:tc>
      </w:tr>
      <w:tr w:rsidR="00A87619" w14:paraId="03626CA0" w14:textId="77777777">
        <w:trPr>
          <w:jc w:val="center"/>
        </w:trPr>
        <w:tc>
          <w:tcPr>
            <w:tcW w:w="3024" w:type="dxa"/>
            <w:tcMar>
              <w:top w:w="90" w:type="dxa"/>
              <w:left w:w="100" w:type="dxa"/>
              <w:bottom w:w="90" w:type="dxa"/>
              <w:right w:w="100" w:type="dxa"/>
            </w:tcMar>
            <w:vAlign w:val="center"/>
          </w:tcPr>
          <w:p w14:paraId="0B5CE6C4" w14:textId="77777777" w:rsidR="00A87619" w:rsidRDefault="00000000">
            <w:pPr>
              <w:spacing w:after="0"/>
            </w:pPr>
            <w:r>
              <w:rPr>
                <w:sz w:val="16"/>
              </w:rPr>
              <w:t>Stable six-channel operation with valid QC envelope</w:t>
            </w:r>
          </w:p>
        </w:tc>
        <w:tc>
          <w:tcPr>
            <w:tcW w:w="3888" w:type="dxa"/>
            <w:tcMar>
              <w:top w:w="90" w:type="dxa"/>
              <w:left w:w="100" w:type="dxa"/>
              <w:bottom w:w="90" w:type="dxa"/>
              <w:right w:w="100" w:type="dxa"/>
            </w:tcMar>
            <w:vAlign w:val="center"/>
          </w:tcPr>
          <w:p w14:paraId="060DAADF" w14:textId="77777777" w:rsidR="00A87619" w:rsidRDefault="00000000">
            <w:pPr>
              <w:spacing w:after="0"/>
            </w:pPr>
            <w:r>
              <w:rPr>
                <w:sz w:val="16"/>
              </w:rPr>
              <w:t>Proceed with planned science/engineering runs.</w:t>
            </w:r>
          </w:p>
        </w:tc>
        <w:tc>
          <w:tcPr>
            <w:tcW w:w="3168" w:type="dxa"/>
            <w:tcMar>
              <w:top w:w="90" w:type="dxa"/>
              <w:left w:w="100" w:type="dxa"/>
              <w:bottom w:w="90" w:type="dxa"/>
              <w:right w:w="100" w:type="dxa"/>
            </w:tcMar>
            <w:vAlign w:val="center"/>
          </w:tcPr>
          <w:p w14:paraId="5560F34B" w14:textId="77777777" w:rsidR="00A87619" w:rsidRDefault="00000000">
            <w:pPr>
              <w:spacing w:after="0"/>
            </w:pPr>
            <w:r>
              <w:rPr>
                <w:sz w:val="16"/>
              </w:rPr>
              <w:t>Use results to configure Phytotank calibration and real-data uncertainty validation.</w:t>
            </w:r>
          </w:p>
        </w:tc>
      </w:tr>
    </w:tbl>
    <w:p w14:paraId="71EDEA92" w14:textId="77777777" w:rsidR="00A87619" w:rsidRDefault="00A87619">
      <w:pPr>
        <w:spacing w:after="40"/>
      </w:pPr>
    </w:p>
    <w:p w14:paraId="4F4CE8EF" w14:textId="77777777" w:rsidR="00A87619" w:rsidRDefault="00000000">
      <w:pPr>
        <w:pStyle w:val="Heading1"/>
      </w:pPr>
      <w:r>
        <w:t>16. Recommended Data Product Structure</w:t>
      </w:r>
    </w:p>
    <w:p w14:paraId="54910971" w14:textId="77777777" w:rsidR="00A87619" w:rsidRDefault="00000000">
      <w:r>
        <w:rPr>
          <w:rFonts w:ascii="Courier New" w:hAnsi="Courier New"/>
          <w:sz w:val="17"/>
        </w:rPr>
        <w:t>/metadata</w:t>
      </w:r>
      <w:r>
        <w:rPr>
          <w:rFonts w:ascii="Courier New" w:hAnsi="Courier New"/>
          <w:sz w:val="17"/>
        </w:rPr>
        <w:br/>
        <w:t xml:space="preserve">  timestamp_utc, sequence_id, configuration_id</w:t>
      </w:r>
      <w:r>
        <w:rPr>
          <w:rFonts w:ascii="Courier New" w:hAnsi="Courier New"/>
          <w:sz w:val="17"/>
        </w:rPr>
        <w:br/>
        <w:t>/navigation</w:t>
      </w:r>
      <w:r>
        <w:rPr>
          <w:rFonts w:ascii="Courier New" w:hAnsi="Courier New"/>
          <w:sz w:val="17"/>
        </w:rPr>
        <w:br/>
        <w:t xml:space="preserve">  latitude, longitude, pitch, roll, heading, angular_rates, nmea_raw</w:t>
      </w:r>
      <w:r>
        <w:rPr>
          <w:rFonts w:ascii="Courier New" w:hAnsi="Courier New"/>
          <w:sz w:val="17"/>
        </w:rPr>
        <w:br/>
        <w:t>/laser</w:t>
      </w:r>
      <w:r>
        <w:rPr>
          <w:rFonts w:ascii="Courier New" w:hAnsi="Courier New"/>
          <w:sz w:val="17"/>
        </w:rPr>
        <w:br/>
        <w:t xml:space="preserve">  pulse_energy, cross_dump_energy, timing_pickoff, temperatures</w:t>
      </w:r>
      <w:r>
        <w:rPr>
          <w:rFonts w:ascii="Courier New" w:hAnsi="Courier New"/>
          <w:sz w:val="17"/>
        </w:rPr>
        <w:br/>
        <w:t>/waveforms_raw</w:t>
      </w:r>
      <w:r>
        <w:rPr>
          <w:rFonts w:ascii="Courier New" w:hAnsi="Courier New"/>
          <w:sz w:val="17"/>
        </w:rPr>
        <w:br/>
        <w:t xml:space="preserve">  NF_CO, NF_CROSS, NF_RAMAN, FF_CO, FF_CROSS, FF_RAMAN</w:t>
      </w:r>
      <w:r>
        <w:rPr>
          <w:rFonts w:ascii="Courier New" w:hAnsi="Courier New"/>
          <w:sz w:val="17"/>
        </w:rPr>
        <w:br/>
        <w:t>/waveforms_corrected</w:t>
      </w:r>
      <w:r>
        <w:rPr>
          <w:rFonts w:ascii="Courier New" w:hAnsi="Courier New"/>
          <w:sz w:val="17"/>
        </w:rPr>
        <w:br/>
        <w:t xml:space="preserve">  signal, background, snr, range, saturation_flag</w:t>
      </w:r>
      <w:r>
        <w:rPr>
          <w:rFonts w:ascii="Courier New" w:hAnsi="Courier New"/>
          <w:sz w:val="17"/>
        </w:rPr>
        <w:br/>
        <w:t>/calibration</w:t>
      </w:r>
      <w:r>
        <w:rPr>
          <w:rFonts w:ascii="Courier New" w:hAnsi="Courier New"/>
          <w:sz w:val="17"/>
        </w:rPr>
        <w:br/>
        <w:t xml:space="preserve">  timing_offsets, gain_coefficients, overlap, polarization_matrix, nf_ff_scale</w:t>
      </w:r>
      <w:r>
        <w:rPr>
          <w:rFonts w:ascii="Courier New" w:hAnsi="Courier New"/>
          <w:sz w:val="17"/>
        </w:rPr>
        <w:br/>
        <w:t>/products</w:t>
      </w:r>
      <w:r>
        <w:rPr>
          <w:rFonts w:ascii="Courier New" w:hAnsi="Courier New"/>
          <w:sz w:val="17"/>
        </w:rPr>
        <w:br/>
        <w:t xml:space="preserve">  stitched_co, stitched_cross, stitched_raman, depolarization, raman_constraint</w:t>
      </w:r>
      <w:r>
        <w:rPr>
          <w:rFonts w:ascii="Courier New" w:hAnsi="Courier New"/>
          <w:sz w:val="17"/>
        </w:rPr>
        <w:br/>
        <w:t>/uncertainty</w:t>
      </w:r>
      <w:r>
        <w:rPr>
          <w:rFonts w:ascii="Courier New" w:hAnsi="Courier New"/>
          <w:sz w:val="17"/>
        </w:rPr>
        <w:br/>
        <w:t xml:space="preserve">  standard_uncertainty, contributions, correlation_class</w:t>
      </w:r>
      <w:r>
        <w:rPr>
          <w:rFonts w:ascii="Courier New" w:hAnsi="Courier New"/>
          <w:sz w:val="17"/>
        </w:rPr>
        <w:br/>
        <w:t>/quality</w:t>
      </w:r>
      <w:r>
        <w:rPr>
          <w:rFonts w:ascii="Courier New" w:hAnsi="Courier New"/>
          <w:sz w:val="17"/>
        </w:rPr>
        <w:br/>
        <w:t xml:space="preserve">  valid_data_mask, bubble_flag, saturation_flag, timing_flag, low_snr_flag</w:t>
      </w:r>
    </w:p>
    <w:p w14:paraId="5B240E1D" w14:textId="77777777" w:rsidR="00A87619" w:rsidRDefault="00000000">
      <w:pPr>
        <w:pStyle w:val="Heading1"/>
      </w:pPr>
      <w:r>
        <w:t>17. References and Methodological Basis</w:t>
      </w:r>
    </w:p>
    <w:p w14:paraId="113E551D" w14:textId="77777777" w:rsidR="00A87619" w:rsidRDefault="00000000">
      <w:r>
        <w:t>1. Comerón, A. et al. (2023). An explicit formulation for the retrieval of the overlap function in an elastic and Raman aerosol lidar. Atmospheric Measurement Techniques, 16, 3015–3025. The paper defines the range-dependent overlap function, identifies beam/receiver geometry and relative axis alignment as key parameters, and derives an elastic/Raman overlap retrieval. citeturn330search13turn330search17</w:t>
      </w:r>
    </w:p>
    <w:p w14:paraId="1F540690" w14:textId="77777777" w:rsidR="00A87619" w:rsidRDefault="00000000">
      <w:r>
        <w:t>2. Wandinger, U. and Ansmann, A. (2002). Experimental determination of the lidar overlap profile with Raman lidar. Applied Optics, 41, 511–514. Cited in later overlap-method literature as a basis for combined elastic/Raman overlap determination. citeturn330search16</w:t>
      </w:r>
    </w:p>
    <w:p w14:paraId="758C91A9" w14:textId="77777777" w:rsidR="00A87619" w:rsidRDefault="00000000">
      <w:r>
        <w:t>3. Halldórsson, T. and Langerholc, J. (1978). Geometrical form factors for the lidar function. Applied Optics, 17, 240–244. Cited by overlap literature for the geometric dependence of lidar overlap. citeturn330search16</w:t>
      </w:r>
    </w:p>
    <w:p w14:paraId="2CBCE7F2" w14:textId="77777777" w:rsidR="00A87619" w:rsidRDefault="00000000">
      <w:r>
        <w:t>4. Sassen, K. and Dodd, G. (1982). Lidar crossover function and misalignment effects. Applied Optics, 21, 3162–3165. Cited by overlap literature for misalignment effects. citeturn330search16</w:t>
      </w:r>
    </w:p>
    <w:p w14:paraId="661B09CD" w14:textId="77777777" w:rsidR="00A87619" w:rsidRDefault="00000000">
      <w:r>
        <w:t>5. Rodríguez-Gómez, A. et al. (2017). An Architecture Providing Depolarization Ratio Capability for a Multi-Wavelength Raman Lidar: Implementation and First Measurements. Sensors, 17, 2957. Describes Raman/depolarization lidar architecture, calibration, stability and channel use. citeturn330search2</w:t>
      </w:r>
    </w:p>
    <w:sectPr w:rsidR="00A87619" w:rsidSect="00034616">
      <w:headerReference w:type="default" r:id="rId8"/>
      <w:footerReference w:type="default" r:id="rId9"/>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2DEE3" w14:textId="77777777" w:rsidR="00605CF0" w:rsidRDefault="00605CF0">
      <w:pPr>
        <w:spacing w:after="0" w:line="240" w:lineRule="auto"/>
      </w:pPr>
      <w:r>
        <w:separator/>
      </w:r>
    </w:p>
  </w:endnote>
  <w:endnote w:type="continuationSeparator" w:id="0">
    <w:p w14:paraId="071D0438" w14:textId="77777777" w:rsidR="00605CF0" w:rsidRDefault="00605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5020BC" w14:textId="77777777" w:rsidR="00A87619" w:rsidRDefault="00000000">
    <w:pPr>
      <w:pStyle w:val="Footer"/>
      <w:jc w:val="center"/>
    </w:pPr>
    <w:proofErr w:type="spellStart"/>
    <w:r>
      <w:t>Imirfada</w:t>
    </w:r>
    <w:proofErr w:type="spellEnd"/>
    <w:r>
      <w:t xml:space="preserve"> Ltd | ARIA | </w:t>
    </w:r>
    <w:r>
      <w:fldChar w:fldCharType="begin"/>
    </w:r>
    <w:r>
      <w:instrText>PAGE</w:instrText>
    </w:r>
    <w:r w:rsidR="00067773">
      <w:fldChar w:fldCharType="separate"/>
    </w:r>
    <w:r w:rsidR="000677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B8ECCF" w14:textId="77777777" w:rsidR="00605CF0" w:rsidRDefault="00605CF0">
      <w:pPr>
        <w:spacing w:after="0" w:line="240" w:lineRule="auto"/>
      </w:pPr>
      <w:r>
        <w:separator/>
      </w:r>
    </w:p>
  </w:footnote>
  <w:footnote w:type="continuationSeparator" w:id="0">
    <w:p w14:paraId="45A5C169" w14:textId="77777777" w:rsidR="00605CF0" w:rsidRDefault="00605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72D2F4" w14:textId="77777777" w:rsidR="00A87619" w:rsidRDefault="00000000">
    <w:pPr>
      <w:pStyle w:val="Header"/>
      <w:jc w:val="right"/>
    </w:pPr>
    <w:r>
      <w:rPr>
        <w:color w:val="595959"/>
        <w:sz w:val="16"/>
      </w:rPr>
      <w:t>PALS Coral Sea Engineering Test and Analysis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472270">
    <w:abstractNumId w:val="8"/>
  </w:num>
  <w:num w:numId="2" w16cid:durableId="503395854">
    <w:abstractNumId w:val="6"/>
  </w:num>
  <w:num w:numId="3" w16cid:durableId="29428342">
    <w:abstractNumId w:val="5"/>
  </w:num>
  <w:num w:numId="4" w16cid:durableId="1837651251">
    <w:abstractNumId w:val="4"/>
  </w:num>
  <w:num w:numId="5" w16cid:durableId="1349484060">
    <w:abstractNumId w:val="7"/>
  </w:num>
  <w:num w:numId="6" w16cid:durableId="1196315069">
    <w:abstractNumId w:val="3"/>
  </w:num>
  <w:num w:numId="7" w16cid:durableId="1105420641">
    <w:abstractNumId w:val="2"/>
  </w:num>
  <w:num w:numId="8" w16cid:durableId="274405918">
    <w:abstractNumId w:val="1"/>
  </w:num>
  <w:num w:numId="9" w16cid:durableId="8915767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D5"/>
    <w:rsid w:val="0006063C"/>
    <w:rsid w:val="00067773"/>
    <w:rsid w:val="001105AC"/>
    <w:rsid w:val="0015074B"/>
    <w:rsid w:val="002915FD"/>
    <w:rsid w:val="0029639D"/>
    <w:rsid w:val="002E4EE5"/>
    <w:rsid w:val="00326F90"/>
    <w:rsid w:val="00590226"/>
    <w:rsid w:val="00605CF0"/>
    <w:rsid w:val="00A87619"/>
    <w:rsid w:val="00AA1D8D"/>
    <w:rsid w:val="00AE4F18"/>
    <w:rsid w:val="00B47730"/>
    <w:rsid w:val="00CB0664"/>
    <w:rsid w:val="00F22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D443B"/>
  <w14:defaultImageDpi w14:val="300"/>
  <w15:docId w15:val="{18B1E8EF-999E-6C4C-A461-A6347A9B7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5B9BD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rial" w:hAnsi="Arial"/>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378c6df-dd57-4518-985d-d22d70acfc73}" enabled="1" method="Privileged" siteId="{2c518df7-6644-41f8-8350-3f75e61362ac}"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12</Pages>
  <Words>4163</Words>
  <Characters>23734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 Dalgleish</dc:creator>
  <cp:keywords/>
  <dc:description>generated by python-docx</dc:description>
  <cp:lastModifiedBy>Rehm, Eric</cp:lastModifiedBy>
  <cp:revision>4</cp:revision>
  <cp:lastPrinted>2026-08-28T11:45:00Z</cp:lastPrinted>
  <dcterms:created xsi:type="dcterms:W3CDTF">2026-08-26T09:54:00Z</dcterms:created>
  <dcterms:modified xsi:type="dcterms:W3CDTF">2026-08-28T12:46:00Z</dcterms:modified>
  <cp:category/>
</cp:coreProperties>
</file>