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一周搭建</w:t>
      </w:r>
      <w:r>
        <w:rPr>
          <w:rFonts w:eastAsia="等线" w:ascii="Arial" w:cs="Arial" w:hAnsi="Arial"/>
          <w:b w:val="true"/>
          <w:sz w:val="52"/>
        </w:rPr>
        <w:t>企业级</w:t>
      </w:r>
      <w:r>
        <w:rPr>
          <w:rFonts w:eastAsia="等线" w:ascii="Arial" w:cs="Arial" w:hAnsi="Arial"/>
          <w:b w:val="true"/>
          <w:sz w:val="52"/>
        </w:rPr>
        <w:t>智能调研报告生成系统Demo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业务亮点</w:t>
      </w:r>
      <w:bookmarkEnd w:id="0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一周构建1个包含资料搜集、知识整合、报告生成功能的智能调研系统Demo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编号：Case251120Y01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（预期效果展示，视频素材来自字节跳动出品的</w:t>
      </w:r>
      <w:hyperlink r:id="rId4">
        <w:r>
          <w:rPr>
            <w:rFonts w:eastAsia="等线" w:ascii="Arial" w:cs="Arial" w:hAnsi="Arial"/>
            <w:color w:val="3370ff"/>
            <w:sz w:val="22"/>
          </w:rPr>
          <w:t>DeerFlow</w:t>
        </w:r>
      </w:hyperlink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基本信息</w:t>
      </w:r>
      <w:bookmarkEnd w:id="1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2" w:id="2"/>
            <w:r>
              <w:rPr>
                <w:rFonts w:eastAsia="等线" w:ascii="Arial" w:cs="Arial" w:hAnsi="Arial"/>
                <w:b w:val="true"/>
                <w:sz w:val="24"/>
              </w:rPr>
              <w:t>概况</w:t>
            </w:r>
            <w:bookmarkEnd w:id="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智能调研任务广泛应用于金融贸易、咨询管理、公共政策、市场营销、企业运营等行业的竞调行研、监督查阅、培训学习等场合，拥有广阔的使用需求和极高的使用频率。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本例根据用户输入的研究主题和关键词，自动搜集相关资料，基于智能流程进行知识提取与整合，最终按预设模板生成并输出调研文档。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3" w:id="3"/>
            <w:r>
              <w:rPr>
                <w:rFonts w:eastAsia="等线" w:ascii="Arial" w:cs="Arial" w:hAnsi="Arial"/>
                <w:b w:val="true"/>
                <w:sz w:val="24"/>
              </w:rPr>
              <w:t>分类标签</w:t>
            </w:r>
            <w:bookmarkEnd w:id="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行业类别：信息技术，科研教育，金融贸易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应用类别：服务，运营，管理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技术类别：大语言模型（LLM），自然语言处理（NLP），智能体（Agent），检索增强生成（RAG），文本生成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4" w:id="4"/>
            <w:r>
              <w:rPr>
                <w:rFonts w:eastAsia="等线" w:ascii="Arial" w:cs="Arial" w:hAnsi="Arial"/>
                <w:b w:val="true"/>
                <w:sz w:val="24"/>
              </w:rPr>
              <w:t>实施周期</w:t>
            </w:r>
            <w:bookmarkEnd w:id="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Demo研发：3.5-5日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Demo阶段：业务专家1名、算法工程师1名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5" w:id="5"/>
            <w:r>
              <w:rPr>
                <w:rFonts w:eastAsia="等线" w:ascii="Arial" w:cs="Arial" w:hAnsi="Arial"/>
                <w:b w:val="true"/>
                <w:sz w:val="24"/>
              </w:rPr>
              <w:t>业务痛点</w:t>
            </w:r>
            <w:bookmarkEnd w:id="5"/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人工调研效率低下：完成一份完整的调研报告（如行研报告、竞调报告等），具备专业知识的调研人员通常需要花费1-3周时间进行资料搜集、整理、分析、撰写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信息整合难度大：面对海量信息源，人工筛选和整合容易遗漏重要内容，且难以保证信息的准确性和时效性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报告格式不统一：不同人员、不同机构的行文风格与布局要求差异较大，影响报告的规范性与一致性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更新维护成本高：市场环境快速变化，人工更新和维护调研报告版本需要持续投入；组建调研团队或邀请专家也需要额外成本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6" w:id="6"/>
            <w:r>
              <w:rPr>
                <w:rFonts w:eastAsia="等线" w:ascii="Arial" w:cs="Arial" w:hAnsi="Arial"/>
                <w:b w:val="true"/>
                <w:sz w:val="24"/>
              </w:rPr>
              <w:t>核心功能</w:t>
            </w:r>
            <w:bookmarkEnd w:id="6"/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全网资料搜集：基于用户输入的主题和关键词，自动在全网搜集相关资料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信息整合分析：对收集到的候选资料提取关键信息并生成观点与概述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自动报告生成：按照预设模板自动生成结构化调研文档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7" w:id="7"/>
            <w:r>
              <w:rPr>
                <w:rFonts w:eastAsia="等线" w:ascii="Arial" w:cs="Arial" w:hAnsi="Arial"/>
                <w:b w:val="true"/>
                <w:sz w:val="24"/>
              </w:rPr>
              <w:t>核心业务指标</w:t>
            </w:r>
            <w:bookmarkEnd w:id="7"/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单篇文档调研准确率：报告模板契合度≥95%，格式规范度≥99%，提效格式修订等流程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单篇文档审阅时间：缩短至15分钟以内（人工需1周），支持大规模、稳定的批量生成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单篇文档人力投入成本：结合上述提效指标与下述技术指标，可减少人工操作与复核成本达95%、提升用户体验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8" w:id="8"/>
            <w:r>
              <w:rPr>
                <w:rFonts w:eastAsia="等线" w:ascii="Arial" w:cs="Arial" w:hAnsi="Arial"/>
                <w:b w:val="true"/>
                <w:sz w:val="24"/>
              </w:rPr>
              <w:t>核心技术指标</w:t>
            </w:r>
            <w:bookmarkEnd w:id="8"/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单篇文档调研性能综合评估：DeepResearch Bench综合得分≥51，确保生成报告可信度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最佳实践版本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3.1 </w:t>
      </w:r>
      <w:r>
        <w:rPr>
          <w:rFonts w:eastAsia="等线" w:ascii="Arial" w:cs="Arial" w:hAnsi="Arial"/>
          <w:b w:val="true"/>
          <w:sz w:val="28"/>
        </w:rPr>
        <w:t>私部署-服务器部署版</w:t>
      </w:r>
      <w:bookmarkEnd w:id="10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1" w:id="11"/>
            <w:r>
              <w:rPr>
                <w:rFonts w:eastAsia="等线" w:ascii="Arial" w:cs="Arial" w:hAnsi="Arial"/>
                <w:b w:val="true"/>
                <w:sz w:val="24"/>
              </w:rPr>
              <w:t>入选最佳实践理由</w:t>
            </w:r>
            <w:bookmarkEnd w:id="11"/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指标提升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该方案在Deep Research评测基准DeepResearch Bench上跑测综合得分为51.86，在该榜单截止12月24日全部开源可用方案中排名第2位（与第1位方案tavily-research（51.97）综合得分差距小于1.5%，确保生成报告准确、可信，提升用户体验。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该方案的报告平均生成时间≤15分钟，比salesforce-air-deep-research（平均约为20分钟）快33%，提升调研效率。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成本优化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该方案支持以GLM-4.7等API收费相对更低的高性能大模型为基座，从而节省近60%运营成本。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该方案生成报告模板的契合度≥95%，格式规范度≥99%，相比人工方案（约1周，需沟通、调研、专家咨询、校对、排版等流程），人力成本降低约95%。</w:t>
            </w:r>
          </w:p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——实践者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2" w:id="12"/>
            <w:r>
              <w:rPr>
                <w:rFonts w:eastAsia="等线" w:ascii="Arial" w:cs="Arial" w:hAnsi="Arial"/>
                <w:b w:val="true"/>
                <w:sz w:val="24"/>
              </w:rPr>
              <w:t>版本基本信息</w:t>
            </w:r>
            <w:bookmarkEnd w:id="12"/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实践者信息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称呼：Real-World AI自研及验证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原作者信息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中文名称：/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英文名称：Real-World AI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作者网站：本站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关联引用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Claude Code (by Anthropic) GitHub：</w:t>
            </w:r>
            <w:r>
              <w:rPr>
                <w:rFonts w:eastAsia="等线" w:ascii="Arial" w:cs="Arial" w:hAnsi="Arial"/>
                <w:sz w:val="22"/>
              </w:rPr>
              <w:t>https://github.com/anthropics/claude-code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Metaso MCP (by 秘塔科技) 文档：</w:t>
            </w:r>
            <w:r>
              <w:rPr>
                <w:rFonts w:eastAsia="等线" w:ascii="Arial" w:cs="Arial" w:hAnsi="Arial"/>
                <w:sz w:val="22"/>
              </w:rPr>
              <w:t>https://www.modelscope.cn/mcp/servers/metasota/metaso-search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GLM-4.7(by 智谱) GitHub：</w:t>
            </w:r>
            <w:r>
              <w:rPr>
                <w:rFonts w:eastAsia="等线" w:ascii="Arial" w:cs="Arial" w:hAnsi="Arial"/>
                <w:sz w:val="22"/>
              </w:rPr>
              <w:t>https://github.com/zai-org/GLM-4.5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版本状态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首发日期：2025-11-20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最近更新：2026-02-02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最近审阅：2026-02-02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3" w:id="13"/>
            <w:r>
              <w:rPr>
                <w:rFonts w:eastAsia="等线" w:ascii="Arial" w:cs="Arial" w:hAnsi="Arial"/>
                <w:b w:val="true"/>
                <w:sz w:val="24"/>
              </w:rPr>
              <w:t>实施详情</w:t>
            </w:r>
            <w:bookmarkEnd w:id="13"/>
          </w:p>
          <w:p>
            <w:pPr>
              <w:spacing w:before="120" w:after="120" w:line="288" w:lineRule="auto"/>
              <w:ind w:left="0"/>
              <w:jc w:val="left"/>
            </w:pP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实践详情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9060">
    <w:lvl>
      <w:numFmt w:val="bullet"/>
      <w:suff w:val="tab"/>
      <w:lvlText w:val="•"/>
      <w:rPr>
        <w:color w:val="3370ff"/>
      </w:rPr>
    </w:lvl>
  </w:abstractNum>
  <w:abstractNum w:abstractNumId="89061">
    <w:lvl>
      <w:numFmt w:val="bullet"/>
      <w:suff w:val="tab"/>
      <w:lvlText w:val="•"/>
      <w:rPr>
        <w:color w:val="3370ff"/>
      </w:rPr>
    </w:lvl>
  </w:abstractNum>
  <w:abstractNum w:abstractNumId="89062">
    <w:lvl>
      <w:numFmt w:val="bullet"/>
      <w:suff w:val="tab"/>
      <w:lvlText w:val="•"/>
      <w:rPr>
        <w:color w:val="3370ff"/>
      </w:rPr>
    </w:lvl>
  </w:abstractNum>
  <w:abstractNum w:abstractNumId="89063">
    <w:lvl>
      <w:numFmt w:val="bullet"/>
      <w:suff w:val="tab"/>
      <w:lvlText w:val="•"/>
      <w:rPr>
        <w:color w:val="3370ff"/>
      </w:rPr>
    </w:lvl>
  </w:abstractNum>
  <w:abstractNum w:abstractNumId="89064">
    <w:lvl>
      <w:numFmt w:val="bullet"/>
      <w:suff w:val="tab"/>
      <w:lvlText w:val="•"/>
      <w:rPr>
        <w:color w:val="3370ff"/>
      </w:rPr>
    </w:lvl>
  </w:abstractNum>
  <w:abstractNum w:abstractNumId="89065">
    <w:lvl>
      <w:numFmt w:val="bullet"/>
      <w:suff w:val="tab"/>
      <w:lvlText w:val="•"/>
      <w:rPr>
        <w:color w:val="3370ff"/>
      </w:rPr>
    </w:lvl>
  </w:abstractNum>
  <w:abstractNum w:abstractNumId="89066">
    <w:lvl>
      <w:numFmt w:val="bullet"/>
      <w:suff w:val="tab"/>
      <w:lvlText w:val="•"/>
      <w:rPr>
        <w:color w:val="3370ff"/>
      </w:rPr>
    </w:lvl>
  </w:abstractNum>
  <w:abstractNum w:abstractNumId="89067">
    <w:lvl>
      <w:numFmt w:val="bullet"/>
      <w:suff w:val="tab"/>
      <w:lvlText w:val="•"/>
      <w:rPr>
        <w:color w:val="3370ff"/>
      </w:rPr>
    </w:lvl>
  </w:abstractNum>
  <w:abstractNum w:abstractNumId="89068">
    <w:lvl>
      <w:numFmt w:val="bullet"/>
      <w:suff w:val="tab"/>
      <w:lvlText w:val="•"/>
      <w:rPr>
        <w:color w:val="3370ff"/>
      </w:rPr>
    </w:lvl>
  </w:abstractNum>
  <w:abstractNum w:abstractNumId="89069">
    <w:lvl>
      <w:numFmt w:val="bullet"/>
      <w:suff w:val="tab"/>
      <w:lvlText w:val="•"/>
      <w:rPr>
        <w:color w:val="3370ff"/>
      </w:rPr>
    </w:lvl>
  </w:abstractNum>
  <w:abstractNum w:abstractNumId="89070">
    <w:lvl>
      <w:numFmt w:val="bullet"/>
      <w:suff w:val="tab"/>
      <w:lvlText w:val="•"/>
      <w:rPr>
        <w:color w:val="3370ff"/>
      </w:rPr>
    </w:lvl>
  </w:abstractNum>
  <w:abstractNum w:abstractNumId="89071">
    <w:lvl>
      <w:numFmt w:val="bullet"/>
      <w:suff w:val="tab"/>
      <w:lvlText w:val="•"/>
      <w:rPr>
        <w:color w:val="3370ff"/>
      </w:rPr>
    </w:lvl>
  </w:abstractNum>
  <w:abstractNum w:abstractNumId="89072">
    <w:lvl>
      <w:numFmt w:val="bullet"/>
      <w:suff w:val="tab"/>
      <w:lvlText w:val="￮"/>
      <w:rPr>
        <w:color w:val="3370ff"/>
      </w:rPr>
    </w:lvl>
  </w:abstractNum>
  <w:abstractNum w:abstractNumId="89073">
    <w:lvl>
      <w:numFmt w:val="bullet"/>
      <w:suff w:val="tab"/>
      <w:lvlText w:val="￮"/>
      <w:rPr>
        <w:color w:val="3370ff"/>
      </w:rPr>
    </w:lvl>
  </w:abstractNum>
  <w:abstractNum w:abstractNumId="89074">
    <w:lvl>
      <w:numFmt w:val="bullet"/>
      <w:suff w:val="tab"/>
      <w:lvlText w:val="•"/>
      <w:rPr>
        <w:color w:val="3370ff"/>
      </w:rPr>
    </w:lvl>
  </w:abstractNum>
  <w:abstractNum w:abstractNumId="89075">
    <w:lvl>
      <w:numFmt w:val="bullet"/>
      <w:suff w:val="tab"/>
      <w:lvlText w:val="￮"/>
      <w:rPr>
        <w:color w:val="3370ff"/>
      </w:rPr>
    </w:lvl>
  </w:abstractNum>
  <w:abstractNum w:abstractNumId="89076">
    <w:lvl>
      <w:numFmt w:val="bullet"/>
      <w:suff w:val="tab"/>
      <w:lvlText w:val="￮"/>
      <w:rPr>
        <w:color w:val="3370ff"/>
      </w:rPr>
    </w:lvl>
  </w:abstractNum>
  <w:abstractNum w:abstractNumId="89077">
    <w:lvl>
      <w:numFmt w:val="bullet"/>
      <w:suff w:val="tab"/>
      <w:lvlText w:val="•"/>
      <w:rPr>
        <w:color w:val="3370ff"/>
      </w:rPr>
    </w:lvl>
  </w:abstractNum>
  <w:abstractNum w:abstractNumId="89078">
    <w:lvl>
      <w:numFmt w:val="bullet"/>
      <w:suff w:val="tab"/>
      <w:lvlText w:val="￮"/>
      <w:rPr>
        <w:color w:val="3370ff"/>
      </w:rPr>
    </w:lvl>
  </w:abstractNum>
  <w:abstractNum w:abstractNumId="89079">
    <w:lvl>
      <w:numFmt w:val="bullet"/>
      <w:suff w:val="tab"/>
      <w:lvlText w:val="•"/>
      <w:rPr>
        <w:color w:val="3370ff"/>
      </w:rPr>
    </w:lvl>
  </w:abstractNum>
  <w:abstractNum w:abstractNumId="89080">
    <w:lvl>
      <w:numFmt w:val="bullet"/>
      <w:suff w:val="tab"/>
      <w:lvlText w:val="￮"/>
      <w:rPr>
        <w:color w:val="3370ff"/>
      </w:rPr>
    </w:lvl>
  </w:abstractNum>
  <w:abstractNum w:abstractNumId="89081">
    <w:lvl>
      <w:numFmt w:val="bullet"/>
      <w:suff w:val="tab"/>
      <w:lvlText w:val="￮"/>
      <w:rPr>
        <w:color w:val="3370ff"/>
      </w:rPr>
    </w:lvl>
  </w:abstractNum>
  <w:abstractNum w:abstractNumId="89082">
    <w:lvl>
      <w:numFmt w:val="bullet"/>
      <w:suff w:val="tab"/>
      <w:lvlText w:val="￮"/>
      <w:rPr>
        <w:color w:val="3370ff"/>
      </w:rPr>
    </w:lvl>
  </w:abstractNum>
  <w:abstractNum w:abstractNumId="89083">
    <w:lvl>
      <w:numFmt w:val="bullet"/>
      <w:suff w:val="tab"/>
      <w:lvlText w:val="•"/>
      <w:rPr>
        <w:color w:val="3370ff"/>
      </w:rPr>
    </w:lvl>
  </w:abstractNum>
  <w:abstractNum w:abstractNumId="89084">
    <w:lvl>
      <w:numFmt w:val="bullet"/>
      <w:suff w:val="tab"/>
      <w:lvlText w:val="￮"/>
      <w:rPr>
        <w:color w:val="3370ff"/>
      </w:rPr>
    </w:lvl>
  </w:abstractNum>
  <w:abstractNum w:abstractNumId="89085">
    <w:lvl>
      <w:numFmt w:val="bullet"/>
      <w:suff w:val="tab"/>
      <w:lvlText w:val="￮"/>
      <w:rPr>
        <w:color w:val="3370ff"/>
      </w:rPr>
    </w:lvl>
  </w:abstractNum>
  <w:abstractNum w:abstractNumId="89086">
    <w:lvl>
      <w:numFmt w:val="bullet"/>
      <w:suff w:val="tab"/>
      <w:lvlText w:val="￮"/>
      <w:rPr>
        <w:color w:val="3370ff"/>
      </w:rPr>
    </w:lvl>
  </w:abstractNum>
  <w:abstractNum w:abstractNumId="89087">
    <w:lvl>
      <w:numFmt w:val="bullet"/>
      <w:suff w:val="tab"/>
      <w:lvlText w:val="•"/>
      <w:rPr>
        <w:color w:val="3370ff"/>
      </w:rPr>
    </w:lvl>
  </w:abstractNum>
  <w:abstractNum w:abstractNumId="89088">
    <w:lvl>
      <w:numFmt w:val="bullet"/>
      <w:suff w:val="tab"/>
      <w:lvlText w:val="￮"/>
      <w:rPr>
        <w:color w:val="3370ff"/>
      </w:rPr>
    </w:lvl>
  </w:abstractNum>
  <w:abstractNum w:abstractNumId="89089">
    <w:lvl>
      <w:numFmt w:val="bullet"/>
      <w:suff w:val="tab"/>
      <w:lvlText w:val="￮"/>
      <w:rPr>
        <w:color w:val="3370ff"/>
      </w:rPr>
    </w:lvl>
  </w:abstractNum>
  <w:abstractNum w:abstractNumId="89090">
    <w:lvl>
      <w:numFmt w:val="bullet"/>
      <w:suff w:val="tab"/>
      <w:lvlText w:val="￮"/>
      <w:rPr>
        <w:color w:val="3370ff"/>
      </w:rPr>
    </w:lvl>
  </w:abstractNum>
  <w:num w:numId="1">
    <w:abstractNumId w:val="89060"/>
  </w:num>
  <w:num w:numId="2">
    <w:abstractNumId w:val="89061"/>
  </w:num>
  <w:num w:numId="3">
    <w:abstractNumId w:val="89062"/>
  </w:num>
  <w:num w:numId="4">
    <w:abstractNumId w:val="89063"/>
  </w:num>
  <w:num w:numId="5">
    <w:abstractNumId w:val="89064"/>
  </w:num>
  <w:num w:numId="6">
    <w:abstractNumId w:val="89065"/>
  </w:num>
  <w:num w:numId="7">
    <w:abstractNumId w:val="89066"/>
  </w:num>
  <w:num w:numId="8">
    <w:abstractNumId w:val="89067"/>
  </w:num>
  <w:num w:numId="9">
    <w:abstractNumId w:val="89068"/>
  </w:num>
  <w:num w:numId="10">
    <w:abstractNumId w:val="89069"/>
  </w:num>
  <w:num w:numId="11">
    <w:abstractNumId w:val="89070"/>
  </w:num>
  <w:num w:numId="12">
    <w:abstractNumId w:val="89071"/>
  </w:num>
  <w:num w:numId="13">
    <w:abstractNumId w:val="89072"/>
  </w:num>
  <w:num w:numId="14">
    <w:abstractNumId w:val="89073"/>
  </w:num>
  <w:num w:numId="15">
    <w:abstractNumId w:val="89074"/>
  </w:num>
  <w:num w:numId="16">
    <w:abstractNumId w:val="89075"/>
  </w:num>
  <w:num w:numId="17">
    <w:abstractNumId w:val="89076"/>
  </w:num>
  <w:num w:numId="18">
    <w:abstractNumId w:val="89077"/>
  </w:num>
  <w:num w:numId="19">
    <w:abstractNumId w:val="89078"/>
  </w:num>
  <w:num w:numId="20">
    <w:abstractNumId w:val="89079"/>
  </w:num>
  <w:num w:numId="21">
    <w:abstractNumId w:val="89080"/>
  </w:num>
  <w:num w:numId="22">
    <w:abstractNumId w:val="89081"/>
  </w:num>
  <w:num w:numId="23">
    <w:abstractNumId w:val="89082"/>
  </w:num>
  <w:num w:numId="24">
    <w:abstractNumId w:val="89083"/>
  </w:num>
  <w:num w:numId="25">
    <w:abstractNumId w:val="89084"/>
  </w:num>
  <w:num w:numId="26">
    <w:abstractNumId w:val="89085"/>
  </w:num>
  <w:num w:numId="27">
    <w:abstractNumId w:val="89086"/>
  </w:num>
  <w:num w:numId="28">
    <w:abstractNumId w:val="89087"/>
  </w:num>
  <w:num w:numId="29">
    <w:abstractNumId w:val="89088"/>
  </w:num>
  <w:num w:numId="30">
    <w:abstractNumId w:val="89089"/>
  </w:num>
  <w:num w:numId="31">
    <w:abstractNumId w:val="890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deerflow.tech/" TargetMode="External" Type="http://schemas.openxmlformats.org/officeDocument/2006/relationships/hyperlink"/><Relationship Id="rId5" Target="numbering.xml" Type="http://schemas.openxmlformats.org/officeDocument/2006/relationships/numbering"/><Relationship Id="rId6" Target="https://gvxnc4ekbvn.feishu.cn/wiki/DCXfwDrSnip1q1kePdscpcl0n7b?from=from_copylink" TargetMode="External" Type="http://schemas.openxmlformats.org/officeDocument/2006/relationships/hyperlink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2026-02-28T08:11:39Z</dcterms:created>
  <dc:creator>Apache POI</dc:creator>
</cp:coreProperties>
</file>