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一周搭建儿童教育趣味应用Demo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业务亮点</w:t>
      </w:r>
      <w:bookmarkEnd w:id="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一周搭建一个儿童教育应用Demo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编号：Case251031Y01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[益智问答Case演示视频.mp4]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（预期效果展示，本视频为RWAI团队使用</w:t>
      </w:r>
      <w:hyperlink r:id="rId4">
        <w:r>
          <w:rPr>
            <w:rFonts w:eastAsia="等线" w:ascii="Arial" w:cs="Arial" w:hAnsi="Arial"/>
            <w:color w:val="3370ff"/>
            <w:sz w:val="22"/>
          </w:rPr>
          <w:t>两天半搭建企业级简要演示视频-已验证</w:t>
        </w:r>
      </w:hyperlink>
      <w:r>
        <w:rPr>
          <w:rFonts w:eastAsia="等线" w:ascii="Arial" w:cs="Arial" w:hAnsi="Arial"/>
          <w:sz w:val="22"/>
        </w:rPr>
        <w:t>制作）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基本信息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24"/>
              </w:rPr>
              <w:t>概况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快速搭建儿童智力启蒙趣味性应用（这里以脑筋急转弯为例）。通过AI技术生成反常规思维类、逻辑推理类不同题型。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24"/>
              </w:rPr>
              <w:t>分类标签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行业类别：科研教育，文化体育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应用类别：服务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技术类别：自然语言处理，文本生成，智能问答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24"/>
              </w:rPr>
              <w:t>实施周期</w:t>
            </w:r>
            <w:bookmarkEnd w:id="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Demo搭建：一周内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24"/>
              </w:rPr>
              <w:t>团队构成</w:t>
            </w:r>
            <w:bookmarkEnd w:id="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Demo阶段：业务专家1名、算法专家1名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24"/>
              </w:rPr>
              <w:t>业务痛点</w:t>
            </w:r>
            <w:bookmarkEnd w:id="6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全人工教培通常将该类问答融入游戏过程中，不能独立体验，缺乏灵活性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人工教培使类似问答服务难以触达更广大潜在用户群体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拥有教培问答经验与知识的非技术人员难以开发一套应用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24"/>
              </w:rPr>
              <w:t>核心功能</w:t>
            </w:r>
            <w:bookmarkEnd w:id="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交互支持：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换题目（保持新鲜感）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多次猜测（鼓励尝试）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询问答案（即时反馈）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质疑问题（培养批判性思维）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构建完整的智力训练体验。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24"/>
              </w:rPr>
              <w:t>核心业务指标</w:t>
            </w:r>
            <w:bookmarkEnd w:id="8"/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问答响应延迟低于1秒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支持与用户连续互动轮次达到5轮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9" w:id="9"/>
            <w:r>
              <w:rPr>
                <w:rFonts w:eastAsia="等线" w:ascii="Arial" w:cs="Arial" w:hAnsi="Arial"/>
                <w:b w:val="true"/>
                <w:sz w:val="24"/>
              </w:rPr>
              <w:t>核心技术指标</w:t>
            </w:r>
            <w:bookmarkEnd w:id="9"/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单轮平均回答准确率达到90%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0" w:id="10"/>
            <w:r>
              <w:rPr>
                <w:rFonts w:eastAsia="等线" w:ascii="Arial" w:cs="Arial" w:hAnsi="Arial"/>
                <w:b w:val="true"/>
                <w:sz w:val="24"/>
              </w:rPr>
              <w:t>其他价值回报</w:t>
            </w:r>
            <w:bookmarkEnd w:id="10"/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可作为大模型爱好者的第1套搭建工作流练手项目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为有需求的家长提供一套0门槛搭建自用趣味应用的方案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最佳实践版本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私部署-服务器部署版</w:t>
      </w:r>
      <w:bookmarkEnd w:id="12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3" w:id="13"/>
            <w:r>
              <w:rPr>
                <w:rFonts w:eastAsia="等线" w:ascii="Arial" w:cs="Arial" w:hAnsi="Arial"/>
                <w:b w:val="true"/>
                <w:sz w:val="24"/>
              </w:rPr>
              <w:t>入选最佳实践理由</w:t>
            </w:r>
            <w:bookmarkEnd w:id="1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该版本在目前开源方案中工作流最完整、搭建过程最简洁、搭建时间最短。版本基于BISHENG工作流平台搭建，只需按步骤完成配置即可实现无代码构建问答大模型。</w:t>
            </w:r>
          </w:p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——实践者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4" w:id="14"/>
            <w:r>
              <w:rPr>
                <w:rFonts w:eastAsia="等线" w:ascii="Arial" w:cs="Arial" w:hAnsi="Arial"/>
                <w:b w:val="true"/>
                <w:sz w:val="24"/>
              </w:rPr>
              <w:t>版本基本信息</w:t>
            </w:r>
            <w:bookmarkEnd w:id="14"/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实践者信息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称呼：Real-World AI转载及验证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原作者信息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中文名称：/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英文名称：zh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作者网站：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手搓100个Workflow【活动】</w:t>
              </w:r>
            </w:hyperlink>
            <w:r>
              <w:rPr>
                <w:rFonts w:eastAsia="等线" w:ascii="Arial" w:cs="Arial" w:hAnsi="Arial"/>
                <w:sz w:val="22"/>
              </w:rPr>
              <w:t>（表格最后一行，作者为zh）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关联引用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BISHENG(by 毕昇) GitHub：</w:t>
            </w:r>
            <w:r>
              <w:rPr>
                <w:rFonts w:eastAsia="等线" w:ascii="Arial" w:cs="Arial" w:hAnsi="Arial"/>
                <w:sz w:val="22"/>
              </w:rPr>
              <w:t>https://github.com/dataelement/bisheng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GLM-4.7(by 智谱) GitHub：</w:t>
            </w:r>
            <w:r>
              <w:rPr>
                <w:rFonts w:eastAsia="等线" w:ascii="Arial" w:cs="Arial" w:hAnsi="Arial"/>
                <w:sz w:val="22"/>
              </w:rPr>
              <w:t>https://github.com/zai-org/GLM-4.5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版本状态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首发日期：2024-12-xx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最近更新：2026-02-02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最近审阅：2026-02-02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5" w:id="15"/>
            <w:r>
              <w:rPr>
                <w:rFonts w:eastAsia="等线" w:ascii="Arial" w:cs="Arial" w:hAnsi="Arial"/>
                <w:b w:val="true"/>
                <w:sz w:val="24"/>
              </w:rPr>
              <w:t>实施详情</w:t>
            </w:r>
            <w:bookmarkEnd w:id="15"/>
          </w:p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实践详情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0200">
    <w:lvl>
      <w:numFmt w:val="bullet"/>
      <w:suff w:val="tab"/>
      <w:lvlText w:val="•"/>
      <w:rPr>
        <w:color w:val="3370ff"/>
      </w:rPr>
    </w:lvl>
  </w:abstractNum>
  <w:abstractNum w:abstractNumId="70201">
    <w:lvl>
      <w:numFmt w:val="bullet"/>
      <w:suff w:val="tab"/>
      <w:lvlText w:val="•"/>
      <w:rPr>
        <w:color w:val="3370ff"/>
      </w:rPr>
    </w:lvl>
  </w:abstractNum>
  <w:abstractNum w:abstractNumId="70202">
    <w:lvl>
      <w:numFmt w:val="bullet"/>
      <w:suff w:val="tab"/>
      <w:lvlText w:val="•"/>
      <w:rPr>
        <w:color w:val="3370ff"/>
      </w:rPr>
    </w:lvl>
  </w:abstractNum>
  <w:abstractNum w:abstractNumId="70203">
    <w:lvl>
      <w:numFmt w:val="bullet"/>
      <w:suff w:val="tab"/>
      <w:lvlText w:val="•"/>
      <w:rPr>
        <w:color w:val="3370ff"/>
      </w:rPr>
    </w:lvl>
  </w:abstractNum>
  <w:abstractNum w:abstractNumId="70204">
    <w:lvl>
      <w:numFmt w:val="bullet"/>
      <w:suff w:val="tab"/>
      <w:lvlText w:val="•"/>
      <w:rPr>
        <w:color w:val="3370ff"/>
      </w:rPr>
    </w:lvl>
  </w:abstractNum>
  <w:abstractNum w:abstractNumId="70205">
    <w:lvl>
      <w:numFmt w:val="bullet"/>
      <w:suff w:val="tab"/>
      <w:lvlText w:val="•"/>
      <w:rPr>
        <w:color w:val="3370ff"/>
      </w:rPr>
    </w:lvl>
  </w:abstractNum>
  <w:abstractNum w:abstractNumId="70206">
    <w:lvl>
      <w:numFmt w:val="bullet"/>
      <w:suff w:val="tab"/>
      <w:lvlText w:val="•"/>
      <w:rPr>
        <w:color w:val="3370ff"/>
      </w:rPr>
    </w:lvl>
  </w:abstractNum>
  <w:abstractNum w:abstractNumId="70207">
    <w:lvl>
      <w:numFmt w:val="bullet"/>
      <w:suff w:val="tab"/>
      <w:lvlText w:val="•"/>
      <w:rPr>
        <w:color w:val="3370ff"/>
      </w:rPr>
    </w:lvl>
  </w:abstractNum>
  <w:abstractNum w:abstractNumId="70208">
    <w:lvl>
      <w:numFmt w:val="bullet"/>
      <w:suff w:val="tab"/>
      <w:lvlText w:val="•"/>
      <w:rPr>
        <w:color w:val="3370ff"/>
      </w:rPr>
    </w:lvl>
  </w:abstractNum>
  <w:abstractNum w:abstractNumId="70209">
    <w:lvl>
      <w:numFmt w:val="bullet"/>
      <w:suff w:val="tab"/>
      <w:lvlText w:val="•"/>
      <w:rPr>
        <w:color w:val="3370ff"/>
      </w:rPr>
    </w:lvl>
  </w:abstractNum>
  <w:abstractNum w:abstractNumId="70210">
    <w:lvl>
      <w:numFmt w:val="bullet"/>
      <w:suff w:val="tab"/>
      <w:lvlText w:val="•"/>
      <w:rPr>
        <w:color w:val="3370ff"/>
      </w:rPr>
    </w:lvl>
  </w:abstractNum>
  <w:abstractNum w:abstractNumId="70211">
    <w:lvl>
      <w:numFmt w:val="bullet"/>
      <w:suff w:val="tab"/>
      <w:lvlText w:val="•"/>
      <w:rPr>
        <w:color w:val="3370ff"/>
      </w:rPr>
    </w:lvl>
  </w:abstractNum>
  <w:abstractNum w:abstractNumId="70212">
    <w:lvl>
      <w:numFmt w:val="bullet"/>
      <w:suff w:val="tab"/>
      <w:lvlText w:val="•"/>
      <w:rPr>
        <w:color w:val="3370ff"/>
      </w:rPr>
    </w:lvl>
  </w:abstractNum>
  <w:abstractNum w:abstractNumId="70213">
    <w:lvl>
      <w:numFmt w:val="bullet"/>
      <w:suff w:val="tab"/>
      <w:lvlText w:val="￮"/>
      <w:rPr>
        <w:color w:val="3370ff"/>
      </w:rPr>
    </w:lvl>
  </w:abstractNum>
  <w:abstractNum w:abstractNumId="70214">
    <w:lvl>
      <w:numFmt w:val="bullet"/>
      <w:suff w:val="tab"/>
      <w:lvlText w:val="•"/>
      <w:rPr>
        <w:color w:val="3370ff"/>
      </w:rPr>
    </w:lvl>
  </w:abstractNum>
  <w:abstractNum w:abstractNumId="70215">
    <w:lvl>
      <w:numFmt w:val="bullet"/>
      <w:suff w:val="tab"/>
      <w:lvlText w:val="￮"/>
      <w:rPr>
        <w:color w:val="3370ff"/>
      </w:rPr>
    </w:lvl>
  </w:abstractNum>
  <w:abstractNum w:abstractNumId="70216">
    <w:lvl>
      <w:numFmt w:val="bullet"/>
      <w:suff w:val="tab"/>
      <w:lvlText w:val="￮"/>
      <w:rPr>
        <w:color w:val="3370ff"/>
      </w:rPr>
    </w:lvl>
  </w:abstractNum>
  <w:abstractNum w:abstractNumId="70217">
    <w:lvl>
      <w:numFmt w:val="bullet"/>
      <w:suff w:val="tab"/>
      <w:lvlText w:val="￮"/>
      <w:rPr>
        <w:color w:val="3370ff"/>
      </w:rPr>
    </w:lvl>
  </w:abstractNum>
  <w:abstractNum w:abstractNumId="70218">
    <w:lvl>
      <w:numFmt w:val="bullet"/>
      <w:suff w:val="tab"/>
      <w:lvlText w:val="•"/>
      <w:rPr>
        <w:color w:val="3370ff"/>
      </w:rPr>
    </w:lvl>
  </w:abstractNum>
  <w:abstractNum w:abstractNumId="70219">
    <w:lvl>
      <w:numFmt w:val="bullet"/>
      <w:suff w:val="tab"/>
      <w:lvlText w:val="￮"/>
      <w:rPr>
        <w:color w:val="3370ff"/>
      </w:rPr>
    </w:lvl>
  </w:abstractNum>
  <w:abstractNum w:abstractNumId="70220">
    <w:lvl>
      <w:numFmt w:val="bullet"/>
      <w:suff w:val="tab"/>
      <w:lvlText w:val="￮"/>
      <w:rPr>
        <w:color w:val="3370ff"/>
      </w:rPr>
    </w:lvl>
  </w:abstractNum>
  <w:abstractNum w:abstractNumId="70221">
    <w:lvl>
      <w:numFmt w:val="bullet"/>
      <w:suff w:val="tab"/>
      <w:lvlText w:val="•"/>
      <w:rPr>
        <w:color w:val="3370ff"/>
      </w:rPr>
    </w:lvl>
  </w:abstractNum>
  <w:abstractNum w:abstractNumId="70222">
    <w:lvl>
      <w:numFmt w:val="bullet"/>
      <w:suff w:val="tab"/>
      <w:lvlText w:val="￮"/>
      <w:rPr>
        <w:color w:val="3370ff"/>
      </w:rPr>
    </w:lvl>
  </w:abstractNum>
  <w:abstractNum w:abstractNumId="70223">
    <w:lvl>
      <w:numFmt w:val="bullet"/>
      <w:suff w:val="tab"/>
      <w:lvlText w:val="￮"/>
      <w:rPr>
        <w:color w:val="3370ff"/>
      </w:rPr>
    </w:lvl>
  </w:abstractNum>
  <w:abstractNum w:abstractNumId="70224">
    <w:lvl>
      <w:numFmt w:val="bullet"/>
      <w:suff w:val="tab"/>
      <w:lvlText w:val="￮"/>
      <w:rPr>
        <w:color w:val="3370ff"/>
      </w:rPr>
    </w:lvl>
  </w:abstractNum>
  <w:num w:numId="1">
    <w:abstractNumId w:val="70200"/>
  </w:num>
  <w:num w:numId="2">
    <w:abstractNumId w:val="70201"/>
  </w:num>
  <w:num w:numId="3">
    <w:abstractNumId w:val="70202"/>
  </w:num>
  <w:num w:numId="4">
    <w:abstractNumId w:val="70203"/>
  </w:num>
  <w:num w:numId="5">
    <w:abstractNumId w:val="70204"/>
  </w:num>
  <w:num w:numId="6">
    <w:abstractNumId w:val="70205"/>
  </w:num>
  <w:num w:numId="7">
    <w:abstractNumId w:val="70206"/>
  </w:num>
  <w:num w:numId="8">
    <w:abstractNumId w:val="70207"/>
  </w:num>
  <w:num w:numId="9">
    <w:abstractNumId w:val="70208"/>
  </w:num>
  <w:num w:numId="10">
    <w:abstractNumId w:val="70209"/>
  </w:num>
  <w:num w:numId="11">
    <w:abstractNumId w:val="70210"/>
  </w:num>
  <w:num w:numId="12">
    <w:abstractNumId w:val="70211"/>
  </w:num>
  <w:num w:numId="13">
    <w:abstractNumId w:val="70212"/>
  </w:num>
  <w:num w:numId="14">
    <w:abstractNumId w:val="70213"/>
  </w:num>
  <w:num w:numId="15">
    <w:abstractNumId w:val="70214"/>
  </w:num>
  <w:num w:numId="16">
    <w:abstractNumId w:val="70215"/>
  </w:num>
  <w:num w:numId="17">
    <w:abstractNumId w:val="70216"/>
  </w:num>
  <w:num w:numId="18">
    <w:abstractNumId w:val="70217"/>
  </w:num>
  <w:num w:numId="19">
    <w:abstractNumId w:val="70218"/>
  </w:num>
  <w:num w:numId="20">
    <w:abstractNumId w:val="70219"/>
  </w:num>
  <w:num w:numId="21">
    <w:abstractNumId w:val="70220"/>
  </w:num>
  <w:num w:numId="22">
    <w:abstractNumId w:val="70221"/>
  </w:num>
  <w:num w:numId="23">
    <w:abstractNumId w:val="70222"/>
  </w:num>
  <w:num w:numId="24">
    <w:abstractNumId w:val="70223"/>
  </w:num>
  <w:num w:numId="25">
    <w:abstractNumId w:val="702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vxnc4ekbvn.feishu.cn/wiki/Dkl8wQ6fBiE49Gk4XE2cTRc2nhD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dataelem.feishu.cn/wiki/OJYRwuJzZiUHhhkI4MLcMJvfnzh" TargetMode="External" Type="http://schemas.openxmlformats.org/officeDocument/2006/relationships/hyperlink"/><Relationship Id="rId7" Target="https://gvxnc4ekbvn.feishu.cn/wiki/J4ucwrsuJiWRuWkffSpcly50n7d?from=from_copylink" TargetMode="External" Type="http://schemas.openxmlformats.org/officeDocument/2006/relationships/hyperlink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2026-02-28T08:04:59Z</dcterms:created>
  <dc:creator>Apache POI</dc:creator>
</cp:coreProperties>
</file>