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一周搭建儿童教育趣味应用Demo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一周搭建一个儿童教育应用Demo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编号：Case251031Y01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color w:val="646a73"/>
          <w:sz w:val="22"/>
        </w:rPr>
        <w:t>[益智问答Case演示视频.mp4]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（预期效果展示，本视频为RWAI团队使用</w:t>
      </w:r>
      <w:hyperlink r:id="rId4">
        <w:r>
          <w:rPr>
            <w:rFonts w:eastAsia="等线" w:ascii="Arial" w:cs="Arial" w:hAnsi="Arial"/>
            <w:color w:val="3370ff"/>
            <w:sz w:val="22"/>
          </w:rPr>
          <w:t>两天半搭建企业级简要演示视频-已验证</w:t>
        </w:r>
      </w:hyperlink>
      <w:r>
        <w:rPr>
          <w:rFonts w:eastAsia="等线" w:ascii="Arial" w:cs="Arial" w:hAnsi="Arial"/>
          <w:sz w:val="22"/>
        </w:rPr>
        <w:t>制作）</w:t>
      </w:r>
    </w:p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快速搭建儿童智力启蒙趣味性应用（这里以脑筋急转弯为例）。通过AI技术生成反常规思维类、逻辑推理类不同题型。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行业类别：科研教育，文化体育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技术类别：自然语言处理，文本生成，智能问答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Demo搭建：一周内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团队构成</w:t>
            </w:r>
            <w:bookmarkEnd w:id="5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Demo阶段：业务专家1名、算法专家1名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6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全人工教培通常将该类问答融入游戏过程中，不能独立体验，缺乏灵活性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人工教培使类似问答服务难以触达更广大潜在用户群体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拥有教培问答经验与知识的非技术人员难以开发一套应用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7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交互支持：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换题目（保持新鲜感）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多次猜测（鼓励尝试）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询问答案（即时反馈）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质疑问题（培养批判性思维）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构建完整的智力训练体验。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8"/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问答响应延迟低于1秒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支持与用户连续互动轮次达到5轮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9" w:id="9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9"/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单轮平均回答准确率达到90%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0" w:id="10"/>
            <w:r>
              <w:rPr>
                <w:rFonts w:eastAsia="等线" w:ascii="Arial" w:cs="Arial" w:hAnsi="Arial"/>
                <w:b w:val="true"/>
                <w:sz w:val="24"/>
              </w:rPr>
              <w:t>其他价值回报</w:t>
            </w:r>
            <w:bookmarkEnd w:id="10"/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可作为大模型爱好者的第1套搭建工作流练手项目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为有需求的家长提供一套0门槛搭建自用趣味应用的方案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11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2" w:id="12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2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该版本在目前开源方案中工作流最完整、搭建过程最简洁、搭建时间最短。版本基于BISHENG工作流平台搭建，只需按步骤完成配置即可实现无代码构建问答大模型。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4" w:id="14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4"/>
          </w:p>
          <w:p>
            <w:pPr>
              <w:numPr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AI转载及验证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英文名称：zh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</w:t>
            </w:r>
            <w:hyperlink r:id="rId6">
              <w:r>
                <w:rPr>
                  <w:rFonts w:eastAsia="等线" w:ascii="Arial" w:cs="Arial" w:hAnsi="Arial"/>
                  <w:color w:val="3370ff"/>
                  <w:sz w:val="22"/>
                </w:rPr>
                <w:t>手搓100个Workflow【活动】</w:t>
              </w:r>
            </w:hyperlink>
            <w:r>
              <w:rPr>
                <w:rFonts w:eastAsia="等线" w:ascii="Arial" w:cs="Arial" w:hAnsi="Arial"/>
                <w:sz w:val="22"/>
              </w:rPr>
              <w:t>（表格最后一行，作者为zh）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BISHENG(by 毕昇) GitHub：</w:t>
            </w:r>
            <w:r>
              <w:rPr>
                <w:rFonts w:eastAsia="等线" w:ascii="Arial" w:cs="Arial" w:hAnsi="Arial"/>
                <w:sz w:val="22"/>
              </w:rPr>
              <w:t>https://github.com/dataelement/bisheng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GLM-5(by 智谱) GitHub：</w:t>
            </w:r>
            <w:r>
              <w:rPr>
                <w:rFonts w:eastAsia="等线" w:ascii="Arial" w:cs="Arial" w:hAnsi="Arial"/>
                <w:sz w:val="22"/>
              </w:rPr>
              <w:t>https://github.com/zai-org/GLM-5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首发日期：2024-12-xx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最近更新：2026-03-10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5" w:id="15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5"/>
          </w:p>
          <w:p>
            <w:pPr>
              <w:spacing w:before="120" w:after="120" w:line="288" w:lineRule="auto"/>
              <w:ind w:left="0"/>
              <w:jc w:val="left"/>
            </w:pPr>
            <w:hyperlink r:id="rId7">
              <w:r>
                <w:rPr>
                  <w:rFonts w:eastAsia="等线" w:ascii="Arial" w:cs="Arial" w:hAnsi="Arial"/>
                  <w:color w:val="3370ff"/>
                  <w:sz w:val="22"/>
                </w:rPr>
                <w:t>实践详情</w:t>
              </w:r>
            </w:hyperlink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8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882647">
    <w:lvl>
      <w:numFmt w:val="bullet"/>
      <w:suff w:val="tab"/>
      <w:lvlText w:val="•"/>
      <w:rPr>
        <w:color w:val="3370ff"/>
      </w:rPr>
    </w:lvl>
  </w:abstractNum>
  <w:abstractNum w:abstractNumId="882648">
    <w:lvl>
      <w:numFmt w:val="bullet"/>
      <w:suff w:val="tab"/>
      <w:lvlText w:val="•"/>
      <w:rPr>
        <w:color w:val="3370ff"/>
      </w:rPr>
    </w:lvl>
  </w:abstractNum>
  <w:abstractNum w:abstractNumId="882649">
    <w:lvl>
      <w:numFmt w:val="bullet"/>
      <w:suff w:val="tab"/>
      <w:lvlText w:val="•"/>
      <w:rPr>
        <w:color w:val="3370ff"/>
      </w:rPr>
    </w:lvl>
  </w:abstractNum>
  <w:abstractNum w:abstractNumId="882650">
    <w:lvl>
      <w:numFmt w:val="bullet"/>
      <w:suff w:val="tab"/>
      <w:lvlText w:val="•"/>
      <w:rPr>
        <w:color w:val="3370ff"/>
      </w:rPr>
    </w:lvl>
  </w:abstractNum>
  <w:abstractNum w:abstractNumId="882651">
    <w:lvl>
      <w:numFmt w:val="bullet"/>
      <w:suff w:val="tab"/>
      <w:lvlText w:val="•"/>
      <w:rPr>
        <w:color w:val="3370ff"/>
      </w:rPr>
    </w:lvl>
  </w:abstractNum>
  <w:abstractNum w:abstractNumId="882652">
    <w:lvl>
      <w:numFmt w:val="bullet"/>
      <w:suff w:val="tab"/>
      <w:lvlText w:val="•"/>
      <w:rPr>
        <w:color w:val="3370ff"/>
      </w:rPr>
    </w:lvl>
  </w:abstractNum>
  <w:abstractNum w:abstractNumId="882653">
    <w:lvl>
      <w:numFmt w:val="bullet"/>
      <w:suff w:val="tab"/>
      <w:lvlText w:val="•"/>
      <w:rPr>
        <w:color w:val="3370ff"/>
      </w:rPr>
    </w:lvl>
  </w:abstractNum>
  <w:abstractNum w:abstractNumId="882654">
    <w:lvl>
      <w:numFmt w:val="bullet"/>
      <w:suff w:val="tab"/>
      <w:lvlText w:val="•"/>
      <w:rPr>
        <w:color w:val="3370ff"/>
      </w:rPr>
    </w:lvl>
  </w:abstractNum>
  <w:abstractNum w:abstractNumId="882655">
    <w:lvl>
      <w:numFmt w:val="bullet"/>
      <w:suff w:val="tab"/>
      <w:lvlText w:val="•"/>
      <w:rPr>
        <w:color w:val="3370ff"/>
      </w:rPr>
    </w:lvl>
  </w:abstractNum>
  <w:abstractNum w:abstractNumId="882656">
    <w:lvl>
      <w:numFmt w:val="bullet"/>
      <w:suff w:val="tab"/>
      <w:lvlText w:val="•"/>
      <w:rPr>
        <w:color w:val="3370ff"/>
      </w:rPr>
    </w:lvl>
  </w:abstractNum>
  <w:abstractNum w:abstractNumId="882657">
    <w:lvl>
      <w:numFmt w:val="bullet"/>
      <w:suff w:val="tab"/>
      <w:lvlText w:val="•"/>
      <w:rPr>
        <w:color w:val="3370ff"/>
      </w:rPr>
    </w:lvl>
  </w:abstractNum>
  <w:abstractNum w:abstractNumId="882658">
    <w:lvl>
      <w:numFmt w:val="bullet"/>
      <w:suff w:val="tab"/>
      <w:lvlText w:val="•"/>
      <w:rPr>
        <w:color w:val="3370ff"/>
      </w:rPr>
    </w:lvl>
  </w:abstractNum>
  <w:abstractNum w:abstractNumId="882659">
    <w:lvl>
      <w:numFmt w:val="bullet"/>
      <w:suff w:val="tab"/>
      <w:lvlText w:val="•"/>
      <w:rPr>
        <w:color w:val="3370ff"/>
      </w:rPr>
    </w:lvl>
  </w:abstractNum>
  <w:abstractNum w:abstractNumId="882660">
    <w:lvl>
      <w:numFmt w:val="bullet"/>
      <w:suff w:val="tab"/>
      <w:lvlText w:val="￮"/>
      <w:rPr>
        <w:color w:val="3370ff"/>
      </w:rPr>
    </w:lvl>
  </w:abstractNum>
  <w:abstractNum w:abstractNumId="882661">
    <w:lvl>
      <w:numFmt w:val="bullet"/>
      <w:suff w:val="tab"/>
      <w:lvlText w:val="•"/>
      <w:rPr>
        <w:color w:val="3370ff"/>
      </w:rPr>
    </w:lvl>
  </w:abstractNum>
  <w:abstractNum w:abstractNumId="882662">
    <w:lvl>
      <w:numFmt w:val="bullet"/>
      <w:suff w:val="tab"/>
      <w:lvlText w:val="￮"/>
      <w:rPr>
        <w:color w:val="3370ff"/>
      </w:rPr>
    </w:lvl>
  </w:abstractNum>
  <w:abstractNum w:abstractNumId="882663">
    <w:lvl>
      <w:numFmt w:val="bullet"/>
      <w:suff w:val="tab"/>
      <w:lvlText w:val="￮"/>
      <w:rPr>
        <w:color w:val="3370ff"/>
      </w:rPr>
    </w:lvl>
  </w:abstractNum>
  <w:abstractNum w:abstractNumId="882664">
    <w:lvl>
      <w:numFmt w:val="bullet"/>
      <w:suff w:val="tab"/>
      <w:lvlText w:val="￮"/>
      <w:rPr>
        <w:color w:val="3370ff"/>
      </w:rPr>
    </w:lvl>
  </w:abstractNum>
  <w:abstractNum w:abstractNumId="882665">
    <w:lvl>
      <w:numFmt w:val="bullet"/>
      <w:suff w:val="tab"/>
      <w:lvlText w:val="•"/>
      <w:rPr>
        <w:color w:val="3370ff"/>
      </w:rPr>
    </w:lvl>
  </w:abstractNum>
  <w:abstractNum w:abstractNumId="882666">
    <w:lvl>
      <w:numFmt w:val="bullet"/>
      <w:suff w:val="tab"/>
      <w:lvlText w:val="￮"/>
      <w:rPr>
        <w:color w:val="3370ff"/>
      </w:rPr>
    </w:lvl>
  </w:abstractNum>
  <w:abstractNum w:abstractNumId="882667">
    <w:lvl>
      <w:numFmt w:val="bullet"/>
      <w:suff w:val="tab"/>
      <w:lvlText w:val="￮"/>
      <w:rPr>
        <w:color w:val="3370ff"/>
      </w:rPr>
    </w:lvl>
  </w:abstractNum>
  <w:abstractNum w:abstractNumId="882668">
    <w:lvl>
      <w:numFmt w:val="bullet"/>
      <w:suff w:val="tab"/>
      <w:lvlText w:val="•"/>
      <w:rPr>
        <w:color w:val="3370ff"/>
      </w:rPr>
    </w:lvl>
  </w:abstractNum>
  <w:abstractNum w:abstractNumId="882669">
    <w:lvl>
      <w:numFmt w:val="bullet"/>
      <w:suff w:val="tab"/>
      <w:lvlText w:val="￮"/>
      <w:rPr>
        <w:color w:val="3370ff"/>
      </w:rPr>
    </w:lvl>
  </w:abstractNum>
  <w:abstractNum w:abstractNumId="882670">
    <w:lvl>
      <w:numFmt w:val="bullet"/>
      <w:suff w:val="tab"/>
      <w:lvlText w:val="￮"/>
      <w:rPr>
        <w:color w:val="3370ff"/>
      </w:rPr>
    </w:lvl>
  </w:abstractNum>
  <w:abstractNum w:abstractNumId="882671">
    <w:lvl>
      <w:numFmt w:val="bullet"/>
      <w:suff w:val="tab"/>
      <w:lvlText w:val="￮"/>
      <w:rPr>
        <w:color w:val="3370ff"/>
      </w:rPr>
    </w:lvl>
  </w:abstractNum>
  <w:num w:numId="1">
    <w:abstractNumId w:val="882647"/>
  </w:num>
  <w:num w:numId="2">
    <w:abstractNumId w:val="882648"/>
  </w:num>
  <w:num w:numId="3">
    <w:abstractNumId w:val="882649"/>
  </w:num>
  <w:num w:numId="4">
    <w:abstractNumId w:val="882650"/>
  </w:num>
  <w:num w:numId="5">
    <w:abstractNumId w:val="882651"/>
  </w:num>
  <w:num w:numId="6">
    <w:abstractNumId w:val="882652"/>
  </w:num>
  <w:num w:numId="7">
    <w:abstractNumId w:val="882653"/>
  </w:num>
  <w:num w:numId="8">
    <w:abstractNumId w:val="882654"/>
  </w:num>
  <w:num w:numId="9">
    <w:abstractNumId w:val="882655"/>
  </w:num>
  <w:num w:numId="10">
    <w:abstractNumId w:val="882656"/>
  </w:num>
  <w:num w:numId="11">
    <w:abstractNumId w:val="882657"/>
  </w:num>
  <w:num w:numId="12">
    <w:abstractNumId w:val="882658"/>
  </w:num>
  <w:num w:numId="13">
    <w:abstractNumId w:val="882659"/>
  </w:num>
  <w:num w:numId="14">
    <w:abstractNumId w:val="882660"/>
  </w:num>
  <w:num w:numId="15">
    <w:abstractNumId w:val="882661"/>
  </w:num>
  <w:num w:numId="16">
    <w:abstractNumId w:val="882662"/>
  </w:num>
  <w:num w:numId="17">
    <w:abstractNumId w:val="882663"/>
  </w:num>
  <w:num w:numId="18">
    <w:abstractNumId w:val="882664"/>
  </w:num>
  <w:num w:numId="19">
    <w:abstractNumId w:val="882665"/>
  </w:num>
  <w:num w:numId="20">
    <w:abstractNumId w:val="882666"/>
  </w:num>
  <w:num w:numId="21">
    <w:abstractNumId w:val="882667"/>
  </w:num>
  <w:num w:numId="22">
    <w:abstractNumId w:val="882668"/>
  </w:num>
  <w:num w:numId="23">
    <w:abstractNumId w:val="882669"/>
  </w:num>
  <w:num w:numId="24">
    <w:abstractNumId w:val="882670"/>
  </w:num>
  <w:num w:numId="25">
    <w:abstractNumId w:val="88267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https://gvxnc4ekbvn.feishu.cn/wiki/Dkl8wQ6fBiE49Gk4XE2cTRc2nhD?from=from_copylink" TargetMode="External" Type="http://schemas.openxmlformats.org/officeDocument/2006/relationships/hyperlink"/><Relationship Id="rId5" Target="numbering.xml" Type="http://schemas.openxmlformats.org/officeDocument/2006/relationships/numbering"/><Relationship Id="rId6" Target="https://dataelem.feishu.cn/wiki/OJYRwuJzZiUHhhkI4MLcMJvfnzh" TargetMode="External" Type="http://schemas.openxmlformats.org/officeDocument/2006/relationships/hyperlink"/><Relationship Id="rId7" Target="https://gvxnc4ekbvn.feishu.cn/wiki/J4ucwrsuJiWRuWkffSpcly50n7d?from=from_copylink" TargetMode="External" Type="http://schemas.openxmlformats.org/officeDocument/2006/relationships/hyperlink"/><Relationship Id="rId8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2026-03-10T09:19:20Z</dcterms:created>
  <dc:creator>Apache POI</dc:creator>
</cp:coreProperties>
</file>