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TARGET_deathRate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Dependent variable. Mean </w:t>
      </w:r>
      <w:r>
        <w:rPr>
          <w:rStyle w:val="Emphasis"/>
          <w:rFonts w:ascii="Lato" w:hAnsi="Lato"/>
          <w:color w:val="4E5057"/>
        </w:rPr>
        <w:t>per capita</w:t>
      </w:r>
      <w:r>
        <w:rPr>
          <w:rFonts w:ascii="Lato" w:hAnsi="Lato"/>
          <w:color w:val="4E5057"/>
        </w:rPr>
        <w:t xml:space="preserve"> (100,000) cancer </w:t>
      </w:r>
      <w:proofErr w:type="gramStart"/>
      <w:r>
        <w:rPr>
          <w:rFonts w:ascii="Lato" w:hAnsi="Lato"/>
          <w:color w:val="4E5057"/>
        </w:rPr>
        <w:t>mortalities(</w:t>
      </w:r>
      <w:proofErr w:type="gramEnd"/>
      <w:r>
        <w:rPr>
          <w:rStyle w:val="Emphasis"/>
          <w:rFonts w:ascii="Lato" w:hAnsi="Lato"/>
          <w:color w:val="4E5057"/>
        </w:rPr>
        <w:t>a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proofErr w:type="gramStart"/>
      <w:r>
        <w:rPr>
          <w:rStyle w:val="Strong"/>
          <w:rFonts w:ascii="Lato" w:hAnsi="Lato"/>
          <w:color w:val="4E5057"/>
        </w:rPr>
        <w:t>avgAnnCount</w:t>
      </w:r>
      <w:proofErr w:type="spellEnd"/>
      <w:proofErr w:type="gram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Mean number of reported cases of cancer diagnosed annually(</w:t>
      </w:r>
      <w:r>
        <w:rPr>
          <w:rStyle w:val="Emphasis"/>
          <w:rFonts w:ascii="Lato" w:hAnsi="Lato"/>
          <w:color w:val="4E5057"/>
        </w:rPr>
        <w:t>a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proofErr w:type="gramStart"/>
      <w:r>
        <w:rPr>
          <w:rStyle w:val="Strong"/>
          <w:rFonts w:ascii="Lato" w:hAnsi="Lato"/>
          <w:color w:val="4E5057"/>
        </w:rPr>
        <w:t>avgDeathsPerYear</w:t>
      </w:r>
      <w:proofErr w:type="spellEnd"/>
      <w:proofErr w:type="gram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Mean number of reported mortalities due to cancer(</w:t>
      </w:r>
      <w:r>
        <w:rPr>
          <w:rStyle w:val="Emphasis"/>
          <w:rFonts w:ascii="Lato" w:hAnsi="Lato"/>
          <w:color w:val="4E5057"/>
        </w:rPr>
        <w:t>a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proofErr w:type="gramStart"/>
      <w:r>
        <w:rPr>
          <w:rStyle w:val="Strong"/>
          <w:rFonts w:ascii="Lato" w:hAnsi="Lato"/>
          <w:color w:val="4E5057"/>
        </w:rPr>
        <w:t>incidenceRate</w:t>
      </w:r>
      <w:proofErr w:type="spellEnd"/>
      <w:proofErr w:type="gram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Mean </w:t>
      </w:r>
      <w:r>
        <w:rPr>
          <w:rStyle w:val="Emphasis"/>
          <w:rFonts w:ascii="Lato" w:hAnsi="Lato"/>
          <w:color w:val="4E5057"/>
        </w:rPr>
        <w:t>per capita</w:t>
      </w:r>
      <w:r>
        <w:rPr>
          <w:rFonts w:ascii="Lato" w:hAnsi="Lato"/>
          <w:color w:val="4E5057"/>
        </w:rPr>
        <w:t xml:space="preserve"> (100,000) cancer </w:t>
      </w:r>
      <w:proofErr w:type="spellStart"/>
      <w:r>
        <w:rPr>
          <w:rFonts w:ascii="Lato" w:hAnsi="Lato"/>
          <w:color w:val="4E5057"/>
        </w:rPr>
        <w:t>diagoses</w:t>
      </w:r>
      <w:proofErr w:type="spellEnd"/>
      <w:r>
        <w:rPr>
          <w:rFonts w:ascii="Lato" w:hAnsi="Lato"/>
          <w:color w:val="4E5057"/>
        </w:rPr>
        <w:t>(</w:t>
      </w:r>
      <w:r>
        <w:rPr>
          <w:rStyle w:val="Emphasis"/>
          <w:rFonts w:ascii="Lato" w:hAnsi="Lato"/>
          <w:color w:val="4E5057"/>
        </w:rPr>
        <w:t>a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proofErr w:type="gramStart"/>
      <w:r>
        <w:rPr>
          <w:rStyle w:val="Strong"/>
          <w:rFonts w:ascii="Lato" w:hAnsi="Lato"/>
          <w:color w:val="4E5057"/>
        </w:rPr>
        <w:t>medianIncome</w:t>
      </w:r>
      <w:proofErr w:type="spellEnd"/>
      <w:proofErr w:type="gram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Median income per county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popEst2015:</w:t>
      </w:r>
      <w:r>
        <w:rPr>
          <w:rFonts w:ascii="Lato" w:hAnsi="Lato"/>
          <w:color w:val="4E5057"/>
        </w:rPr>
        <w:t> Population of county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proofErr w:type="gramStart"/>
      <w:r>
        <w:rPr>
          <w:rStyle w:val="Strong"/>
          <w:rFonts w:ascii="Lato" w:hAnsi="Lato"/>
          <w:color w:val="4E5057"/>
        </w:rPr>
        <w:t>povertyPercent</w:t>
      </w:r>
      <w:proofErr w:type="spellEnd"/>
      <w:proofErr w:type="gram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populace in poverty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proofErr w:type="gramStart"/>
      <w:r>
        <w:rPr>
          <w:rStyle w:val="Strong"/>
          <w:rFonts w:ascii="Lato" w:hAnsi="Lato"/>
          <w:color w:val="4E5057"/>
        </w:rPr>
        <w:t>studyPerCap</w:t>
      </w:r>
      <w:proofErr w:type="spellEnd"/>
      <w:proofErr w:type="gram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</w:t>
      </w:r>
      <w:r>
        <w:rPr>
          <w:rStyle w:val="Emphasis"/>
          <w:rFonts w:ascii="Lato" w:hAnsi="Lato"/>
          <w:color w:val="4E5057"/>
        </w:rPr>
        <w:t>Per capita</w:t>
      </w:r>
      <w:r>
        <w:rPr>
          <w:rFonts w:ascii="Lato" w:hAnsi="Lato"/>
          <w:color w:val="4E5057"/>
        </w:rPr>
        <w:t> number of cancer-related clinical trials per county (</w:t>
      </w:r>
      <w:r>
        <w:rPr>
          <w:rStyle w:val="Emphasis"/>
          <w:rFonts w:ascii="Lato" w:hAnsi="Lato"/>
          <w:color w:val="4E5057"/>
        </w:rPr>
        <w:t>a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proofErr w:type="gramStart"/>
      <w:r>
        <w:rPr>
          <w:rStyle w:val="Strong"/>
          <w:rFonts w:ascii="Lato" w:hAnsi="Lato"/>
          <w:color w:val="4E5057"/>
        </w:rPr>
        <w:t>binnedInc</w:t>
      </w:r>
      <w:proofErr w:type="spellEnd"/>
      <w:proofErr w:type="gram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Median income per capita binned by decile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MedianAge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Median age of county residents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MedianAgeMale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Median age of male county residents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MedianAgeFemale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Median age of female county residents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Geography:</w:t>
      </w:r>
      <w:r>
        <w:rPr>
          <w:rFonts w:ascii="Lato" w:hAnsi="Lato"/>
          <w:color w:val="4E5057"/>
        </w:rPr>
        <w:t> County name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AvgHouseholdSize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Mean household size of county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PercentMarried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county residents who are married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PctNoHS18_24:</w:t>
      </w:r>
      <w:r>
        <w:rPr>
          <w:rFonts w:ascii="Lato" w:hAnsi="Lato"/>
          <w:color w:val="4E5057"/>
        </w:rPr>
        <w:t> Percent of county residents ages 18-24 highest education attained: less than high school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PctHS18_24:</w:t>
      </w:r>
      <w:r>
        <w:rPr>
          <w:rFonts w:ascii="Lato" w:hAnsi="Lato"/>
          <w:color w:val="4E5057"/>
        </w:rPr>
        <w:t> Percent of county residents ages 18-24 highest education attained: high school diploma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PctSomeCol18_24:</w:t>
      </w:r>
      <w:r>
        <w:rPr>
          <w:rFonts w:ascii="Lato" w:hAnsi="Lato"/>
          <w:color w:val="4E5057"/>
        </w:rPr>
        <w:t> Percent of county residents ages 18-24 highest education attained: some college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PctBachDeg18_24:</w:t>
      </w:r>
      <w:r>
        <w:rPr>
          <w:rFonts w:ascii="Lato" w:hAnsi="Lato"/>
          <w:color w:val="4E5057"/>
        </w:rPr>
        <w:t> Percent of county residents ages 18-24 highest education attained: bachelor's degree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PctHS25_Over:</w:t>
      </w:r>
      <w:r>
        <w:rPr>
          <w:rFonts w:ascii="Lato" w:hAnsi="Lato"/>
          <w:color w:val="4E5057"/>
        </w:rPr>
        <w:t> Percent of county residents ages 25 and over highest education attained: high school diploma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lastRenderedPageBreak/>
        <w:t>PctBachDeg25_Over:</w:t>
      </w:r>
      <w:r>
        <w:rPr>
          <w:rFonts w:ascii="Lato" w:hAnsi="Lato"/>
          <w:color w:val="4E5057"/>
        </w:rPr>
        <w:t> Percent of county residents ages 25 and over highest education attained: bachelor's degree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PctEmployed16_Over:</w:t>
      </w:r>
      <w:r>
        <w:rPr>
          <w:rFonts w:ascii="Lato" w:hAnsi="Lato"/>
          <w:color w:val="4E5057"/>
        </w:rPr>
        <w:t> Percent of county residents ages 16 and over employed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r>
        <w:rPr>
          <w:rStyle w:val="Strong"/>
          <w:rFonts w:ascii="Lato" w:hAnsi="Lato"/>
          <w:color w:val="4E5057"/>
        </w:rPr>
        <w:t>PctUnemployed16_Over:</w:t>
      </w:r>
      <w:r>
        <w:rPr>
          <w:rFonts w:ascii="Lato" w:hAnsi="Lato"/>
          <w:color w:val="4E5057"/>
        </w:rPr>
        <w:t> Percent of county residents ages 16 and over unemployed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PctPrivateCoverage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county residents with private health coverage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PctPrivateCoverageAlone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county residents with private health coverage alone (no public assistance)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PctEmpPrivCoverage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county residents with employee-provided private health coverage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PctPublicCoverage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county residents with government-provided health coverage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PctPubliceCoverageAlone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county residents with government-provided health coverage alone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bookmarkStart w:id="0" w:name="_GoBack"/>
      <w:bookmarkEnd w:id="0"/>
      <w:proofErr w:type="spellStart"/>
      <w:r>
        <w:rPr>
          <w:rStyle w:val="Strong"/>
          <w:rFonts w:ascii="Lato" w:hAnsi="Lato"/>
          <w:color w:val="4E5057"/>
        </w:rPr>
        <w:t>PctMarriedHouseholds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Percent of married households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0F1D2F" w:rsidRDefault="000F1D2F" w:rsidP="000F1D2F">
      <w:pPr>
        <w:pStyle w:val="NormalWeb"/>
        <w:shd w:val="clear" w:color="auto" w:fill="FFFFFF"/>
        <w:rPr>
          <w:rFonts w:ascii="Lato" w:hAnsi="Lato"/>
          <w:color w:val="4E5057"/>
        </w:rPr>
      </w:pPr>
      <w:proofErr w:type="spellStart"/>
      <w:r>
        <w:rPr>
          <w:rStyle w:val="Strong"/>
          <w:rFonts w:ascii="Lato" w:hAnsi="Lato"/>
          <w:color w:val="4E5057"/>
        </w:rPr>
        <w:t>BirthRate</w:t>
      </w:r>
      <w:proofErr w:type="spellEnd"/>
      <w:r>
        <w:rPr>
          <w:rStyle w:val="Strong"/>
          <w:rFonts w:ascii="Lato" w:hAnsi="Lato"/>
          <w:color w:val="4E5057"/>
        </w:rPr>
        <w:t>:</w:t>
      </w:r>
      <w:r>
        <w:rPr>
          <w:rFonts w:ascii="Lato" w:hAnsi="Lato"/>
          <w:color w:val="4E5057"/>
        </w:rPr>
        <w:t> Number of live births relative to number of women in county (</w:t>
      </w:r>
      <w:r>
        <w:rPr>
          <w:rStyle w:val="Emphasis"/>
          <w:rFonts w:ascii="Lato" w:hAnsi="Lato"/>
          <w:color w:val="4E5057"/>
        </w:rPr>
        <w:t>b</w:t>
      </w:r>
      <w:r>
        <w:rPr>
          <w:rFonts w:ascii="Lato" w:hAnsi="Lato"/>
          <w:color w:val="4E5057"/>
        </w:rPr>
        <w:t>)</w:t>
      </w:r>
    </w:p>
    <w:p w:rsidR="001D694E" w:rsidRDefault="007D64C2"/>
    <w:sectPr w:rsidR="001D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2F"/>
    <w:rsid w:val="000F1D2F"/>
    <w:rsid w:val="00434455"/>
    <w:rsid w:val="007D64C2"/>
    <w:rsid w:val="00B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F301"/>
  <w15:chartTrackingRefBased/>
  <w15:docId w15:val="{B40EAEF1-4966-4CCB-8F0F-DA40ABC8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D2F"/>
    <w:rPr>
      <w:b/>
      <w:bCs/>
    </w:rPr>
  </w:style>
  <w:style w:type="character" w:styleId="Emphasis">
    <w:name w:val="Emphasis"/>
    <w:basedOn w:val="DefaultParagraphFont"/>
    <w:uiPriority w:val="20"/>
    <w:qFormat/>
    <w:rsid w:val="000F1D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Huebner</dc:creator>
  <cp:keywords/>
  <dc:description/>
  <cp:lastModifiedBy>Alan Huebner</cp:lastModifiedBy>
  <cp:revision>2</cp:revision>
  <dcterms:created xsi:type="dcterms:W3CDTF">2022-12-09T20:36:00Z</dcterms:created>
  <dcterms:modified xsi:type="dcterms:W3CDTF">2022-12-09T20:38:00Z</dcterms:modified>
</cp:coreProperties>
</file>