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D7D5" w14:textId="77777777" w:rsidR="00CC1672" w:rsidRPr="0041000F" w:rsidRDefault="00CD7AA0" w:rsidP="00CD7AA0">
      <w:pPr>
        <w:ind w:right="-1"/>
        <w:jc w:val="center"/>
        <w:rPr>
          <w:sz w:val="32"/>
          <w:szCs w:val="32"/>
        </w:rPr>
      </w:pPr>
      <w:r w:rsidRPr="0041000F">
        <w:rPr>
          <w:sz w:val="32"/>
          <w:szCs w:val="32"/>
        </w:rPr>
        <w:t>Signal XX – Catégorie YY</w:t>
      </w:r>
    </w:p>
    <w:p w14:paraId="2466CA91" w14:textId="77777777" w:rsidR="00CD7AA0" w:rsidRPr="00032ADC" w:rsidRDefault="00CD7AA0" w:rsidP="00032ADC">
      <w:pPr>
        <w:ind w:right="-1"/>
        <w:rPr>
          <w:sz w:val="16"/>
          <w:szCs w:val="16"/>
        </w:rPr>
      </w:pPr>
    </w:p>
    <w:p w14:paraId="1675DB65" w14:textId="5AA7E401" w:rsidR="00CD7AA0" w:rsidRPr="00322FB6" w:rsidRDefault="00CD7AA0" w:rsidP="00CF22A7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="006967E0" w:rsidRPr="006967E0">
        <w:rPr>
          <w:rFonts w:ascii="Arial" w:eastAsia="Times New Roman" w:hAnsi="Arial" w:cs="Arial"/>
          <w:b/>
          <w:i/>
          <w:sz w:val="32"/>
          <w:szCs w:val="32"/>
          <w:shd w:val="clear" w:color="auto" w:fill="FFFFFF"/>
        </w:rPr>
        <w:t>Renseignez la description du signal / comportement</w:t>
      </w:r>
      <w:r w:rsidR="00CF22A7"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426E6671" w14:textId="77777777" w:rsidR="00CD7AA0" w:rsidRPr="0041000F" w:rsidRDefault="00CD7AA0" w:rsidP="00CD7AA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05CD219" w14:textId="77777777" w:rsidR="000950D7" w:rsidRPr="0041000F" w:rsidRDefault="000950D7" w:rsidP="00CD7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950D7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23F4C2C7" w14:textId="19470EFB" w:rsidR="000950D7" w:rsidRPr="0041000F" w:rsidRDefault="000950D7" w:rsidP="00032A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lastRenderedPageBreak/>
        <w:t xml:space="preserve">Niveau de préoccupation du signal </w:t>
      </w:r>
      <w:r w:rsidR="00CF22A7"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7FE120E2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7AB78113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6CDFA338" w14:textId="77777777" w:rsidR="000950D7" w:rsidRPr="0041000F" w:rsidRDefault="000950D7" w:rsidP="0003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lastRenderedPageBreak/>
        <w:t>Identifiez des impacts à court / moyen terme que ce comportement pourrait avoir</w:t>
      </w:r>
    </w:p>
    <w:p w14:paraId="5A859C25" w14:textId="77777777" w:rsidR="00CD7AA0" w:rsidRPr="0041000F" w:rsidRDefault="00CD7AA0" w:rsidP="0003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52C41A92" w14:textId="77777777" w:rsidR="000950D7" w:rsidRPr="0041000F" w:rsidRDefault="000950D7" w:rsidP="0003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83C38CB" w14:textId="77777777" w:rsidR="000950D7" w:rsidRPr="0041000F" w:rsidRDefault="000950D7" w:rsidP="00032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95B90D9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950D7" w:rsidRPr="0041000F" w:rsidSect="00032ADC">
          <w:type w:val="continuous"/>
          <w:pgSz w:w="16820" w:h="11900" w:orient="landscape"/>
          <w:pgMar w:top="425" w:right="397" w:bottom="567" w:left="709" w:header="708" w:footer="708" w:gutter="0"/>
          <w:cols w:num="2" w:space="567" w:equalWidth="0">
            <w:col w:w="5954" w:space="567"/>
            <w:col w:w="9213"/>
          </w:cols>
          <w:docGrid w:linePitch="360"/>
        </w:sectPr>
      </w:pPr>
    </w:p>
    <w:p w14:paraId="58D0AB26" w14:textId="77777777" w:rsidR="00CD7AA0" w:rsidRPr="0041000F" w:rsidRDefault="00CD7AA0" w:rsidP="00CD7AA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842B43C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2093D10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7784B6F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2CF292C7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0F5B1A2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  <w:bookmarkStart w:id="0" w:name="_GoBack"/>
      <w:bookmarkEnd w:id="0"/>
    </w:p>
    <w:p w14:paraId="1CAC8FC9" w14:textId="77777777" w:rsidR="00CD7AA0" w:rsidRPr="0041000F" w:rsidRDefault="00CD7AA0" w:rsidP="00CD7AA0">
      <w:pPr>
        <w:rPr>
          <w:rFonts w:ascii="Times" w:eastAsia="Times New Roman" w:hAnsi="Times" w:cs="Times New Roman"/>
          <w:sz w:val="20"/>
          <w:szCs w:val="20"/>
        </w:rPr>
      </w:pPr>
    </w:p>
    <w:p w14:paraId="2314D648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16D4DD6" w14:textId="77777777" w:rsidR="00CD7AA0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950081A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E537C93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43DEF6E8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5BB30483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DC0F472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E6EB7F7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89476FE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2A5B647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0A4EB0FD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07E8A2AB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02B53BEA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DC81F8D" w14:textId="77777777" w:rsidR="00CD7AA0" w:rsidRPr="0041000F" w:rsidRDefault="00CD7AA0" w:rsidP="00CD7AA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16F5020" w14:textId="77777777" w:rsidR="00CD7AA0" w:rsidRPr="0041000F" w:rsidRDefault="00CD7AA0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26619566" w14:textId="77777777" w:rsidR="00CD7AA0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8AD1F42" w14:textId="77777777" w:rsidR="000950D7" w:rsidRPr="0041000F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7494E49A" w14:textId="77777777" w:rsidR="000950D7" w:rsidRDefault="000950D7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D03ABB5" w14:textId="2CAD8F23" w:rsidR="00032ADC" w:rsidRDefault="00032ADC" w:rsidP="000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030FB39" w14:textId="722258F3" w:rsidR="00322FB6" w:rsidRPr="00322FB6" w:rsidRDefault="00032ADC" w:rsidP="00322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4420346" w14:textId="77777777" w:rsidR="00CD7AA0" w:rsidRPr="0041000F" w:rsidRDefault="00CD7AA0" w:rsidP="00CD7AA0">
      <w:pPr>
        <w:ind w:right="-1"/>
      </w:pPr>
    </w:p>
    <w:sectPr w:rsidR="00CD7AA0" w:rsidRPr="0041000F" w:rsidSect="00032ADC">
      <w:type w:val="continuous"/>
      <w:pgSz w:w="16820" w:h="11900" w:orient="landscape"/>
      <w:pgMar w:top="425" w:right="39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A0"/>
    <w:rsid w:val="00032ADC"/>
    <w:rsid w:val="000950D7"/>
    <w:rsid w:val="00322FB6"/>
    <w:rsid w:val="0041000F"/>
    <w:rsid w:val="006967E0"/>
    <w:rsid w:val="008708B7"/>
    <w:rsid w:val="00CC1672"/>
    <w:rsid w:val="00CD7AA0"/>
    <w:rsid w:val="00CF22A7"/>
    <w:rsid w:val="00F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35F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382</Words>
  <Characters>2106</Characters>
  <Application>Microsoft Macintosh Word</Application>
  <DocSecurity>0</DocSecurity>
  <Lines>17</Lines>
  <Paragraphs>4</Paragraphs>
  <ScaleCrop>false</ScaleCrop>
  <Company>Novedia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Siber</dc:creator>
  <cp:keywords/>
  <dc:description/>
  <cp:lastModifiedBy>Eric Siber</cp:lastModifiedBy>
  <cp:revision>6</cp:revision>
  <cp:lastPrinted>2013-04-09T17:55:00Z</cp:lastPrinted>
  <dcterms:created xsi:type="dcterms:W3CDTF">2013-04-09T17:16:00Z</dcterms:created>
  <dcterms:modified xsi:type="dcterms:W3CDTF">2013-07-13T07:21:00Z</dcterms:modified>
</cp:coreProperties>
</file>