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spacing w:line="252" w:lineRule="auto"/>
        <w:jc w:val="left"/>
      </w:pPr>
      <w:r>
        <w:t>CIVARRO</w:t>
      </w:r>
    </w:p>
    <w:p>
      <w:pPr>
        <w:pStyle w:val="Title"/>
        <w:spacing w:after="80" w:line="252" w:lineRule="auto"/>
      </w:pPr>
      <w:r>
        <w:t>Landing Page Content + Scroll Animation Architecture</w:t>
      </w:r>
    </w:p>
    <w:p>
      <w:pPr>
        <w:pStyle w:val="SmallNote"/>
        <w:spacing w:after="280" w:line="252" w:lineRule="auto"/>
      </w:pPr>
      <w:r>
        <w:t>Working Draft v1 · Content first · Visual representation suggestions are directional, not final</w:t>
      </w:r>
    </w:p>
    <w:p>
      <w:pPr>
        <w:spacing w:line="252" w:lineRule="auto"/>
      </w:pPr>
      <w:r>
        <w:rPr>
          <w:b/>
        </w:rPr>
        <w:t xml:space="preserve">Purpose. </w:t>
      </w:r>
      <w:r>
        <w:t>Define the homepage content system and animated scroll narrative for Civarro without locking final visuals. The page should work as digital marketing first: clarity, relevance, differentiation, credibility and action.</w:t>
      </w:r>
    </w:p>
    <w:p>
      <w:pPr>
        <w:spacing w:line="252" w:lineRule="auto"/>
      </w:pPr>
      <w:r>
        <w:rPr>
          <w:b/>
        </w:rPr>
        <w:t xml:space="preserve">Visual premise. </w:t>
      </w:r>
      <w:r>
        <w:t>The homepage behaves as one continuous information organism: independent elements come together under conditions, perform work, leave proof and separate again.</w:t>
      </w:r>
    </w:p>
    <w:p>
      <w:pPr>
        <w:pStyle w:val="Heading1"/>
        <w:spacing w:before="160" w:line="252" w:lineRule="auto"/>
      </w:pPr>
      <w:r>
        <w:t>Sources and benchmark cues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tcBorders>
              <w:top w:val="single" w:sz="8" w:space="0" w:color="D9E2E0"/>
              <w:left w:val="single" w:sz="8" w:space="0" w:color="D9E2E0"/>
              <w:bottom w:val="single" w:sz="8" w:space="0" w:color="D9E2E0"/>
              <w:right w:val="single" w:sz="8" w:space="0" w:color="D9E2E0"/>
            </w:tcBorders>
            <w:vAlign w:val="top"/>
            <w:shd w:fill="183B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3456"/>
            <w:tcBorders>
              <w:top w:val="single" w:sz="8" w:space="0" w:color="D9E2E0"/>
              <w:left w:val="single" w:sz="8" w:space="0" w:color="D9E2E0"/>
              <w:bottom w:val="single" w:sz="8" w:space="0" w:color="D9E2E0"/>
              <w:right w:val="single" w:sz="8" w:space="0" w:color="D9E2E0"/>
            </w:tcBorders>
            <w:vAlign w:val="top"/>
            <w:shd w:fill="183B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we use</w:t>
            </w:r>
          </w:p>
        </w:tc>
        <w:tc>
          <w:tcPr>
            <w:tcW w:type="dxa" w:w="3456"/>
            <w:tcBorders>
              <w:top w:val="single" w:sz="8" w:space="0" w:color="D9E2E0"/>
              <w:left w:val="single" w:sz="8" w:space="0" w:color="D9E2E0"/>
              <w:bottom w:val="single" w:sz="8" w:space="0" w:color="D9E2E0"/>
              <w:right w:val="single" w:sz="8" w:space="0" w:color="D9E2E0"/>
            </w:tcBorders>
            <w:vAlign w:val="top"/>
            <w:shd w:fill="183B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we avoid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Civarro Brand Strategy Definitions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Category, positioning, proposition, promise, territory, differentiation and claim discipline.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Do not expose deck construct labels as homepage sections.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NuCompute.ai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Specific CTAs by intent; stack framing; who/what/how structure; final CTA repeat; technical overview CTA.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Do not copy generic “next era” language, heavy claims, leadership-heavy flow or unsupported performance language.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NuComputeX / NCX public indexed content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Segmented CTAs by role: need compute, own compute, serve customers; demo/onboarding/technical discussion logic.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Do not copy exchange/marketplace/white-label/free-trial claims unless Civarro approves them.</w:t>
            </w:r>
          </w:p>
        </w:tc>
      </w:tr>
    </w:tbl>
    <w:p>
      <w:pPr>
        <w:spacing w:line="252" w:lineRule="auto"/>
      </w:pPr>
      <w:r>
        <w:br w:type="page"/>
      </w:r>
    </w:p>
    <w:p>
      <w:pPr>
        <w:pStyle w:val="Heading1"/>
        <w:spacing w:line="252" w:lineRule="auto"/>
      </w:pPr>
      <w:r>
        <w:t>Digital marketing architecture</w:t>
      </w:r>
    </w:p>
    <w:p>
      <w:pPr>
        <w:spacing w:line="252" w:lineRule="auto"/>
      </w:pPr>
      <w:r>
        <w:t>Not a web version of the brand deck. The homepage should move through a marketing path:</w:t>
      </w:r>
    </w:p>
    <w:p>
      <w:pPr>
        <w:pStyle w:val="ListBullet"/>
        <w:spacing w:line="252" w:lineRule="auto"/>
      </w:pPr>
      <w:r>
        <w:t>Immediate positioning</w:t>
      </w:r>
    </w:p>
    <w:p>
      <w:pPr>
        <w:pStyle w:val="ListBullet"/>
        <w:spacing w:line="252" w:lineRule="auto"/>
      </w:pPr>
      <w:r>
        <w:t>Why now</w:t>
      </w:r>
    </w:p>
    <w:p>
      <w:pPr>
        <w:pStyle w:val="ListBullet"/>
        <w:spacing w:line="252" w:lineRule="auto"/>
      </w:pPr>
      <w:r>
        <w:t>Problem / gap</w:t>
      </w:r>
    </w:p>
    <w:p>
      <w:pPr>
        <w:pStyle w:val="ListBullet"/>
        <w:spacing w:line="252" w:lineRule="auto"/>
      </w:pPr>
      <w:r>
        <w:t>Value / product outcome</w:t>
      </w:r>
    </w:p>
    <w:p>
      <w:pPr>
        <w:pStyle w:val="ListBullet"/>
        <w:spacing w:line="252" w:lineRule="auto"/>
      </w:pPr>
      <w:r>
        <w:t>How it works</w:t>
      </w:r>
    </w:p>
    <w:p>
      <w:pPr>
        <w:pStyle w:val="ListBullet"/>
        <w:spacing w:line="252" w:lineRule="auto"/>
      </w:pPr>
      <w:r>
        <w:t>Audience paths</w:t>
      </w:r>
    </w:p>
    <w:p>
      <w:pPr>
        <w:pStyle w:val="ListBullet"/>
        <w:spacing w:line="252" w:lineRule="auto"/>
      </w:pPr>
      <w:r>
        <w:t>Proof / maturity</w:t>
      </w:r>
    </w:p>
    <w:p>
      <w:pPr>
        <w:pStyle w:val="ListBullet"/>
        <w:spacing w:line="252" w:lineRule="auto"/>
      </w:pPr>
      <w:r>
        <w:t>Final action</w:t>
      </w:r>
    </w:p>
    <w:p>
      <w:pPr>
        <w:spacing w:line="252" w:lineRule="auto"/>
      </w:pPr>
      <w:r>
        <w:rPr>
          <w:b/>
        </w:rPr>
        <w:t xml:space="preserve">Motion principle. </w:t>
      </w:r>
      <w:r>
        <w:t>Use “join and separate” as the recurring transition language. Not as decoration, but as the visible behavior of Civarro: independent → aligned → coordinated → executed → proven → released.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tcBorders>
              <w:top w:val="single" w:sz="8" w:space="0" w:color="D9E2E0"/>
              <w:left w:val="single" w:sz="8" w:space="0" w:color="D9E2E0"/>
              <w:bottom w:val="single" w:sz="8" w:space="0" w:color="D9E2E0"/>
              <w:right w:val="single" w:sz="8" w:space="0" w:color="D9E2E0"/>
            </w:tcBorders>
            <w:vAlign w:val="top"/>
            <w:shd w:fill="183B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Page beat</w:t>
            </w:r>
          </w:p>
        </w:tc>
        <w:tc>
          <w:tcPr>
            <w:tcW w:type="dxa" w:w="2592"/>
            <w:tcBorders>
              <w:top w:val="single" w:sz="8" w:space="0" w:color="D9E2E0"/>
              <w:left w:val="single" w:sz="8" w:space="0" w:color="D9E2E0"/>
              <w:bottom w:val="single" w:sz="8" w:space="0" w:color="D9E2E0"/>
              <w:right w:val="single" w:sz="8" w:space="0" w:color="D9E2E0"/>
            </w:tcBorders>
            <w:vAlign w:val="top"/>
            <w:shd w:fill="183B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Primary message</w:t>
            </w:r>
          </w:p>
        </w:tc>
        <w:tc>
          <w:tcPr>
            <w:tcW w:type="dxa" w:w="2592"/>
            <w:tcBorders>
              <w:top w:val="single" w:sz="8" w:space="0" w:color="D9E2E0"/>
              <w:left w:val="single" w:sz="8" w:space="0" w:color="D9E2E0"/>
              <w:bottom w:val="single" w:sz="8" w:space="0" w:color="D9E2E0"/>
              <w:right w:val="single" w:sz="8" w:space="0" w:color="D9E2E0"/>
            </w:tcBorders>
            <w:vAlign w:val="top"/>
            <w:shd w:fill="183B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CTA role</w:t>
            </w:r>
          </w:p>
        </w:tc>
        <w:tc>
          <w:tcPr>
            <w:tcW w:type="dxa" w:w="2592"/>
            <w:tcBorders>
              <w:top w:val="single" w:sz="8" w:space="0" w:color="D9E2E0"/>
              <w:left w:val="single" w:sz="8" w:space="0" w:color="D9E2E0"/>
              <w:bottom w:val="single" w:sz="8" w:space="0" w:color="D9E2E0"/>
              <w:right w:val="single" w:sz="8" w:space="0" w:color="D9E2E0"/>
            </w:tcBorders>
            <w:vAlign w:val="top"/>
            <w:shd w:fill="183B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Visual representation suggestion — not final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 Hero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operations layer for agentic AI compute.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Primary clarity + contact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World/topology with independent signals beginning to converge.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2. Why now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Agentic AI changes the job of infrastructure.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Education / relevance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Applications generate work packets; packets encounter invisible conditions.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3. Problem / gap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parts exist. The operating layer is missing.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Problem framing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Fragmented layers misalign; an active seam emerges.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4. Value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Distributed compute, made productive.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 value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Compute estates retain boundaries while selected resources become eligible/allocated.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5. How it works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Independent. Coordinated. Released.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Differentiation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Consensus Fabric choreography: align, bind, execute, write trace, release.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6. Conditions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Before execution, conditions have to align.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Technical comprehension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Placement, authority, policy, economics, proof and release as animated gates/fields.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7. Audience paths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Built for both sides of agentic execution.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Segmentation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Same system viewed from owner lens and workload lens.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8. Proof / maturity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Built on operations. Extending into coordination.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Credibility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Foundation layer + capability layer; status expressed visually.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9. Closing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Make independent compute work for agentic AI.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Conversion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Return to world; one task coordinates, executes and releases as signature motion.</w:t>
            </w:r>
          </w:p>
        </w:tc>
      </w:tr>
    </w:tbl>
    <w:p>
      <w:pPr>
        <w:spacing w:line="252" w:lineRule="auto"/>
      </w:pPr>
      <w:r>
        <w:br w:type="page"/>
      </w:r>
    </w:p>
    <w:p>
      <w:pPr>
        <w:pStyle w:val="Heading1"/>
        <w:spacing w:line="252" w:lineRule="auto"/>
      </w:pPr>
      <w:r>
        <w:t>01 · Hero / immediate positioning</w:t>
      </w:r>
    </w:p>
    <w:p>
      <w:pPr>
        <w:spacing w:line="252" w:lineRule="auto"/>
      </w:pPr>
      <w:r>
        <w:rPr>
          <w:b/>
        </w:rPr>
        <w:t xml:space="preserve">Marketing role. </w:t>
      </w:r>
      <w:r>
        <w:t>Orient the visitor in the first screen. Civarro should be understandable before the scrollytelling starts.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tcBorders>
              <w:top w:val="single" w:sz="8" w:space="0" w:color="D9E2E0"/>
              <w:left w:val="single" w:sz="8" w:space="0" w:color="D9E2E0"/>
              <w:bottom w:val="single" w:sz="8" w:space="0" w:color="D9E2E0"/>
              <w:right w:val="single" w:sz="8" w:space="0" w:color="D9E2E0"/>
            </w:tcBorders>
            <w:vAlign w:val="top"/>
            <w:shd w:fill="183B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Site copy</w:t>
            </w:r>
          </w:p>
        </w:tc>
        <w:tc>
          <w:tcPr>
            <w:tcW w:type="dxa" w:w="5184"/>
            <w:tcBorders>
              <w:top w:val="single" w:sz="8" w:space="0" w:color="D9E2E0"/>
              <w:left w:val="single" w:sz="8" w:space="0" w:color="D9E2E0"/>
              <w:bottom w:val="single" w:sz="8" w:space="0" w:color="D9E2E0"/>
              <w:right w:val="single" w:sz="8" w:space="0" w:color="D9E2E0"/>
            </w:tcBorders>
            <w:vAlign w:val="top"/>
            <w:shd w:fill="183B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Visual representation suggestion — directional, not final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H1: The operations layer for agentic AI compute.</w:t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  <w:t>Subhead: Civarro makes independently controlled AI compute usable across owners, locations and workloads.</w:t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  <w:t>Support line: Independent infrastructure. Coordinated for the task. Released when work is done.</w:t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  <w:t>Primary CTA: Discuss infrastructure participation</w:t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  <w:t>Secondary CTA: Request technical overview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Begin with the world, but not as a decorative globe. Use an operational topology: regions, systems, infrastructure sites, application signals and autonomous work emerging across the map.</w:t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  <w:t>Scroll transition: World signals begin to converge, then pause before fully connecting. The visitor sees potential coordination without losing the independence of each point.</w:t>
            </w:r>
          </w:p>
        </w:tc>
      </w:tr>
    </w:tbl>
    <w:p>
      <w:pPr>
        <w:pStyle w:val="SourceNote"/>
        <w:spacing w:line="252" w:lineRule="auto"/>
      </w:pPr>
      <w:r>
        <w:rPr>
          <w:b/>
        </w:rPr>
        <w:t xml:space="preserve">Source note: </w:t>
      </w:r>
      <w:r>
        <w:t>NuCompute.ai uses intent-specific CTAs such as capacity requirements, partnerships and technical overview. Civarro can adapt that CTA logic without adopting their “AI-as-a-Service” or ownership frame.</w:t>
      </w:r>
    </w:p>
    <w:p>
      <w:pPr>
        <w:spacing w:line="252" w:lineRule="auto"/>
      </w:pPr>
      <w:r>
        <w:br w:type="page"/>
      </w:r>
    </w:p>
    <w:p>
      <w:pPr>
        <w:pStyle w:val="Heading1"/>
        <w:spacing w:line="252" w:lineRule="auto"/>
      </w:pPr>
      <w:r>
        <w:t>02 · Why now / agentic shift</w:t>
      </w:r>
    </w:p>
    <w:p>
      <w:pPr>
        <w:spacing w:line="252" w:lineRule="auto"/>
      </w:pPr>
      <w:r>
        <w:rPr>
          <w:b/>
        </w:rPr>
        <w:t xml:space="preserve">Marketing role. </w:t>
      </w:r>
      <w:r>
        <w:t>Make the market change obvious. Agentic AI is not just more demand for compute; it changes execution requirements.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tcBorders>
              <w:top w:val="single" w:sz="8" w:space="0" w:color="D9E2E0"/>
              <w:left w:val="single" w:sz="8" w:space="0" w:color="D9E2E0"/>
              <w:bottom w:val="single" w:sz="8" w:space="0" w:color="D9E2E0"/>
              <w:right w:val="single" w:sz="8" w:space="0" w:color="D9E2E0"/>
            </w:tcBorders>
            <w:vAlign w:val="top"/>
            <w:shd w:fill="183B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Site copy</w:t>
            </w:r>
          </w:p>
        </w:tc>
        <w:tc>
          <w:tcPr>
            <w:tcW w:type="dxa" w:w="5184"/>
            <w:tcBorders>
              <w:top w:val="single" w:sz="8" w:space="0" w:color="D9E2E0"/>
              <w:left w:val="single" w:sz="8" w:space="0" w:color="D9E2E0"/>
              <w:bottom w:val="single" w:sz="8" w:space="0" w:color="D9E2E0"/>
              <w:right w:val="single" w:sz="8" w:space="0" w:color="D9E2E0"/>
            </w:tcBorders>
            <w:vAlign w:val="top"/>
            <w:shd w:fill="183B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Visual representation suggestion — directional, not final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H2: Agentic AI changes the job of infrastructure.</w:t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  <w:t>Line: Agents do not just request compute. They execute.</w:t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  <w:t>Labels: Placement · Authority · Policy · Economics · Proof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Show a few application consequences, not one literal metaphor: a physical operation, a digital workflow, an AI-native run and a transaction/event. Each becomes a work packet.</w:t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  <w:t>Scroll transition: Applications morph into execution requests. The figurative layer collapses into abstract work packets, making the invisible workload legible.</w:t>
            </w:r>
          </w:p>
        </w:tc>
      </w:tr>
    </w:tbl>
    <w:p>
      <w:pPr>
        <w:pStyle w:val="SourceNote"/>
        <w:spacing w:line="252" w:lineRule="auto"/>
      </w:pPr>
      <w:r>
        <w:rPr>
          <w:b/>
        </w:rPr>
        <w:t xml:space="preserve">Source note: </w:t>
      </w:r>
      <w:r>
        <w:t>Do not make the robot the agent. A robot can be one application consequence. The agentic workload is the semi-abstract execution request.</w:t>
      </w:r>
    </w:p>
    <w:p>
      <w:pPr>
        <w:spacing w:line="252" w:lineRule="auto"/>
      </w:pPr>
      <w:r>
        <w:br w:type="page"/>
      </w:r>
    </w:p>
    <w:p>
      <w:pPr>
        <w:pStyle w:val="Heading1"/>
        <w:spacing w:line="252" w:lineRule="auto"/>
      </w:pPr>
      <w:r>
        <w:t>03 · Problem / gap</w:t>
      </w:r>
    </w:p>
    <w:p>
      <w:pPr>
        <w:spacing w:line="252" w:lineRule="auto"/>
      </w:pPr>
      <w:r>
        <w:rPr>
          <w:b/>
        </w:rPr>
        <w:t xml:space="preserve">Marketing role. </w:t>
      </w:r>
      <w:r>
        <w:t>Show why existing categories are incomplete for agentic execution across independent infrastructure.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tcBorders>
              <w:top w:val="single" w:sz="8" w:space="0" w:color="D9E2E0"/>
              <w:left w:val="single" w:sz="8" w:space="0" w:color="D9E2E0"/>
              <w:bottom w:val="single" w:sz="8" w:space="0" w:color="D9E2E0"/>
              <w:right w:val="single" w:sz="8" w:space="0" w:color="D9E2E0"/>
            </w:tcBorders>
            <w:vAlign w:val="top"/>
            <w:shd w:fill="183B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Site copy</w:t>
            </w:r>
          </w:p>
        </w:tc>
        <w:tc>
          <w:tcPr>
            <w:tcW w:type="dxa" w:w="5184"/>
            <w:tcBorders>
              <w:top w:val="single" w:sz="8" w:space="0" w:color="D9E2E0"/>
              <w:left w:val="single" w:sz="8" w:space="0" w:color="D9E2E0"/>
              <w:bottom w:val="single" w:sz="8" w:space="0" w:color="D9E2E0"/>
              <w:right w:val="single" w:sz="8" w:space="0" w:color="D9E2E0"/>
            </w:tcBorders>
            <w:vAlign w:val="top"/>
            <w:shd w:fill="183B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Visual representation suggestion — directional, not final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H2: The parts exist. The operating layer is missing.</w:t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  <w:t>Line: Orchestration. Authorization. Attestation. Settlement. Estate management.</w:t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  <w:t>Line: Agentic execution needs them to work together across independent infrastructure.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The work packet encounters separated layers. Each layer works alone but fails to align with the whole execution path. The gap should be visible as misalignment, not as a static diagram.</w:t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  <w:t>Scroll transition: Misaligned layers bend toward a seam. The seam becomes an active membrane rather than a box labeled “Civarro.”</w:t>
            </w:r>
          </w:p>
        </w:tc>
      </w:tr>
    </w:tbl>
    <w:p>
      <w:pPr>
        <w:pStyle w:val="SourceNote"/>
        <w:spacing w:line="252" w:lineRule="auto"/>
      </w:pPr>
      <w:r>
        <w:rPr>
          <w:b/>
        </w:rPr>
        <w:t xml:space="preserve">Source note: </w:t>
      </w:r>
      <w:r>
        <w:t>This is where we use the benchmark insight without sounding like a consulting chart.</w:t>
      </w:r>
    </w:p>
    <w:p>
      <w:pPr>
        <w:spacing w:line="252" w:lineRule="auto"/>
      </w:pPr>
      <w:r>
        <w:br w:type="page"/>
      </w:r>
    </w:p>
    <w:p>
      <w:pPr>
        <w:pStyle w:val="Heading1"/>
        <w:spacing w:line="252" w:lineRule="auto"/>
      </w:pPr>
      <w:r>
        <w:t>04 · Value / product outcome</w:t>
      </w:r>
    </w:p>
    <w:p>
      <w:pPr>
        <w:spacing w:line="252" w:lineRule="auto"/>
      </w:pPr>
      <w:r>
        <w:rPr>
          <w:b/>
        </w:rPr>
        <w:t xml:space="preserve">Marketing role. </w:t>
      </w:r>
      <w:r>
        <w:t>State the value plainly after the problem is understood.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tcBorders>
              <w:top w:val="single" w:sz="8" w:space="0" w:color="D9E2E0"/>
              <w:left w:val="single" w:sz="8" w:space="0" w:color="D9E2E0"/>
              <w:bottom w:val="single" w:sz="8" w:space="0" w:color="D9E2E0"/>
              <w:right w:val="single" w:sz="8" w:space="0" w:color="D9E2E0"/>
            </w:tcBorders>
            <w:vAlign w:val="top"/>
            <w:shd w:fill="183B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Site copy</w:t>
            </w:r>
          </w:p>
        </w:tc>
        <w:tc>
          <w:tcPr>
            <w:tcW w:type="dxa" w:w="5184"/>
            <w:tcBorders>
              <w:top w:val="single" w:sz="8" w:space="0" w:color="D9E2E0"/>
              <w:left w:val="single" w:sz="8" w:space="0" w:color="D9E2E0"/>
              <w:bottom w:val="single" w:sz="8" w:space="0" w:color="D9E2E0"/>
              <w:right w:val="single" w:sz="8" w:space="0" w:color="D9E2E0"/>
            </w:tcBorders>
            <w:vAlign w:val="top"/>
            <w:shd w:fill="183B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Visual representation suggestion — directional, not final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H2: Distributed compute, made productive.</w:t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  <w:t>Line: Civarro turns independently controlled, distributed compute into productive capacity for AI workloads.</w:t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  <w:t>CTA: Explore how coordination works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Independent compute estates become visible: data centers, edge sites, clusters, towers and enterprise estates. Each has a boundary, owner logic and state.</w:t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  <w:t>Scroll transition: Only eligible resources move toward coordination. Some stay out. This makes governance visible and avoids the impression of total absorption.</w:t>
            </w:r>
          </w:p>
        </w:tc>
      </w:tr>
    </w:tbl>
    <w:p>
      <w:pPr>
        <w:pStyle w:val="SourceNote"/>
        <w:spacing w:line="252" w:lineRule="auto"/>
      </w:pPr>
      <w:r>
        <w:rPr>
          <w:b/>
        </w:rPr>
        <w:t xml:space="preserve">Source note: </w:t>
      </w:r>
      <w:r>
        <w:t>Productivity should appear as state change: available → eligible → authorized → allocated → executing → metered → released. Avoid generic growth arrows.</w:t>
      </w:r>
    </w:p>
    <w:p>
      <w:pPr>
        <w:spacing w:line="252" w:lineRule="auto"/>
      </w:pPr>
      <w:r>
        <w:br w:type="page"/>
      </w:r>
    </w:p>
    <w:p>
      <w:pPr>
        <w:pStyle w:val="Heading1"/>
        <w:spacing w:line="252" w:lineRule="auto"/>
      </w:pPr>
      <w:r>
        <w:t>05 · How it works / Consensus Fabric</w:t>
      </w:r>
    </w:p>
    <w:p>
      <w:pPr>
        <w:spacing w:line="252" w:lineRule="auto"/>
      </w:pPr>
      <w:r>
        <w:rPr>
          <w:b/>
        </w:rPr>
        <w:t xml:space="preserve">Marketing role. </w:t>
      </w:r>
      <w:r>
        <w:t>Deliver the memorable product mechanism and distinctive behavior.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tcBorders>
              <w:top w:val="single" w:sz="8" w:space="0" w:color="D9E2E0"/>
              <w:left w:val="single" w:sz="8" w:space="0" w:color="D9E2E0"/>
              <w:bottom w:val="single" w:sz="8" w:space="0" w:color="D9E2E0"/>
              <w:right w:val="single" w:sz="8" w:space="0" w:color="D9E2E0"/>
            </w:tcBorders>
            <w:vAlign w:val="top"/>
            <w:shd w:fill="183B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Site copy</w:t>
            </w:r>
          </w:p>
        </w:tc>
        <w:tc>
          <w:tcPr>
            <w:tcW w:type="dxa" w:w="5184"/>
            <w:tcBorders>
              <w:top w:val="single" w:sz="8" w:space="0" w:color="D9E2E0"/>
              <w:left w:val="single" w:sz="8" w:space="0" w:color="D9E2E0"/>
              <w:bottom w:val="single" w:sz="8" w:space="0" w:color="D9E2E0"/>
              <w:right w:val="single" w:sz="8" w:space="0" w:color="D9E2E0"/>
            </w:tcBorders>
            <w:vAlign w:val="top"/>
            <w:shd w:fill="183B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Visual representation suggestion — directional, not final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H2: Independent. Coordinated. Released.</w:t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  <w:t>Line: Consensus Fabric coordinates independent infrastructure for agentic execution.</w:t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  <w:t>Line: Resources work together for the task, then return to independent operation.</w:t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  <w:t>CTA: Request technical overview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Main HTML animation moment. Selected resources form a temporary structure: organic, mathematical, information-dense and high-tech. It should feel closer to swarm behavior and field logic than to a network diagram.</w:t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  <w:t>Scroll transition: Converge → align → bind → pulse execution → write trace → release. The release must be as visible as the coordination.</w:t>
            </w:r>
          </w:p>
        </w:tc>
      </w:tr>
    </w:tbl>
    <w:p>
      <w:pPr>
        <w:pStyle w:val="SourceNote"/>
        <w:spacing w:line="252" w:lineRule="auto"/>
      </w:pPr>
      <w:r>
        <w:rPr>
          <w:b/>
        </w:rPr>
        <w:t xml:space="preserve">Source note: </w:t>
      </w:r>
      <w:r>
        <w:t>Consensus Fabric is a named capability under Civarro, not the brand itself.</w:t>
      </w:r>
    </w:p>
    <w:p>
      <w:pPr>
        <w:spacing w:line="252" w:lineRule="auto"/>
      </w:pPr>
      <w:r>
        <w:br w:type="page"/>
      </w:r>
    </w:p>
    <w:p>
      <w:pPr>
        <w:pStyle w:val="Heading1"/>
        <w:spacing w:line="252" w:lineRule="auto"/>
      </w:pPr>
      <w:r>
        <w:t>06 · Conditions before execution</w:t>
      </w:r>
    </w:p>
    <w:p>
      <w:pPr>
        <w:spacing w:line="252" w:lineRule="auto"/>
      </w:pPr>
      <w:r>
        <w:rPr>
          <w:b/>
        </w:rPr>
        <w:t xml:space="preserve">Marketing role. </w:t>
      </w:r>
      <w:r>
        <w:t>Help technical and strategic visitors understand what Civarro coordinates without overloading the page.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tcBorders>
              <w:top w:val="single" w:sz="8" w:space="0" w:color="D9E2E0"/>
              <w:left w:val="single" w:sz="8" w:space="0" w:color="D9E2E0"/>
              <w:bottom w:val="single" w:sz="8" w:space="0" w:color="D9E2E0"/>
              <w:right w:val="single" w:sz="8" w:space="0" w:color="D9E2E0"/>
            </w:tcBorders>
            <w:vAlign w:val="top"/>
            <w:shd w:fill="183B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Site copy</w:t>
            </w:r>
          </w:p>
        </w:tc>
        <w:tc>
          <w:tcPr>
            <w:tcW w:type="dxa" w:w="5184"/>
            <w:tcBorders>
              <w:top w:val="single" w:sz="8" w:space="0" w:color="D9E2E0"/>
              <w:left w:val="single" w:sz="8" w:space="0" w:color="D9E2E0"/>
              <w:bottom w:val="single" w:sz="8" w:space="0" w:color="D9E2E0"/>
              <w:right w:val="single" w:sz="8" w:space="0" w:color="D9E2E0"/>
            </w:tcBorders>
            <w:vAlign w:val="top"/>
            <w:shd w:fill="183B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Visual representation suggestion — directional, not final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H2: Before execution, conditions have to align.</w:t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  <w:t>Modules: Place · Authorize · Govern · Account · Prove · Release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 selected task moves through six animated gates or fields. Each gate modifies the path and resource selection. Invalid paths dim. Valid paths continue.</w:t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  <w:t>Scroll transition: Each condition briefly becomes the active visual grammar: spatial field for Place, signature gate for Authorize, boundary/rule field for Govern, ledger pulse for Account, trace for Prove, and dissolution for Release.</w:t>
            </w:r>
          </w:p>
        </w:tc>
      </w:tr>
    </w:tbl>
    <w:p>
      <w:pPr>
        <w:pStyle w:val="SourceNote"/>
        <w:spacing w:line="252" w:lineRule="auto"/>
      </w:pPr>
      <w:r>
        <w:rPr>
          <w:b/>
        </w:rPr>
        <w:t xml:space="preserve">Source note: </w:t>
      </w:r>
      <w:r>
        <w:t>Keep text minimal. The learning happens through interaction and motion.</w:t>
      </w:r>
    </w:p>
    <w:p>
      <w:pPr>
        <w:spacing w:line="252" w:lineRule="auto"/>
      </w:pPr>
      <w:r>
        <w:br w:type="page"/>
      </w:r>
    </w:p>
    <w:p>
      <w:pPr>
        <w:pStyle w:val="Heading1"/>
        <w:spacing w:line="252" w:lineRule="auto"/>
      </w:pPr>
      <w:r>
        <w:t>07 · Audience paths</w:t>
      </w:r>
    </w:p>
    <w:p>
      <w:pPr>
        <w:spacing w:line="252" w:lineRule="auto"/>
      </w:pPr>
      <w:r>
        <w:rPr>
          <w:b/>
        </w:rPr>
        <w:t xml:space="preserve">Marketing role. </w:t>
      </w:r>
      <w:r>
        <w:t>Convert the story into relevance for both sides without splitting the homepage into two unrelated pages.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tcBorders>
              <w:top w:val="single" w:sz="8" w:space="0" w:color="D9E2E0"/>
              <w:left w:val="single" w:sz="8" w:space="0" w:color="D9E2E0"/>
              <w:bottom w:val="single" w:sz="8" w:space="0" w:color="D9E2E0"/>
              <w:right w:val="single" w:sz="8" w:space="0" w:color="D9E2E0"/>
            </w:tcBorders>
            <w:vAlign w:val="top"/>
            <w:shd w:fill="183B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Site copy</w:t>
            </w:r>
          </w:p>
        </w:tc>
        <w:tc>
          <w:tcPr>
            <w:tcW w:type="dxa" w:w="5184"/>
            <w:tcBorders>
              <w:top w:val="single" w:sz="8" w:space="0" w:color="D9E2E0"/>
              <w:left w:val="single" w:sz="8" w:space="0" w:color="D9E2E0"/>
              <w:bottom w:val="single" w:sz="8" w:space="0" w:color="D9E2E0"/>
              <w:right w:val="single" w:sz="8" w:space="0" w:color="D9E2E0"/>
            </w:tcBorders>
            <w:vAlign w:val="top"/>
            <w:shd w:fill="183B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Visual representation suggestion — directional, not final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H2: Built for both sides of agentic execution.</w:t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  <w:t>Owner line: More from your compute. Control still yours.</w:t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  <w:t>Workload line: Compute under the right conditions.</w:t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  <w:t>Owner CTA: Discuss infrastructure participation</w:t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  <w:t>Workload CTA: Discuss agentic workload requirements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Same system, two lenses. Owner lens highlights estate boundary, participation terms and metering. Workload lens highlights placement, policy, authority and execution path.</w:t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  <w:t>Scroll transition: A lens/split view shifts emphasis without changing the underlying system. This reinforces that Civarro sits between capacity and execution.</w:t>
            </w:r>
          </w:p>
        </w:tc>
      </w:tr>
    </w:tbl>
    <w:p>
      <w:pPr>
        <w:pStyle w:val="SourceNote"/>
        <w:spacing w:line="252" w:lineRule="auto"/>
      </w:pPr>
      <w:r>
        <w:rPr>
          <w:b/>
        </w:rPr>
        <w:t xml:space="preserve">Source note: </w:t>
      </w:r>
      <w:r>
        <w:t>Do not return to owner-only. But keep owner control strong because it remains the clearest commercial value.</w:t>
      </w:r>
    </w:p>
    <w:p>
      <w:pPr>
        <w:spacing w:line="252" w:lineRule="auto"/>
      </w:pPr>
      <w:r>
        <w:br w:type="page"/>
      </w:r>
    </w:p>
    <w:p>
      <w:pPr>
        <w:pStyle w:val="Heading1"/>
        <w:spacing w:line="252" w:lineRule="auto"/>
      </w:pPr>
      <w:r>
        <w:t>08 · Proof / maturity</w:t>
      </w:r>
    </w:p>
    <w:p>
      <w:pPr>
        <w:spacing w:line="252" w:lineRule="auto"/>
      </w:pPr>
      <w:r>
        <w:rPr>
          <w:b/>
        </w:rPr>
        <w:t xml:space="preserve">Marketing role. </w:t>
      </w:r>
      <w:r>
        <w:t>Build trust and protect against overclaiming.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tcBorders>
              <w:top w:val="single" w:sz="8" w:space="0" w:color="D9E2E0"/>
              <w:left w:val="single" w:sz="8" w:space="0" w:color="D9E2E0"/>
              <w:bottom w:val="single" w:sz="8" w:space="0" w:color="D9E2E0"/>
              <w:right w:val="single" w:sz="8" w:space="0" w:color="D9E2E0"/>
            </w:tcBorders>
            <w:vAlign w:val="top"/>
            <w:shd w:fill="183B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Site copy</w:t>
            </w:r>
          </w:p>
        </w:tc>
        <w:tc>
          <w:tcPr>
            <w:tcW w:type="dxa" w:w="5184"/>
            <w:tcBorders>
              <w:top w:val="single" w:sz="8" w:space="0" w:color="D9E2E0"/>
              <w:left w:val="single" w:sz="8" w:space="0" w:color="D9E2E0"/>
              <w:bottom w:val="single" w:sz="8" w:space="0" w:color="D9E2E0"/>
              <w:right w:val="single" w:sz="8" w:space="0" w:color="D9E2E0"/>
            </w:tcBorders>
            <w:vAlign w:val="top"/>
            <w:shd w:fill="183B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Visual representation suggestion — directional, not final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H2: Built on operations. Extending into coordination.</w:t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  <w:t>Foundation: Estate operations today.</w:t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  <w:t>Capability: Consensus Fabric building.</w:t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  <w:t>CTA: Request technical overview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The simulation calms into a blueprint/data reading. Show two planes: foundation operations and coordination capability. The visual language should say “evidence-led,” not “finished everything.”</w:t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  <w:t>Scroll transition: Temporary structures flatten into proof traces and system readings. This becomes a credible operational layer, not a hype animation.</w:t>
            </w:r>
          </w:p>
        </w:tc>
      </w:tr>
    </w:tbl>
    <w:p>
      <w:pPr>
        <w:pStyle w:val="SourceNote"/>
        <w:spacing w:line="252" w:lineRule="auto"/>
      </w:pPr>
      <w:r>
        <w:rPr>
          <w:b/>
        </w:rPr>
        <w:t xml:space="preserve">Source note: </w:t>
      </w:r>
      <w:r>
        <w:t>Do not promise metrics, deployment scale, latency, throughput, ROI or public partner/stack claims unless cleared.</w:t>
      </w:r>
    </w:p>
    <w:p>
      <w:pPr>
        <w:spacing w:line="252" w:lineRule="auto"/>
      </w:pPr>
      <w:r>
        <w:br w:type="page"/>
      </w:r>
    </w:p>
    <w:p>
      <w:pPr>
        <w:pStyle w:val="Heading1"/>
        <w:spacing w:line="252" w:lineRule="auto"/>
      </w:pPr>
      <w:r>
        <w:t>09 · Closing CTA</w:t>
      </w:r>
    </w:p>
    <w:p>
      <w:pPr>
        <w:spacing w:line="252" w:lineRule="auto"/>
      </w:pPr>
      <w:r>
        <w:rPr>
          <w:b/>
        </w:rPr>
        <w:t xml:space="preserve">Marketing role. </w:t>
      </w:r>
      <w:r>
        <w:t>End with a clean action and repeat the core behavior.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tcBorders>
              <w:top w:val="single" w:sz="8" w:space="0" w:color="D9E2E0"/>
              <w:left w:val="single" w:sz="8" w:space="0" w:color="D9E2E0"/>
              <w:bottom w:val="single" w:sz="8" w:space="0" w:color="D9E2E0"/>
              <w:right w:val="single" w:sz="8" w:space="0" w:color="D9E2E0"/>
            </w:tcBorders>
            <w:vAlign w:val="top"/>
            <w:shd w:fill="183B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Site copy</w:t>
            </w:r>
          </w:p>
        </w:tc>
        <w:tc>
          <w:tcPr>
            <w:tcW w:type="dxa" w:w="5184"/>
            <w:tcBorders>
              <w:top w:val="single" w:sz="8" w:space="0" w:color="D9E2E0"/>
              <w:left w:val="single" w:sz="8" w:space="0" w:color="D9E2E0"/>
              <w:bottom w:val="single" w:sz="8" w:space="0" w:color="D9E2E0"/>
              <w:right w:val="single" w:sz="8" w:space="0" w:color="D9E2E0"/>
            </w:tcBorders>
            <w:vAlign w:val="top"/>
            <w:shd w:fill="183B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Visual representation suggestion — directional, not final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H2: Make independent compute work for agentic AI.</w:t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  <w:t>Line: Coordinated for the task. Released when work is done.</w:t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  <w:t>Primary CTA: Contact Civarro</w:t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  <w:t>Secondary CTA: Request technical overview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Return to the world from the hero. One final task appears, coordinates, executes, leaves proof and releases. The closing should feel inevitable rather than ornamental.</w:t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</w:r>
            <w:r>
              <w:br/>
            </w:r>
            <w:r>
              <w:rPr>
                <w:rFonts w:ascii="Aptos" w:hAnsi="Aptos"/>
                <w:b w:val="0"/>
                <w:sz w:val="17"/>
              </w:rPr>
              <w:t>Scroll transition: A final convergence-release loop becomes the Civarro signature. The world remains independent, but now legible as productive capacity.</w:t>
            </w:r>
          </w:p>
        </w:tc>
      </w:tr>
    </w:tbl>
    <w:p>
      <w:pPr>
        <w:pStyle w:val="SourceNote"/>
        <w:spacing w:line="252" w:lineRule="auto"/>
      </w:pPr>
      <w:r>
        <w:rPr>
          <w:b/>
        </w:rPr>
        <w:t xml:space="preserve">Source note: </w:t>
      </w:r>
      <w:r>
        <w:t>Repeat the CTA cluster from the hero, with one general contact path and one technical path.</w:t>
      </w:r>
    </w:p>
    <w:p>
      <w:pPr>
        <w:spacing w:line="252" w:lineRule="auto"/>
      </w:pPr>
      <w:r>
        <w:br w:type="page"/>
      </w:r>
    </w:p>
    <w:p>
      <w:pPr>
        <w:pStyle w:val="Heading1"/>
        <w:spacing w:line="252" w:lineRule="auto"/>
      </w:pPr>
      <w:r>
        <w:t>CTA system</w:t>
      </w:r>
    </w:p>
    <w:p>
      <w:pPr>
        <w:spacing w:line="252" w:lineRule="auto"/>
      </w:pPr>
      <w:r>
        <w:t>Use CTAs by user intent, not generic “Learn more” repetition. Borrow the clarity of NuCompute’s CTA pattern, but keep Civarro’s category and claims intact.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tcBorders>
              <w:top w:val="single" w:sz="8" w:space="0" w:color="D9E2E0"/>
              <w:left w:val="single" w:sz="8" w:space="0" w:color="D9E2E0"/>
              <w:bottom w:val="single" w:sz="8" w:space="0" w:color="D9E2E0"/>
              <w:right w:val="single" w:sz="8" w:space="0" w:color="D9E2E0"/>
            </w:tcBorders>
            <w:vAlign w:val="top"/>
            <w:shd w:fill="183B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CTA</w:t>
            </w:r>
          </w:p>
        </w:tc>
        <w:tc>
          <w:tcPr>
            <w:tcW w:type="dxa" w:w="2592"/>
            <w:tcBorders>
              <w:top w:val="single" w:sz="8" w:space="0" w:color="D9E2E0"/>
              <w:left w:val="single" w:sz="8" w:space="0" w:color="D9E2E0"/>
              <w:bottom w:val="single" w:sz="8" w:space="0" w:color="D9E2E0"/>
              <w:right w:val="single" w:sz="8" w:space="0" w:color="D9E2E0"/>
            </w:tcBorders>
            <w:vAlign w:val="top"/>
            <w:shd w:fill="183B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Primary use</w:t>
            </w:r>
          </w:p>
        </w:tc>
        <w:tc>
          <w:tcPr>
            <w:tcW w:type="dxa" w:w="2592"/>
            <w:tcBorders>
              <w:top w:val="single" w:sz="8" w:space="0" w:color="D9E2E0"/>
              <w:left w:val="single" w:sz="8" w:space="0" w:color="D9E2E0"/>
              <w:bottom w:val="single" w:sz="8" w:space="0" w:color="D9E2E0"/>
              <w:right w:val="single" w:sz="8" w:space="0" w:color="D9E2E0"/>
            </w:tcBorders>
            <w:vAlign w:val="top"/>
            <w:shd w:fill="183B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Audience</w:t>
            </w:r>
          </w:p>
        </w:tc>
        <w:tc>
          <w:tcPr>
            <w:tcW w:type="dxa" w:w="2592"/>
            <w:tcBorders>
              <w:top w:val="single" w:sz="8" w:space="0" w:color="D9E2E0"/>
              <w:left w:val="single" w:sz="8" w:space="0" w:color="D9E2E0"/>
              <w:bottom w:val="single" w:sz="8" w:space="0" w:color="D9E2E0"/>
              <w:right w:val="single" w:sz="8" w:space="0" w:color="D9E2E0"/>
            </w:tcBorders>
            <w:vAlign w:val="top"/>
            <w:shd w:fill="183B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Caution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Discuss infrastructure participation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Hero primary / owner path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Infrastructure owners/operators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 not imply instant onboarding unless ready.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Request technical overview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Hero secondary / how-it-works / proof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Technical evaluators, partners, operators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Safe and useful; maps to NuCompute-style technical CTA.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Discuss agentic workload requirements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Workload path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Agent/workload operators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if Civarro wants explicit demand-side leads.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Explore strategic partnerships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Footer or secondary route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Ecosystem partners, telcos, operators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Avoid broad white-label/platform promises unless approved.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Contact Civarro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Final CTA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All visitors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Keep as simple fallback.</w:t>
            </w:r>
          </w:p>
        </w:tc>
      </w:tr>
    </w:tbl>
    <w:p>
      <w:pPr>
        <w:spacing w:line="252" w:lineRule="auto"/>
      </w:pPr>
      <w:r>
        <w:br w:type="page"/>
      </w:r>
    </w:p>
    <w:p>
      <w:pPr>
        <w:pStyle w:val="Heading1"/>
        <w:spacing w:line="252" w:lineRule="auto"/>
      </w:pPr>
      <w:r>
        <w:t>Motion and representation rules</w:t>
      </w:r>
    </w:p>
    <w:p>
      <w:pPr>
        <w:spacing w:line="252" w:lineRule="auto"/>
      </w:pPr>
      <w:r>
        <w:rPr>
          <w:b/>
        </w:rPr>
        <w:t xml:space="preserve">One simulation, many readings. </w:t>
      </w:r>
      <w:r>
        <w:t>The landing should feel like one continuous system, not separate illustrations for separate sections.</w:t>
      </w:r>
    </w:p>
    <w:p>
      <w:pPr>
        <w:spacing w:line="252" w:lineRule="auto"/>
      </w:pPr>
      <w:r>
        <w:rPr>
          <w:b/>
        </w:rPr>
        <w:t xml:space="preserve">Figurative anchors consequence. </w:t>
      </w:r>
      <w:r>
        <w:t>Use physical, digital and AI-native application moments to show what agentic work does. Do not make robotics the whole story.</w:t>
      </w:r>
    </w:p>
    <w:p>
      <w:pPr>
        <w:spacing w:line="252" w:lineRule="auto"/>
      </w:pPr>
      <w:r>
        <w:rPr>
          <w:b/>
        </w:rPr>
        <w:t xml:space="preserve">Abstract explains mechanism. </w:t>
      </w:r>
      <w:r>
        <w:t>Use fields, gates, traces, states, membranes and fabric structures to explain coordination, policy, authority, economics and proof.</w:t>
      </w:r>
    </w:p>
    <w:p>
      <w:pPr>
        <w:spacing w:line="252" w:lineRule="auto"/>
      </w:pPr>
      <w:r>
        <w:rPr>
          <w:b/>
        </w:rPr>
        <w:t xml:space="preserve">Release must be visible. </w:t>
      </w:r>
      <w:r>
        <w:t>The user must see resources return to independent operation. That is the distinctive behavior.</w:t>
      </w:r>
    </w:p>
    <w:p>
      <w:pPr>
        <w:spacing w:line="252" w:lineRule="auto"/>
      </w:pPr>
      <w:r>
        <w:rPr>
          <w:b/>
        </w:rPr>
        <w:t xml:space="preserve">Not all nodes participate. </w:t>
      </w:r>
      <w:r>
        <w:t>Selection is meaningful. Excluded resources prove that conditions and control matter.</w:t>
      </w:r>
    </w:p>
    <w:p>
      <w:pPr>
        <w:spacing w:line="252" w:lineRule="auto"/>
      </w:pPr>
      <w:r>
        <w:rPr>
          <w:b/>
        </w:rPr>
        <w:t xml:space="preserve">Proof is a reading. </w:t>
      </w:r>
      <w:r>
        <w:t>Traces and ledgers should look like verifiable readings, not decorative charts.</w:t>
      </w:r>
    </w:p>
    <w:p>
      <w:pPr>
        <w:spacing w:line="252" w:lineRule="auto"/>
      </w:pPr>
      <w:r>
        <w:rPr>
          <w:b/>
        </w:rPr>
        <w:t xml:space="preserve">No deck labels in the page. </w:t>
      </w:r>
      <w:r>
        <w:t>Do not title public sections “Brand Proposition,” “Brand Territory,” or “Differentiation.” Those constructs govern the page but do not appear as labels.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3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233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2333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33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80"/>
    </w:pPr>
    <w:rPr>
      <w:rFonts w:ascii="Aptos" w:hAnsi="Aptos"/>
      <w:b/>
      <w:color w:val="376964"/>
      <w:sz w:val="16"/>
    </w:rPr>
  </w:style>
  <w:style w:type="paragraph" w:customStyle="1" w:styleId="DeckLine">
    <w:name w:val="DeckLine"/>
    <w:pPr>
      <w:spacing w:before="40" w:after="80"/>
    </w:pPr>
    <w:rPr>
      <w:rFonts w:ascii="Aptos Display" w:hAnsi="Aptos Display"/>
      <w:b/>
      <w:color w:val="123332"/>
      <w:sz w:val="28"/>
    </w:rPr>
  </w:style>
  <w:style w:type="paragraph" w:customStyle="1" w:styleId="SmallNote">
    <w:name w:val="SmallNote"/>
    <w:pPr>
      <w:spacing w:before="40" w:after="60"/>
    </w:pPr>
    <w:rPr>
      <w:rFonts w:ascii="Aptos" w:hAnsi="Aptos"/>
      <w:color w:val="5F6D6B"/>
      <w:sz w:val="16"/>
    </w:rPr>
  </w:style>
  <w:style w:type="paragraph" w:customStyle="1" w:styleId="SourceNote">
    <w:name w:val="SourceNote"/>
    <w:pPr>
      <w:spacing w:before="80" w:after="160"/>
    </w:pPr>
    <w:rPr>
      <w:rFonts w:ascii="Aptos" w:hAnsi="Aptos"/>
      <w:color w:val="657270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