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PKI Certificate Lab Findings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this lab I set up a simple Public Key Infrastructure (PKI) and discussed various ways certificates are used to enable us to authenticate and communicate securely. I generated a private key and a CA certificate to create a certificate authority (CA). This CA was the root of trust for the lab. Once this was complete, I generated the server private key, and generated a certificate signing request (CSR) for the server, using PKILabServer.com. I used the CA to sign the CSR, generating an authentication server certificate.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 key revelation in this lab was that certificates and their relationship to a CA are important. In Firefox, before importing the CA's certificate, the browser showed a warning due to not trusting the CA that had signed the server's certificate. Once we imported the CA certificate and decided to trust it to identify a website, the secure page successfully loaded. This confirmed that browsers depend on trusted certificate authorities to authenticate websites.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3"/>
          <w:szCs w:val="23"/>
          <w:rtl w:val="0"/>
        </w:rPr>
        <w:t xml:space="preserve">Another key lesson I learned was that certificates must be intact. Any modification of a character in the PEM ceremony made the certificate invalid, and the connection insecure. This demonstrated that modifying certificate data can cause verification to fail. I also tested hostname validation. If the browser connected to the server with an address or name not verified by the certificate, I saw a warning message. In summary, this lab provided experience with CA establishment, signing certificates, trust, certificate verification, as well as secure communication, using PKI.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