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r w:rsidRPr="002C40F0">
        <w:rPr>
          <w:rStyle w:val="Refdenotaalpie"/>
          <w:rFonts w:ascii="Century Schoolbook" w:hAnsi="Century Schoolbook" w:cs="Arial"/>
          <w:sz w:val="24"/>
          <w:szCs w:val="24"/>
        </w:rPr>
        <w:footnoteReference w:id="1"/>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hyperlink r:id="rId8" w:history="1">
        <w:r w:rsidR="00627A5E" w:rsidRPr="002C40F0">
          <w:rPr>
            <w:rStyle w:val="Hipervnculo"/>
            <w:rFonts w:ascii="Century Schoolbook" w:hAnsi="Century Schoolbook" w:cs="Arial"/>
            <w:sz w:val="24"/>
            <w:szCs w:val="24"/>
            <w:lang w:val="en-GB"/>
          </w:rPr>
          <w:t>esperanza@fcnym.unlp.edu.ar</w:t>
        </w:r>
      </w:hyperlink>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290FC1DE"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2C40F0">
        <w:rPr>
          <w:rFonts w:ascii="Century Schoolbook" w:hAnsi="Century Schoolbook" w:cs="Arial"/>
          <w:sz w:val="24"/>
          <w:szCs w:val="24"/>
          <w:vertAlign w:val="superscript"/>
          <w:lang w:val="en-US"/>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coprostanol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w:t>
      </w:r>
      <w:bookmarkStart w:id="0" w:name="_GoBack"/>
      <w:r w:rsidR="00BD3C24" w:rsidRPr="002C40F0">
        <w:rPr>
          <w:rFonts w:ascii="Century Schoolbook" w:hAnsi="Century Schoolbook" w:cs="Arial"/>
          <w:sz w:val="24"/>
          <w:szCs w:val="24"/>
          <w:lang w:val="en-US"/>
        </w:rPr>
        <w:t>sitosterol</w:t>
      </w:r>
      <w:bookmarkEnd w:id="0"/>
      <w:r w:rsidR="00BD3C24" w:rsidRPr="002C40F0">
        <w:rPr>
          <w:rFonts w:ascii="Century Schoolbook" w:hAnsi="Century Schoolbook" w:cs="Arial"/>
          <w:sz w:val="24"/>
          <w:szCs w:val="24"/>
          <w:lang w:val="en-US"/>
        </w:rPr>
        <w:t xml:space="preserve">,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fecal sterols/phytosterols and coprostanol/epicoprostanol ratios.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sitosterol/24-ethylcoprostanol ratio and the low coprostanol/24-</w:t>
      </w:r>
      <w:r w:rsidR="00F04648" w:rsidRPr="002C40F0">
        <w:rPr>
          <w:rFonts w:ascii="Century Schoolbook" w:hAnsi="Century Schoolbook" w:cs="Arial"/>
          <w:noProof/>
          <w:sz w:val="24"/>
          <w:szCs w:val="24"/>
          <w:lang w:val="en-US"/>
        </w:rPr>
        <w:t>ethylcoprostanol ratio. The</w:t>
      </w:r>
      <w:r w:rsidR="00F04648" w:rsidRPr="002C40F0">
        <w:rPr>
          <w:rFonts w:ascii="Century Schoolbook" w:hAnsi="Century Schoolbook" w:cs="Arial"/>
          <w:sz w:val="24"/>
          <w:szCs w:val="24"/>
          <w:lang w:val="en-US"/>
        </w:rPr>
        <w:t xml:space="preserve"> coprostanol/epicoprostanol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cholesterol/cholestanol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w:t>
      </w:r>
      <w:r w:rsidR="00E1721D" w:rsidRPr="002C40F0">
        <w:rPr>
          <w:rFonts w:ascii="Century Schoolbook" w:hAnsi="Century Schoolbook" w:cs="Arial"/>
          <w:sz w:val="24"/>
          <w:szCs w:val="24"/>
          <w:lang w:val="en-US"/>
        </w:rPr>
        <w:lastRenderedPageBreak/>
        <w:t>sediment inventories were 2-7 times higher at BA reflecting stronger vertical fluxes and enhanced preservation in anoxic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CA88828"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Ishiwatari, 1993).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et al., 1986;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coprostanol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30A9C255"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that may cause eutrophication, oxygen depletion, turbidity increase, acidification, trophic structure alteration</w:t>
      </w:r>
      <w:r w:rsidR="008F6D31" w:rsidRPr="002C40F0">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leading to habitat deterioration (Takada et al., 1997; Blanch et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deBruyn et al., 2003).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1F20F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2C40F0">
        <w:rPr>
          <w:rFonts w:ascii="Century Schoolbook" w:hAnsi="Century Schoolbook" w:cs="Arial"/>
          <w:sz w:val="24"/>
          <w:szCs w:val="24"/>
          <w:vertAlign w:val="superscript"/>
          <w:lang w:val="en-GB"/>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2C40F0">
        <w:rPr>
          <w:rFonts w:ascii="Century Schoolbook" w:hAnsi="Century Schoolbook" w:cs="Arial"/>
          <w:sz w:val="24"/>
          <w:szCs w:val="24"/>
          <w:vertAlign w:val="superscript"/>
          <w:lang w:val="en-GB"/>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2C40F0">
        <w:rPr>
          <w:rFonts w:ascii="Century Schoolbook" w:hAnsi="Century Schoolbook" w:cs="Arial"/>
          <w:sz w:val="24"/>
          <w:szCs w:val="24"/>
          <w:vertAlign w:val="superscript"/>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hyperlink r:id="rId9" w:history="1">
        <w:r w:rsidR="00096B25" w:rsidRPr="002C40F0">
          <w:rPr>
            <w:rStyle w:val="Hipervnculo"/>
            <w:rFonts w:ascii="Century Schoolbook" w:hAnsi="Century Schoolbook" w:cs="Arial"/>
            <w:sz w:val="24"/>
            <w:szCs w:val="24"/>
            <w:lang w:val="en-US"/>
          </w:rPr>
          <w:t>www.aysa.com.ar</w:t>
        </w:r>
      </w:hyperlink>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3.8 m</w:t>
      </w:r>
      <w:r w:rsidRPr="002C40F0">
        <w:rPr>
          <w:rFonts w:ascii="Century Schoolbook" w:hAnsi="Century Schoolbook" w:cs="Arial"/>
          <w:sz w:val="24"/>
          <w:szCs w:val="24"/>
          <w:vertAlign w:val="superscript"/>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59F29D6F"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5B9A792C"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O</w:t>
      </w:r>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 xml:space="preserve">at 1.5m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vertAlign w:val="superscript"/>
              <w:lang w:val="en-US"/>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cs="Arial"/>
                  <w:sz w:val="24"/>
                  <w:szCs w:val="24"/>
                  <w:vertAlign w:val="superscript"/>
                  <w:lang w:val="en-US"/>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vertAlign w:val="superscript"/>
                  <w:lang w:val="en-US"/>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hyperlink r:id="rId10" w:history="1">
        <w:r w:rsidRPr="002C40F0">
          <w:rPr>
            <w:rStyle w:val="Hipervnculo"/>
            <w:rFonts w:ascii="Century Schoolbook" w:hAnsi="Century Schoolbook" w:cs="Arial"/>
            <w:sz w:val="24"/>
            <w:szCs w:val="24"/>
            <w:lang w:val="en-US"/>
          </w:rPr>
          <w:t>www.cammesa.com</w:t>
        </w:r>
      </w:hyperlink>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hyperlink r:id="rId11" w:history="1">
        <w:r w:rsidRPr="002C40F0">
          <w:rPr>
            <w:rStyle w:val="Hipervnculo"/>
            <w:rFonts w:ascii="Century Schoolbook" w:hAnsi="Century Schoolbook" w:cs="Arial"/>
            <w:sz w:val="24"/>
            <w:szCs w:val="24"/>
            <w:lang w:val="en-US"/>
          </w:rPr>
          <w:t>bdhi.hidricosargentina.gov.ar</w:t>
        </w:r>
      </w:hyperlink>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457D6592"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acetone:dichloromethane:petroleum ether (1:2:2). The extract was dried over </w:t>
      </w:r>
      <w:r w:rsidRPr="002C40F0">
        <w:rPr>
          <w:rFonts w:ascii="Century Schoolbook" w:hAnsi="Century Schoolbook" w:cs="Arial"/>
          <w:sz w:val="24"/>
          <w:szCs w:val="24"/>
          <w:lang w:val="en-US"/>
        </w:rPr>
        <w:lastRenderedPageBreak/>
        <w:t>anhydrous sodium sulfate and lipid content was determined gravimetrically. Deuterated sterols (deuterocholesterol and deuterositosterol, Steraloids, Inc., Newport, RI, steraloids.com) were added as internal standards. In order to avoid the interference of fatty acids, lipids were saponified with 1M KOH in methanol and non-saponifiable compounds were extracted with petroleum ether – diethyl ether (4:1 v/v, Christie, 1989). The extracts were concentrated under a nitrogen stream and derivatized with N,O-Bis(trimethylsilyl)trifluoroacetamide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Sigma-Aldrich, St. Louis, MO, USA) for 3 hours at 60</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 The resulting trimethylsilyl derivatives were concentrated to dryness under nitrogen and resuspended in toluene prior analysis.</w:t>
      </w:r>
    </w:p>
    <w:p w14:paraId="07CAC712" w14:textId="0978A6FE"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/min and the temperature of injector was set at 250</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The oven temperature program started at 100</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15</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and to 300</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 at 3</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The transfer line temperature was set at 200</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 and the analytes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eV electron impact at 180</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 xml:space="preserve">C.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68EEF80D" w:rsidR="002778E9" w:rsidRPr="002C40F0" w:rsidRDefault="002A492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14 steroids (Steralo</w:t>
      </w:r>
      <w:r w:rsidR="005A520A" w:rsidRPr="002C40F0">
        <w:rPr>
          <w:rFonts w:ascii="Century Schoolbook" w:hAnsi="Century Schoolbook" w:cs="Arial"/>
          <w:sz w:val="24"/>
          <w:szCs w:val="24"/>
          <w:lang w:val="en-US"/>
        </w:rPr>
        <w:t>i</w:t>
      </w:r>
      <w:r w:rsidR="0072724A" w:rsidRPr="002C40F0">
        <w:rPr>
          <w:rFonts w:ascii="Century Schoolbook" w:hAnsi="Century Schoolbook" w:cs="Arial"/>
          <w:sz w:val="24"/>
          <w:szCs w:val="24"/>
          <w:lang w:val="en-US"/>
        </w:rPr>
        <w:t>ds,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(C</w:t>
      </w:r>
      <w:r w:rsidR="005A520A" w:rsidRPr="002C40F0">
        <w:rPr>
          <w:rFonts w:ascii="Century Schoolbook" w:hAnsi="Century Schoolbook" w:cs="Arial"/>
          <w:sz w:val="24"/>
          <w:szCs w:val="24"/>
          <w:lang w:val="en-US"/>
        </w:rPr>
        <w:t xml:space="preserve">holestenol, </w:t>
      </w:r>
      <w:r w:rsidR="008D2B00" w:rsidRPr="002C40F0">
        <w:rPr>
          <w:rFonts w:ascii="Century Schoolbook" w:hAnsi="Century Schoolbook" w:cs="Arial"/>
          <w:sz w:val="24"/>
          <w:szCs w:val="24"/>
          <w:lang w:val="en-US"/>
        </w:rPr>
        <w:t>Dehydrobrassicasterol</w:t>
      </w:r>
      <w:r w:rsidR="0025595C">
        <w:rPr>
          <w:rFonts w:ascii="Century Schoolbook" w:hAnsi="Century Schoolbook" w:cs="Arial"/>
          <w:sz w:val="24"/>
          <w:szCs w:val="24"/>
          <w:lang w:val="en-US"/>
        </w:rPr>
        <w:t xml:space="preserve"> and</w:t>
      </w:r>
      <w:r w:rsidR="005A520A" w:rsidRPr="002C40F0">
        <w:rPr>
          <w:rFonts w:ascii="Century Schoolbook" w:hAnsi="Century Schoolbook" w:cs="Arial"/>
          <w:sz w:val="24"/>
          <w:szCs w:val="24"/>
          <w:lang w:val="en-US"/>
        </w:rPr>
        <w:t>, 24-Ethylcoprostanol)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72F1A6CA"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g, 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(R</w:t>
      </w:r>
      <w:r w:rsidR="00EB15C6" w:rsidRPr="002C40F0">
        <w:rPr>
          <w:rFonts w:ascii="Century Schoolbook" w:hAnsi="Century Schoolbook" w:cs="Arial"/>
          <w:sz w:val="24"/>
          <w:szCs w:val="24"/>
          <w:vertAlign w:val="superscript"/>
          <w:lang w:val="en-US"/>
        </w:rPr>
        <w:t>2</w:t>
      </w:r>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w:t>
      </w:r>
      <w:r w:rsidR="00D12826" w:rsidRPr="002C40F0">
        <w:rPr>
          <w:rFonts w:ascii="Century Schoolbook" w:hAnsi="Century Schoolbook" w:cs="Arial"/>
          <w:sz w:val="24"/>
          <w:szCs w:val="24"/>
          <w:lang w:val="en-US"/>
        </w:rPr>
        <w:lastRenderedPageBreak/>
        <w:t xml:space="preserve">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4023F8A4"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 using SciPy, NumPy,</w:t>
      </w:r>
      <w:r w:rsidR="00C00058" w:rsidRPr="002C40F0">
        <w:rPr>
          <w:rFonts w:ascii="Century Schoolbook" w:hAnsi="Century Schoolbook" w:cs="Arial"/>
          <w:sz w:val="24"/>
          <w:szCs w:val="24"/>
          <w:lang w:val="en-US"/>
        </w:rPr>
        <w:t xml:space="preserve"> MatPlotlib and p</w:t>
      </w:r>
      <w:r w:rsidRPr="002C40F0">
        <w:rPr>
          <w:rFonts w:ascii="Century Schoolbook" w:hAnsi="Century Schoolbook" w:cs="Arial"/>
          <w:sz w:val="24"/>
          <w:szCs w:val="24"/>
          <w:lang w:val="en-US"/>
        </w:rPr>
        <w:t>andas 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 ggplot2 and ggbiplot packages</w:t>
      </w:r>
      <w:r w:rsidR="006815F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B</w:t>
      </w:r>
      <w:r w:rsidR="00295FC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32025FD0"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Bonachea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the resulting </w:t>
      </w:r>
      <w:r w:rsidRPr="002C40F0">
        <w:rPr>
          <w:rFonts w:ascii="Century Schoolbook" w:hAnsi="Century Schoolbook" w:cs="Arial"/>
          <w:sz w:val="24"/>
          <w:szCs w:val="24"/>
          <w:lang w:val="en-US"/>
        </w:rPr>
        <w:t xml:space="preserve">sedimentation rate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 xml:space="preserve"> was comparable to values </w:t>
      </w:r>
      <w:r w:rsidR="00573C50" w:rsidRPr="002C40F0">
        <w:rPr>
          <w:rFonts w:ascii="Century Schoolbook" w:hAnsi="Century Schoolbook" w:cs="Arial"/>
          <w:sz w:val="24"/>
          <w:szCs w:val="24"/>
          <w:lang w:val="en-US"/>
        </w:rPr>
        <w:t xml:space="preserve">previously </w:t>
      </w:r>
      <w:r w:rsidRPr="002C40F0">
        <w:rPr>
          <w:rFonts w:ascii="Century Schoolbook" w:hAnsi="Century Schoolbook" w:cs="Arial"/>
          <w:sz w:val="24"/>
          <w:szCs w:val="24"/>
          <w:lang w:val="en-US"/>
        </w:rPr>
        <w:t xml:space="preserve">reported </w:t>
      </w:r>
      <w:r w:rsidR="00C93FF3" w:rsidRPr="002C40F0">
        <w:rPr>
          <w:rFonts w:ascii="Century Schoolbook" w:hAnsi="Century Schoolbook" w:cs="Arial"/>
          <w:sz w:val="24"/>
          <w:szCs w:val="24"/>
          <w:lang w:val="en-US"/>
        </w:rPr>
        <w:t>for the Uruguay River (</w:t>
      </w:r>
      <w:r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r w:rsidR="00C93FF3"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which also showed a high variability (1.0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0.88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 range: 0.27-2.7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year).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(19465-46088</w:t>
      </w:r>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2C40F0">
        <w:rPr>
          <w:rFonts w:ascii="Century Schoolbook" w:hAnsi="Century Schoolbook" w:cs="Arial"/>
          <w:sz w:val="24"/>
          <w:szCs w:val="24"/>
          <w:vertAlign w:val="superscript"/>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(420-8410 m</w:t>
      </w:r>
      <w:r w:rsidR="00E375B6" w:rsidRPr="002C40F0">
        <w:rPr>
          <w:rFonts w:ascii="Century Schoolbook" w:hAnsi="Century Schoolbook" w:cs="Arial"/>
          <w:sz w:val="24"/>
          <w:szCs w:val="24"/>
          <w:vertAlign w:val="superscript"/>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(R</w:t>
      </w:r>
      <w:r w:rsidR="00E375B6" w:rsidRPr="002C40F0">
        <w:rPr>
          <w:rFonts w:ascii="Century Schoolbook" w:hAnsi="Century Schoolbook" w:cs="Arial"/>
          <w:sz w:val="24"/>
          <w:szCs w:val="24"/>
          <w:vertAlign w:val="superscript"/>
          <w:lang w:val="en-US"/>
        </w:rPr>
        <w:t>2</w:t>
      </w:r>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w:t>
      </w:r>
      <w:r w:rsidRPr="002C40F0">
        <w:rPr>
          <w:rFonts w:ascii="Century Schoolbook" w:hAnsi="Century Schoolbook" w:cs="Arial"/>
          <w:sz w:val="24"/>
          <w:szCs w:val="24"/>
          <w:lang w:val="en-US"/>
        </w:rPr>
        <w:lastRenderedPageBreak/>
        <w:t>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73736703"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114%)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resulting in very high sterol concentrations at this site 7140</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7905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t xml:space="preserve">are still </w:t>
      </w:r>
      <w:r w:rsidR="00E375B6" w:rsidRPr="002C40F0">
        <w:rPr>
          <w:rFonts w:ascii="Century Schoolbook" w:hAnsi="Century Schoolbook" w:cs="Arial"/>
          <w:sz w:val="24"/>
          <w:szCs w:val="24"/>
          <w:lang w:val="en-US"/>
        </w:rPr>
        <w:t>much lower than those from BA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47 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 xml:space="preserve">g) and comparable to </w:t>
      </w:r>
      <w:r w:rsidR="00F668A9" w:rsidRPr="002C40F0">
        <w:rPr>
          <w:rFonts w:ascii="Century Schoolbook" w:hAnsi="Century Schoolbook" w:cs="Arial"/>
          <w:sz w:val="24"/>
          <w:szCs w:val="24"/>
          <w:lang w:val="en-US"/>
        </w:rPr>
        <w:lastRenderedPageBreak/>
        <w:t>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water-sediment </w:t>
      </w:r>
      <w:r w:rsidRPr="002C40F0">
        <w:rPr>
          <w:rFonts w:ascii="Century Schoolbook" w:hAnsi="Century Schoolbook" w:cs="Arial"/>
          <w:noProof/>
          <w:sz w:val="24"/>
          <w:szCs w:val="24"/>
          <w:lang w:val="en-US"/>
        </w:rPr>
        <w:t>interfase</w:t>
      </w:r>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0E26A3D9"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(r = 0.64,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(11163</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9599 μg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(3564</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3711 μg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This increased sterol flux during the rainy period is related to the wash-out of </w:t>
      </w:r>
      <w:r w:rsidR="001C41A9" w:rsidRPr="002C40F0">
        <w:rPr>
          <w:rFonts w:ascii="Century Schoolbook" w:hAnsi="Century Schoolbook" w:cs="Arial"/>
          <w:sz w:val="24"/>
          <w:szCs w:val="24"/>
          <w:lang w:val="en-US"/>
        </w:rPr>
        <w:lastRenderedPageBreak/>
        <w:t>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xml:space="preserve">). At N, sterols were also significantly correlated with particle flux (r = 0.60,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2C40F0">
        <w:rPr>
          <w:rFonts w:ascii="Century Schoolbook" w:hAnsi="Century Schoolbook" w:cs="Arial"/>
          <w:sz w:val="24"/>
          <w:szCs w:val="24"/>
          <w:vertAlign w:val="superscript"/>
          <w:lang w:val="en-US"/>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12D57125"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of total sterols), mostly coprostanol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2.9%) and phytosterols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(phytosterols: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lastRenderedPageBreak/>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100km, </w:t>
      </w:r>
      <w:hyperlink r:id="rId12" w:history="1">
        <w:r w:rsidR="00EE6A83" w:rsidRPr="002C40F0">
          <w:rPr>
            <w:rStyle w:val="Hipervnculo"/>
            <w:rFonts w:ascii="Century Schoolbook" w:hAnsi="Century Schoolbook" w:cs="Arial"/>
            <w:sz w:val="24"/>
            <w:szCs w:val="24"/>
            <w:lang w:val="en-US"/>
          </w:rPr>
          <w:t>www.aysa.com.ar</w:t>
        </w:r>
      </w:hyperlink>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000D5BDC"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sitosterol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r w:rsidR="00232D57" w:rsidRPr="002C40F0">
        <w:rPr>
          <w:rFonts w:ascii="Century Schoolbook" w:hAnsi="Century Schoolbook" w:cs="Arial"/>
          <w:sz w:val="24"/>
          <w:szCs w:val="24"/>
          <w:lang w:val="en-US"/>
        </w:rPr>
        <w:t>sitosterol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 including 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phytosterols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sitosterol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stigmasterol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7.9%) and campesterol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11%), are strongly associated with land plants (Huang and </w:t>
      </w:r>
      <w:r w:rsidRPr="002C40F0">
        <w:rPr>
          <w:rFonts w:ascii="Century Schoolbook" w:hAnsi="Century Schoolbook" w:cs="Arial"/>
          <w:sz w:val="24"/>
          <w:szCs w:val="24"/>
          <w:lang w:val="en-US"/>
        </w:rPr>
        <w:lastRenderedPageBreak/>
        <w:t>Meinschein, 1979, Volkman, 2005) and have been used as biomarkers of paper mill pollution (Lahdelma and Oikari, 2006). The fecal sterols signal at N, dominated by ethylcoprostanol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4.7%) followed by coprostanol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0CD7D981"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(r = 0.55;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while stigmasterol and campesterol (r = </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0.56 and 0.64;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At N, there was a strong significant correlation of total sterol concentration with cholesterol proportion (r = 68;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0.0001) and an inverse relationship with ethylcoprostanol and stigmasterol (r = -0.39 and -0.43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 xml:space="preserve">The sterol composition, on a percentage basis, showed little temporal variation except for the inverse trend of </w:t>
      </w:r>
      <w:r w:rsidR="00EA5267" w:rsidRPr="002C40F0">
        <w:rPr>
          <w:rFonts w:ascii="Century Schoolbook" w:hAnsi="Century Schoolbook" w:cs="Arial"/>
          <w:sz w:val="24"/>
          <w:szCs w:val="24"/>
          <w:lang w:val="en-US"/>
        </w:rPr>
        <w:lastRenderedPageBreak/>
        <w:t>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0.38;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to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-0.70;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F04648" w:rsidRPr="002C40F0">
        <w:rPr>
          <w:rFonts w:ascii="Century Schoolbook" w:hAnsi="Century Schoolbook" w:cs="Arial"/>
          <w:sz w:val="24"/>
          <w:szCs w:val="24"/>
          <w:lang w:val="en-US"/>
        </w:rPr>
        <w:t>, 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0A796B9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 xml:space="preserve">coprostanol whose </w:t>
      </w:r>
      <w:r w:rsidR="00C5793C" w:rsidRPr="002C40F0">
        <w:rPr>
          <w:rFonts w:ascii="Century Schoolbook" w:hAnsi="Century Schoolbook" w:cs="Arial"/>
          <w:sz w:val="24"/>
          <w:szCs w:val="24"/>
          <w:lang w:val="en-US"/>
        </w:rPr>
        <w:lastRenderedPageBreak/>
        <w:t>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r w:rsidR="00B251A0" w:rsidRPr="002C40F0">
        <w:rPr>
          <w:rFonts w:ascii="Century Schoolbook" w:hAnsi="Century Schoolbook" w:cs="Arial"/>
          <w:sz w:val="24"/>
          <w:szCs w:val="24"/>
          <w:lang w:val="en-US"/>
        </w:rPr>
        <w:t>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r w:rsidR="00B251A0" w:rsidRPr="002C40F0">
        <w:rPr>
          <w:rFonts w:ascii="Century Schoolbook" w:hAnsi="Century Schoolbook" w:cs="Arial"/>
          <w:sz w:val="24"/>
          <w:szCs w:val="24"/>
          <w:lang w:val="en-US"/>
        </w:rPr>
        <w:t xml:space="preserve">sitosterol at BA sediments, the terrestrial runoff is the main source </w:t>
      </w:r>
      <w:r w:rsidR="00C5793C" w:rsidRPr="002C40F0">
        <w:rPr>
          <w:rFonts w:ascii="Century Schoolbook" w:hAnsi="Century Schoolbook" w:cs="Arial"/>
          <w:sz w:val="24"/>
          <w:szCs w:val="24"/>
          <w:lang w:val="en-US"/>
        </w:rPr>
        <w:t>of stigmasterol and campesterol.</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r w:rsidR="00B251A0" w:rsidRPr="002C40F0">
        <w:rPr>
          <w:rFonts w:ascii="Century Schoolbook" w:hAnsi="Century Schoolbook" w:cs="Arial"/>
          <w:sz w:val="24"/>
          <w:szCs w:val="24"/>
          <w:lang w:val="en-US"/>
        </w:rPr>
        <w:t>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cholesterol, as observed in settling material but with higher p</w:t>
      </w:r>
      <w:r w:rsidR="00AC1428">
        <w:rPr>
          <w:rFonts w:ascii="Century Schoolbook" w:hAnsi="Century Schoolbook" w:cs="Arial"/>
          <w:sz w:val="24"/>
          <w:szCs w:val="24"/>
          <w:lang w:val="en-US"/>
        </w:rPr>
        <w:t xml:space="preserve">roportions of epicoprostanol, </w:t>
      </w:r>
      <w:r w:rsidR="0060238A" w:rsidRPr="002C40F0">
        <w:rPr>
          <w:rFonts w:ascii="Century Schoolbook" w:hAnsi="Century Schoolbook" w:cs="Arial"/>
          <w:sz w:val="24"/>
          <w:szCs w:val="24"/>
          <w:lang w:val="en-US"/>
        </w:rPr>
        <w:t>sitosterol and stigmastanol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 xml:space="preserve">g; </w:t>
      </w:r>
      <w:r w:rsidR="0060238A" w:rsidRPr="002C40F0">
        <w:rPr>
          <w:rFonts w:ascii="Century Schoolbook" w:hAnsi="Century Schoolbook" w:cs="Arial"/>
          <w:sz w:val="24"/>
          <w:szCs w:val="24"/>
          <w:lang w:val="en-US"/>
        </w:rPr>
        <w:lastRenderedPageBreak/>
        <w:t>Grimalt et al., 1990; Leeming et al., 1997; Rada et al., 2016) and are comparable to values reported for riverine sites with low to moderate sewage pollution (Table 2).</w:t>
      </w:r>
    </w:p>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577A4F32"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Many sterol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he high coprostanol/epicoprostanol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he coprostanol/24-</w:t>
      </w:r>
      <w:r w:rsidRPr="002C40F0">
        <w:rPr>
          <w:rFonts w:ascii="Century Schoolbook" w:hAnsi="Century Schoolbook" w:cs="Arial"/>
          <w:noProof/>
          <w:sz w:val="24"/>
          <w:szCs w:val="24"/>
          <w:lang w:val="en-US"/>
        </w:rPr>
        <w:t>ethylcoprostanol</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from herbivore mammal feces. However, the overwhelming abundance of coprostanol at BA may lead to erroneously neglect the non-human fecal pollu</w:t>
      </w:r>
      <w:r w:rsidR="00B06D86">
        <w:rPr>
          <w:rFonts w:ascii="Century Schoolbook" w:hAnsi="Century Schoolbook" w:cs="Arial"/>
          <w:sz w:val="24"/>
          <w:szCs w:val="24"/>
          <w:lang w:val="en-US"/>
        </w:rPr>
        <w:t xml:space="preserve">tion at this site. At BA, the </w:t>
      </w:r>
      <w:r w:rsidRPr="002C40F0">
        <w:rPr>
          <w:rFonts w:ascii="Century Schoolbook" w:hAnsi="Century Schoolbook" w:cs="Arial"/>
          <w:sz w:val="24"/>
          <w:szCs w:val="24"/>
          <w:lang w:val="en-US"/>
        </w:rPr>
        <w:t>sitosterol/24-ethylcoprostanol index, used to assess herbivore fecal pollution, was 0.36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below the threshold of 1.0 proposed as typical for cow </w:t>
      </w:r>
      <w:r w:rsidRPr="002C40F0">
        <w:rPr>
          <w:rFonts w:ascii="Century Schoolbook" w:hAnsi="Century Schoolbook" w:cs="Arial"/>
          <w:noProof/>
          <w:sz w:val="24"/>
          <w:szCs w:val="24"/>
          <w:lang w:val="en-US"/>
        </w:rPr>
        <w:t>feces</w:t>
      </w:r>
      <w:r w:rsidRPr="002C40F0">
        <w:rPr>
          <w:rFonts w:ascii="Century Schoolbook" w:hAnsi="Century Schoolbook" w:cs="Arial"/>
          <w:sz w:val="24"/>
          <w:szCs w:val="24"/>
          <w:lang w:val="en-US"/>
        </w:rPr>
        <w:t xml:space="preserve"> runoff (Nash et al., 2005). </w:t>
      </w:r>
      <w:r w:rsidR="00302441" w:rsidRPr="002C40F0">
        <w:rPr>
          <w:rFonts w:ascii="Century Schoolbook" w:hAnsi="Century Schoolbook" w:cs="Arial"/>
          <w:sz w:val="24"/>
          <w:szCs w:val="24"/>
          <w:lang w:val="en-US"/>
        </w:rPr>
        <w:t>B</w:t>
      </w:r>
      <w:r w:rsidRPr="002C40F0">
        <w:rPr>
          <w:rFonts w:ascii="Century Schoolbook" w:hAnsi="Century Schoolbook" w:cs="Arial"/>
          <w:sz w:val="24"/>
          <w:szCs w:val="24"/>
          <w:lang w:val="en-US"/>
        </w:rPr>
        <w:t>eside cattle,</w:t>
      </w:r>
      <w:r w:rsidR="00302441" w:rsidRPr="002C40F0">
        <w:rPr>
          <w:rFonts w:ascii="Century Schoolbook" w:hAnsi="Century Schoolbook" w:cs="Arial"/>
          <w:sz w:val="24"/>
          <w:szCs w:val="24"/>
          <w:lang w:val="en-US"/>
        </w:rPr>
        <w:t xml:space="preserve"> other animal such as pigs and poultry also have </w:t>
      </w:r>
      <w:r w:rsidRPr="002C40F0">
        <w:rPr>
          <w:rFonts w:ascii="Century Schoolbook" w:hAnsi="Century Schoolbook" w:cs="Arial"/>
          <w:sz w:val="24"/>
          <w:szCs w:val="24"/>
          <w:lang w:val="en-US"/>
        </w:rPr>
        <w:t xml:space="preserve">high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proportions in their feces</w:t>
      </w:r>
      <w:r w:rsidR="00302441" w:rsidRPr="002C40F0">
        <w:rPr>
          <w:rFonts w:ascii="Century Schoolbook" w:hAnsi="Century Schoolbook" w:cs="Arial"/>
          <w:sz w:val="24"/>
          <w:szCs w:val="24"/>
          <w:lang w:val="en-US"/>
        </w:rPr>
        <w:t xml:space="preserve"> and </w:t>
      </w:r>
      <w:r w:rsidR="00302441" w:rsidRPr="002C40F0">
        <w:rPr>
          <w:rFonts w:ascii="Century Schoolbook" w:hAnsi="Century Schoolbook" w:cs="Arial"/>
          <w:sz w:val="24"/>
          <w:szCs w:val="24"/>
          <w:lang w:val="en-US"/>
        </w:rPr>
        <w:lastRenderedPageBreak/>
        <w:t>could</w:t>
      </w:r>
      <w:r w:rsidRPr="002C40F0">
        <w:rPr>
          <w:rFonts w:ascii="Century Schoolbook" w:hAnsi="Century Schoolbook" w:cs="Arial"/>
          <w:sz w:val="24"/>
          <w:szCs w:val="24"/>
          <w:lang w:val="en-US"/>
        </w:rPr>
        <w:t xml:space="preserve"> affect this ratio (Leeming et al., 1996)</w:t>
      </w:r>
      <w:r w:rsidR="00302441" w:rsidRPr="002C40F0">
        <w:rPr>
          <w:rFonts w:ascii="Century Schoolbook" w:hAnsi="Century Schoolbook" w:cs="Arial"/>
          <w:sz w:val="24"/>
          <w:szCs w:val="24"/>
          <w:lang w:val="en-US"/>
        </w:rPr>
        <w:t xml:space="preserve">, suggesting a </w:t>
      </w:r>
      <w:r w:rsidRPr="002C40F0">
        <w:rPr>
          <w:rFonts w:ascii="Century Schoolbook" w:hAnsi="Century Schoolbook" w:cs="Arial"/>
          <w:sz w:val="24"/>
          <w:szCs w:val="24"/>
          <w:lang w:val="en-US"/>
        </w:rPr>
        <w:t xml:space="preserve">small non-human contribution to the overall fecal </w:t>
      </w:r>
      <w:r w:rsidR="008848A3" w:rsidRPr="002C40F0">
        <w:rPr>
          <w:rFonts w:ascii="Century Schoolbook" w:hAnsi="Century Schoolbook" w:cs="Arial"/>
          <w:sz w:val="24"/>
          <w:szCs w:val="24"/>
          <w:lang w:val="en-US"/>
        </w:rPr>
        <w:t>signal</w:t>
      </w:r>
      <w:r w:rsidRPr="002C40F0">
        <w:rPr>
          <w:rFonts w:ascii="Century Schoolbook" w:hAnsi="Century Schoolbook" w:cs="Arial"/>
          <w:sz w:val="24"/>
          <w:szCs w:val="24"/>
          <w:lang w:val="en-US"/>
        </w:rPr>
        <w:t xml:space="preserve"> at BA. At N, this ratio </w:t>
      </w:r>
      <w:r w:rsidR="0077631E" w:rsidRPr="002C40F0">
        <w:rPr>
          <w:rFonts w:ascii="Century Schoolbook" w:hAnsi="Century Schoolbook" w:cs="Arial"/>
          <w:sz w:val="24"/>
          <w:szCs w:val="24"/>
          <w:lang w:val="en-US"/>
        </w:rPr>
        <w:t>(0.84</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 xml:space="preserve">was above the limit of 4 suggested by Nash et al., (2005) as indicative of non-fecal polluted plant decay inputs, denoting minimum impact of fecal contamination at this site. The cholesterol/cholestanol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0.043)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460180F1"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In sediments, these ratios exhibited the same geographical differences observed in settling material but reflected the diagenetic processes that take places at sediment surface. The degradation of coprostanol and cholesterol intensified after particle deposition resulting in lower coprostanol/epicoprostanol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0.058) and cholesterol/cholestanol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0.025) ratios in sediments relative to settling material.</w:t>
      </w:r>
    </w:p>
    <w:p w14:paraId="287C9C62" w14:textId="77777777" w:rsidR="00AB18C6" w:rsidRPr="002C40F0" w:rsidRDefault="00AB18C6" w:rsidP="00C436C2">
      <w:pPr>
        <w:spacing w:line="480" w:lineRule="auto"/>
        <w:ind w:firstLine="708"/>
        <w:rPr>
          <w:rFonts w:ascii="Century Schoolbook" w:hAnsi="Century Schoolbook" w:cs="Arial"/>
          <w:sz w:val="24"/>
          <w:szCs w:val="24"/>
          <w:lang w:val="en-GB"/>
        </w:rPr>
      </w:pPr>
    </w:p>
    <w:p w14:paraId="50156D6C" w14:textId="45520BA4" w:rsidR="006F4966" w:rsidRPr="002C40F0" w:rsidRDefault="006F496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To simultaneously evaluate the contribution of the different sterol</w:t>
      </w:r>
      <w:r w:rsidR="008B0C53"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to overall variability in settling material and sediments, multiple regression and </w:t>
      </w:r>
      <w:r w:rsidRPr="002C40F0">
        <w:rPr>
          <w:rFonts w:ascii="Century Schoolbook" w:hAnsi="Century Schoolbook" w:cs="Arial"/>
          <w:sz w:val="24"/>
          <w:szCs w:val="24"/>
          <w:lang w:val="en-US"/>
        </w:rPr>
        <w:lastRenderedPageBreak/>
        <w:t>multivariate analysis (PCA) w</w:t>
      </w:r>
      <w:r w:rsidR="008B0C53"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performed </w:t>
      </w:r>
      <w:r w:rsidR="008B0C53" w:rsidRPr="002C40F0">
        <w:rPr>
          <w:rFonts w:ascii="Century Schoolbook" w:hAnsi="Century Schoolbook" w:cs="Arial"/>
          <w:sz w:val="24"/>
          <w:szCs w:val="24"/>
          <w:lang w:val="en-US"/>
        </w:rPr>
        <w:t xml:space="preserve">for major </w:t>
      </w:r>
      <w:r w:rsidRPr="002C40F0">
        <w:rPr>
          <w:rFonts w:ascii="Century Schoolbook" w:hAnsi="Century Schoolbook" w:cs="Arial"/>
          <w:sz w:val="24"/>
          <w:szCs w:val="24"/>
          <w:lang w:val="en-US"/>
        </w:rPr>
        <w:t>sterols</w:t>
      </w:r>
      <w:r w:rsidR="008B0C53" w:rsidRPr="002C40F0">
        <w:rPr>
          <w:rFonts w:ascii="Century Schoolbook" w:hAnsi="Century Schoolbook" w:cs="Arial"/>
          <w:sz w:val="24"/>
          <w:szCs w:val="24"/>
          <w:lang w:val="en-US"/>
        </w:rPr>
        <w:t xml:space="preserve"> (compounds with &lt; 0.5% abundance were excluded, Fig. </w:t>
      </w:r>
      <w:r w:rsidR="00BA38F8" w:rsidRPr="002C40F0">
        <w:rPr>
          <w:rFonts w:ascii="Century Schoolbook" w:hAnsi="Century Schoolbook" w:cs="Arial"/>
          <w:sz w:val="24"/>
          <w:szCs w:val="24"/>
          <w:lang w:val="en-US"/>
        </w:rPr>
        <w:t>6</w:t>
      </w:r>
      <w:r w:rsidR="008B0C53" w:rsidRPr="002C40F0">
        <w:rPr>
          <w:rFonts w:ascii="Century Schoolbook" w:hAnsi="Century Schoolbook" w:cs="Arial"/>
          <w:sz w:val="24"/>
          <w:szCs w:val="24"/>
          <w:lang w:val="en-US"/>
        </w:rPr>
        <w:t>)</w:t>
      </w:r>
      <w:r w:rsidR="00FC120A"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w:t>
      </w:r>
      <w:r w:rsidR="00C90508"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Pr>
          <w:rFonts w:ascii="Century Schoolbook" w:hAnsi="Century Schoolbook" w:cs="Arial"/>
          <w:sz w:val="24"/>
          <w:szCs w:val="24"/>
          <w:lang w:val="en-US"/>
        </w:rPr>
        <w:t xml:space="preserve">fecal </w:t>
      </w:r>
      <w:r w:rsidRPr="002C40F0">
        <w:rPr>
          <w:rFonts w:ascii="Century Schoolbook" w:hAnsi="Century Schoolbook" w:cs="Arial"/>
          <w:sz w:val="24"/>
          <w:szCs w:val="24"/>
          <w:lang w:val="en-US"/>
        </w:rPr>
        <w:t>coprostanol and epicoprostanol and in the positive side with cholesterol and plant sterols.</w:t>
      </w:r>
    </w:p>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6750CE3E"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r w:rsidR="001B3AF7" w:rsidRPr="002C40F0">
        <w:rPr>
          <w:rFonts w:ascii="Century Schoolbook" w:hAnsi="Century Schoolbook" w:cs="Arial"/>
          <w:sz w:val="24"/>
          <w:szCs w:val="24"/>
          <w:lang w:val="en-US"/>
        </w:rPr>
        <w:t>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faster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 xml:space="preserve">terols to anoxic </w:t>
      </w:r>
      <w:r w:rsidR="00FD31A8" w:rsidRPr="002C40F0">
        <w:rPr>
          <w:rFonts w:ascii="Century Schoolbook" w:hAnsi="Century Schoolbook" w:cs="Arial"/>
          <w:sz w:val="24"/>
          <w:szCs w:val="24"/>
          <w:lang w:val="en-US"/>
        </w:rPr>
        <w:lastRenderedPageBreak/>
        <w:t>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r w:rsidR="00E37BB3" w:rsidRPr="002C40F0">
        <w:rPr>
          <w:rFonts w:ascii="Century Schoolbook" w:hAnsi="Century Schoolbook" w:cs="Arial"/>
          <w:sz w:val="24"/>
          <w:szCs w:val="24"/>
          <w:lang w:val="en-US"/>
        </w:rPr>
        <w:t>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lastRenderedPageBreak/>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286A7E8D"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2C40F0">
        <w:rPr>
          <w:rFonts w:ascii="Century Schoolbook" w:hAnsi="Century Schoolbook" w:cs="Arial"/>
          <w:sz w:val="24"/>
          <w:szCs w:val="24"/>
          <w:vertAlign w:val="superscript"/>
          <w:lang w:val="en-US"/>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Human coprostanol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hyperlink r:id="rId13" w:history="1">
        <w:r w:rsidR="00096B25" w:rsidRPr="002C40F0">
          <w:rPr>
            <w:rStyle w:val="Hipervnculo"/>
            <w:rFonts w:ascii="Century Schoolbook" w:hAnsi="Century Schoolbook" w:cs="Arial"/>
            <w:sz w:val="24"/>
            <w:szCs w:val="24"/>
            <w:lang w:val="en-US"/>
          </w:rPr>
          <w:t>www.aysa.com.ar</w:t>
        </w:r>
      </w:hyperlink>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1C5281" w:rsidRPr="002C40F0">
        <w:rPr>
          <w:rFonts w:ascii="Century Schoolbook" w:hAnsi="Century Schoolbook" w:cs="Arial"/>
          <w:sz w:val="24"/>
          <w:szCs w:val="24"/>
          <w:vertAlign w:val="superscript"/>
          <w:lang w:val="en-US"/>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(averaged for the whole plume area)</w:t>
      </w:r>
      <w:r w:rsidR="001C5281" w:rsidRPr="002C40F0">
        <w:rPr>
          <w:rFonts w:ascii="Century Schoolbook" w:hAnsi="Century Schoolbook" w:cs="Arial"/>
          <w:sz w:val="24"/>
          <w:szCs w:val="24"/>
          <w:lang w:val="en-US"/>
        </w:rPr>
        <w:t xml:space="preserve"> </w:t>
      </w:r>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xml:space="preserve">. This </w:t>
      </w:r>
      <w:r w:rsidR="001F3847" w:rsidRPr="002C40F0">
        <w:rPr>
          <w:rFonts w:ascii="Century Schoolbook" w:hAnsi="Century Schoolbook" w:cs="Arial"/>
          <w:sz w:val="24"/>
          <w:szCs w:val="24"/>
          <w:lang w:val="en-US"/>
        </w:rPr>
        <w:lastRenderedPageBreak/>
        <w:t>value is</w:t>
      </w:r>
      <w:r w:rsidR="00AE648D" w:rsidRPr="002C40F0">
        <w:rPr>
          <w:rFonts w:ascii="Century Schoolbook" w:hAnsi="Century Schoolbook" w:cs="Arial"/>
          <w:sz w:val="24"/>
          <w:szCs w:val="24"/>
          <w:lang w:val="en-US"/>
        </w:rPr>
        <w:t xml:space="preserve"> in the lower range of the estimated </w:t>
      </w:r>
      <w:r w:rsidR="00BD62A9">
        <w:rPr>
          <w:rFonts w:ascii="Century Schoolbook" w:hAnsi="Century Schoolbook" w:cs="Arial"/>
          <w:sz w:val="24"/>
          <w:szCs w:val="24"/>
          <w:lang w:val="en-US"/>
        </w:rPr>
        <w:t>BA inventory (24</w:t>
      </w:r>
      <w:r w:rsidR="00B06D86">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BD62A9">
        <w:rPr>
          <w:rFonts w:ascii="Century Schoolbook" w:hAnsi="Century Schoolbook" w:cs="Arial"/>
          <w:sz w:val="24"/>
          <w:szCs w:val="24"/>
          <w:lang w:val="en-US"/>
        </w:rPr>
        <w:t>19 g/</w:t>
      </w:r>
      <w:r w:rsidR="001F3847" w:rsidRPr="002C40F0">
        <w:rPr>
          <w:rFonts w:ascii="Century Schoolbook" w:hAnsi="Century Schoolbook" w:cs="Arial"/>
          <w:sz w:val="24"/>
          <w:szCs w:val="24"/>
          <w:lang w:val="en-US"/>
        </w:rPr>
        <w:t>m</w:t>
      </w:r>
      <w:r w:rsidR="001F3847"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xml:space="preserve">) </w:t>
      </w:r>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 </w:t>
      </w:r>
      <w:r w:rsidR="00AE648D" w:rsidRPr="002C40F0">
        <w:rPr>
          <w:rFonts w:ascii="Century Schoolbook" w:hAnsi="Century Schoolbook" w:cs="Arial"/>
          <w:sz w:val="24"/>
          <w:szCs w:val="24"/>
          <w:lang w:val="en-US"/>
        </w:rPr>
        <w:t xml:space="preserve">neglecting the rapid coprostanol decrease usually observed </w:t>
      </w:r>
      <w:r w:rsidR="001F3847" w:rsidRPr="002C40F0">
        <w:rPr>
          <w:rFonts w:ascii="Century Schoolbook" w:hAnsi="Century Schoolbook" w:cs="Arial"/>
          <w:sz w:val="24"/>
          <w:szCs w:val="24"/>
          <w:lang w:val="en-US"/>
        </w:rPr>
        <w:t>with distance from source</w:t>
      </w:r>
      <w:r w:rsidR="00AE648D" w:rsidRPr="002C40F0">
        <w:rPr>
          <w:rFonts w:ascii="Century Schoolbook" w:hAnsi="Century Schoolbook" w:cs="Arial"/>
          <w:sz w:val="24"/>
          <w:szCs w:val="24"/>
          <w:lang w:val="en-US"/>
        </w:rPr>
        <w:t>s</w:t>
      </w:r>
      <w:r w:rsidR="001F3847" w:rsidRPr="002C40F0">
        <w:rPr>
          <w:rFonts w:ascii="Century Schoolbook" w:hAnsi="Century Schoolbook" w:cs="Arial"/>
          <w:sz w:val="24"/>
          <w:szCs w:val="24"/>
          <w:lang w:val="en-US"/>
        </w:rPr>
        <w:t xml:space="preserve"> (Venkatesan and Kaplan, 1990; LeBlanc et al., 1992; Bachtiar et al, 1996) </w:t>
      </w:r>
      <w:r w:rsidR="001C5281" w:rsidRPr="002C40F0">
        <w:rPr>
          <w:rFonts w:ascii="Century Schoolbook" w:hAnsi="Century Schoolbook" w:cs="Arial"/>
          <w:sz w:val="24"/>
          <w:szCs w:val="24"/>
          <w:lang w:val="en-US"/>
        </w:rPr>
        <w:t xml:space="preserve">. </w:t>
      </w:r>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12FED9A0" w:rsidR="00830DCC" w:rsidRPr="002C40F0" w:rsidRDefault="0053668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massive discharge of </w:t>
      </w:r>
      <w:r w:rsidR="00FE423F"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sewage at Buenos Aires</w:t>
      </w:r>
      <w:r w:rsidR="00830DCC" w:rsidRPr="002C40F0">
        <w:rPr>
          <w:rFonts w:ascii="Century Schoolbook" w:hAnsi="Century Schoolbook" w:cs="Arial"/>
          <w:sz w:val="24"/>
          <w:szCs w:val="24"/>
          <w:lang w:val="en-US"/>
        </w:rPr>
        <w:t xml:space="preserve"> (BA)</w:t>
      </w:r>
      <w:r w:rsidRPr="002C40F0">
        <w:rPr>
          <w:rFonts w:ascii="Century Schoolbook" w:hAnsi="Century Schoolbook" w:cs="Arial"/>
          <w:sz w:val="24"/>
          <w:szCs w:val="24"/>
          <w:lang w:val="en-US"/>
        </w:rPr>
        <w:t xml:space="preserve"> result</w:t>
      </w:r>
      <w:r w:rsidR="00FB0C26"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in huge vertical flux</w:t>
      </w:r>
      <w:r w:rsidR="00FE423F" w:rsidRPr="002C40F0">
        <w:rPr>
          <w:rFonts w:ascii="Century Schoolbook" w:hAnsi="Century Schoolbook" w:cs="Arial"/>
          <w:sz w:val="24"/>
          <w:szCs w:val="24"/>
          <w:lang w:val="en-US"/>
        </w:rPr>
        <w:t>es</w:t>
      </w:r>
      <w:r w:rsidRPr="002C40F0">
        <w:rPr>
          <w:rFonts w:ascii="Century Schoolbook" w:hAnsi="Century Schoolbook" w:cs="Arial"/>
          <w:sz w:val="24"/>
          <w:szCs w:val="24"/>
          <w:lang w:val="en-US"/>
        </w:rPr>
        <w:t xml:space="preserve"> of highly organic particles enriched </w:t>
      </w:r>
      <w:r w:rsidR="00FE423F" w:rsidRPr="002C40F0">
        <w:rPr>
          <w:rFonts w:ascii="Century Schoolbook" w:hAnsi="Century Schoolbook" w:cs="Arial"/>
          <w:sz w:val="24"/>
          <w:szCs w:val="24"/>
          <w:lang w:val="en-US"/>
        </w:rPr>
        <w:t xml:space="preserve">in fecal </w:t>
      </w:r>
      <w:r w:rsidR="00F5665E" w:rsidRPr="002C40F0">
        <w:rPr>
          <w:rFonts w:ascii="Century Schoolbook" w:hAnsi="Century Schoolbook" w:cs="Arial"/>
          <w:sz w:val="24"/>
          <w:szCs w:val="24"/>
          <w:lang w:val="en-US"/>
        </w:rPr>
        <w:t>sterols, which</w:t>
      </w:r>
      <w:r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w:t>
      </w:r>
      <w:r w:rsidR="00FE423F"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further</w:t>
      </w:r>
      <w:r w:rsidR="00FE423F"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intensified </w:t>
      </w:r>
      <w:r w:rsidR="00FE423F" w:rsidRPr="002C40F0">
        <w:rPr>
          <w:rFonts w:ascii="Century Schoolbook" w:hAnsi="Century Schoolbook" w:cs="Arial"/>
          <w:sz w:val="24"/>
          <w:szCs w:val="24"/>
          <w:lang w:val="en-US"/>
        </w:rPr>
        <w:t>during the warm and rainy period due to</w:t>
      </w:r>
      <w:r w:rsidRPr="002C40F0">
        <w:rPr>
          <w:rFonts w:ascii="Century Schoolbook" w:hAnsi="Century Schoolbook" w:cs="Arial"/>
          <w:sz w:val="24"/>
          <w:szCs w:val="24"/>
          <w:lang w:val="en-US"/>
        </w:rPr>
        <w:t xml:space="preserve"> enhanced terrestrial runoff. </w:t>
      </w:r>
      <w:r w:rsidR="00FA01F7"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ettling material </w:t>
      </w:r>
      <w:r w:rsidR="00FE423F" w:rsidRPr="002C40F0">
        <w:rPr>
          <w:rFonts w:ascii="Century Schoolbook" w:hAnsi="Century Schoolbook" w:cs="Arial"/>
          <w:sz w:val="24"/>
          <w:szCs w:val="24"/>
          <w:lang w:val="en-US"/>
        </w:rPr>
        <w:t xml:space="preserve">presented a clear predominance of </w:t>
      </w:r>
      <w:r w:rsidRPr="002C40F0">
        <w:rPr>
          <w:rFonts w:ascii="Century Schoolbook" w:hAnsi="Century Schoolbook" w:cs="Arial"/>
          <w:sz w:val="24"/>
          <w:szCs w:val="24"/>
          <w:lang w:val="en-US"/>
        </w:rPr>
        <w:t>coprostanol</w:t>
      </w:r>
      <w:r w:rsidR="007B1FBB" w:rsidRPr="002C40F0">
        <w:rPr>
          <w:rFonts w:ascii="Century Schoolbook" w:hAnsi="Century Schoolbook" w:cs="Arial"/>
          <w:sz w:val="24"/>
          <w:szCs w:val="24"/>
          <w:lang w:val="en-US"/>
        </w:rPr>
        <w:t xml:space="preserve">, and a high coprostanol/epicoprostanol ratio, </w:t>
      </w:r>
      <w:r w:rsidR="001A68BF" w:rsidRPr="002C40F0">
        <w:rPr>
          <w:rFonts w:ascii="Century Schoolbook" w:hAnsi="Century Schoolbook" w:cs="Arial"/>
          <w:sz w:val="24"/>
          <w:szCs w:val="24"/>
          <w:lang w:val="en-US"/>
        </w:rPr>
        <w:t xml:space="preserve">comparable to sewage sludge, </w:t>
      </w:r>
      <w:r w:rsidR="007B1FBB" w:rsidRPr="002C40F0">
        <w:rPr>
          <w:rFonts w:ascii="Century Schoolbook" w:hAnsi="Century Schoolbook" w:cs="Arial"/>
          <w:sz w:val="24"/>
          <w:szCs w:val="24"/>
          <w:lang w:val="en-US"/>
        </w:rPr>
        <w:t>reflecting high inputs of fresh sewage material</w:t>
      </w:r>
      <w:r w:rsidRPr="002C40F0">
        <w:rPr>
          <w:rFonts w:ascii="Century Schoolbook" w:hAnsi="Century Schoolbook" w:cs="Arial"/>
          <w:sz w:val="24"/>
          <w:szCs w:val="24"/>
          <w:lang w:val="en-US"/>
        </w:rPr>
        <w:t xml:space="preserve">. Despite the sterol degradation that takes places at the water/sediment </w:t>
      </w:r>
      <w:r w:rsidR="00F5665E" w:rsidRPr="002C40F0">
        <w:rPr>
          <w:rFonts w:ascii="Century Schoolbook" w:hAnsi="Century Schoolbook" w:cs="Arial"/>
          <w:sz w:val="24"/>
          <w:szCs w:val="24"/>
          <w:lang w:val="en-US"/>
        </w:rPr>
        <w:t>interface</w:t>
      </w:r>
      <w:r w:rsidRPr="002C40F0">
        <w:rPr>
          <w:rFonts w:ascii="Century Schoolbook" w:hAnsi="Century Schoolbook" w:cs="Arial"/>
          <w:sz w:val="24"/>
          <w:szCs w:val="24"/>
          <w:lang w:val="en-US"/>
        </w:rPr>
        <w:t>, coprostanol readily accumulates in surf</w:t>
      </w:r>
      <w:r w:rsidR="00F16812" w:rsidRPr="002C40F0">
        <w:rPr>
          <w:rFonts w:ascii="Century Schoolbook" w:hAnsi="Century Schoolbook" w:cs="Arial"/>
          <w:sz w:val="24"/>
          <w:szCs w:val="24"/>
          <w:lang w:val="en-US"/>
        </w:rPr>
        <w:t>icial</w:t>
      </w:r>
      <w:r w:rsidRPr="002C40F0">
        <w:rPr>
          <w:rFonts w:ascii="Century Schoolbook" w:hAnsi="Century Schoolbook" w:cs="Arial"/>
          <w:sz w:val="24"/>
          <w:szCs w:val="24"/>
          <w:lang w:val="en-US"/>
        </w:rPr>
        <w:t xml:space="preserve"> sediments, reaching concentrations that are among the highest reported in literature. </w:t>
      </w:r>
      <w:r w:rsidR="00D00F83" w:rsidRPr="002C40F0">
        <w:rPr>
          <w:rFonts w:ascii="Century Schoolbook" w:hAnsi="Century Schoolbook" w:cs="Arial"/>
          <w:sz w:val="24"/>
          <w:szCs w:val="24"/>
          <w:lang w:val="en-US"/>
        </w:rPr>
        <w:t xml:space="preserve">In contrast, at the relatively pristine </w:t>
      </w:r>
      <w:r w:rsidR="00F16812" w:rsidRPr="002C40F0">
        <w:rPr>
          <w:rFonts w:ascii="Century Schoolbook" w:hAnsi="Century Schoolbook" w:cs="Arial"/>
          <w:sz w:val="24"/>
          <w:szCs w:val="24"/>
          <w:lang w:val="en-US"/>
        </w:rPr>
        <w:t xml:space="preserve">northern </w:t>
      </w:r>
      <w:r w:rsidR="00D00F83" w:rsidRPr="002C40F0">
        <w:rPr>
          <w:rFonts w:ascii="Century Schoolbook" w:hAnsi="Century Schoolbook" w:cs="Arial"/>
          <w:sz w:val="24"/>
          <w:szCs w:val="24"/>
          <w:lang w:val="en-US"/>
        </w:rPr>
        <w:t xml:space="preserve">site </w:t>
      </w:r>
      <w:r w:rsidR="00830DCC" w:rsidRPr="002C40F0">
        <w:rPr>
          <w:rFonts w:ascii="Century Schoolbook" w:hAnsi="Century Schoolbook" w:cs="Arial"/>
          <w:sz w:val="24"/>
          <w:szCs w:val="24"/>
          <w:lang w:val="en-US"/>
        </w:rPr>
        <w:t>(N)</w:t>
      </w:r>
      <w:r w:rsidR="00D00F83" w:rsidRPr="002C40F0">
        <w:rPr>
          <w:rFonts w:ascii="Century Schoolbook" w:hAnsi="Century Schoolbook" w:cs="Arial"/>
          <w:sz w:val="24"/>
          <w:szCs w:val="24"/>
          <w:lang w:val="en-US"/>
        </w:rPr>
        <w:t>, vertical particle flux</w:t>
      </w:r>
      <w:r w:rsidR="00F16812" w:rsidRPr="002C40F0">
        <w:rPr>
          <w:rFonts w:ascii="Century Schoolbook" w:hAnsi="Century Schoolbook" w:cs="Arial"/>
          <w:sz w:val="24"/>
          <w:szCs w:val="24"/>
          <w:lang w:val="en-US"/>
        </w:rPr>
        <w:t>es</w:t>
      </w:r>
      <w:r w:rsidR="00D00F83"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we</w:t>
      </w:r>
      <w:r w:rsidR="00D00F83" w:rsidRPr="002C40F0">
        <w:rPr>
          <w:rFonts w:ascii="Century Schoolbook" w:hAnsi="Century Schoolbook" w:cs="Arial"/>
          <w:sz w:val="24"/>
          <w:szCs w:val="24"/>
          <w:lang w:val="en-US"/>
        </w:rPr>
        <w:t>re</w:t>
      </w:r>
      <w:r w:rsidR="00F16812" w:rsidRPr="002C40F0">
        <w:rPr>
          <w:rFonts w:ascii="Century Schoolbook" w:hAnsi="Century Schoolbook" w:cs="Arial"/>
          <w:sz w:val="24"/>
          <w:szCs w:val="24"/>
          <w:lang w:val="en-US"/>
        </w:rPr>
        <w:t xml:space="preserve"> </w:t>
      </w:r>
      <w:r w:rsidR="005E40B4" w:rsidRPr="002C40F0">
        <w:rPr>
          <w:rFonts w:ascii="Century Schoolbook" w:hAnsi="Century Schoolbook" w:cs="Arial"/>
          <w:sz w:val="24"/>
          <w:szCs w:val="24"/>
          <w:lang w:val="en-US"/>
        </w:rPr>
        <w:t>7-times</w:t>
      </w:r>
      <w:r w:rsidR="00F16812" w:rsidRPr="002C40F0">
        <w:rPr>
          <w:rFonts w:ascii="Century Schoolbook" w:hAnsi="Century Schoolbook" w:cs="Arial"/>
          <w:sz w:val="24"/>
          <w:szCs w:val="24"/>
          <w:lang w:val="en-US"/>
        </w:rPr>
        <w:t xml:space="preserve"> lower </w:t>
      </w:r>
      <w:r w:rsidR="00FA01F7" w:rsidRPr="002C40F0">
        <w:rPr>
          <w:rFonts w:ascii="Century Schoolbook" w:hAnsi="Century Schoolbook" w:cs="Arial"/>
          <w:sz w:val="24"/>
          <w:szCs w:val="24"/>
          <w:lang w:val="en-US"/>
        </w:rPr>
        <w:t xml:space="preserve">and sterol concentrations </w:t>
      </w:r>
      <w:r w:rsidR="00F16812" w:rsidRPr="002C40F0">
        <w:rPr>
          <w:rFonts w:ascii="Century Schoolbook" w:hAnsi="Century Schoolbook" w:cs="Arial"/>
          <w:sz w:val="24"/>
          <w:szCs w:val="24"/>
          <w:lang w:val="en-US"/>
        </w:rPr>
        <w:t>both</w:t>
      </w:r>
      <w:r w:rsidR="00FA01F7" w:rsidRPr="002C40F0">
        <w:rPr>
          <w:rFonts w:ascii="Century Schoolbook" w:hAnsi="Century Schoolbook" w:cs="Arial"/>
          <w:sz w:val="24"/>
          <w:szCs w:val="24"/>
          <w:lang w:val="en-US"/>
        </w:rPr>
        <w:t xml:space="preserve"> in</w:t>
      </w:r>
      <w:r w:rsidR="00830DCC" w:rsidRPr="002C40F0">
        <w:rPr>
          <w:rFonts w:ascii="Century Schoolbook" w:hAnsi="Century Schoolbook" w:cs="Arial"/>
          <w:sz w:val="24"/>
          <w:szCs w:val="24"/>
          <w:lang w:val="en-US"/>
        </w:rPr>
        <w:t xml:space="preserve"> settling material and sediments </w:t>
      </w:r>
      <w:r w:rsidR="00FA01F7" w:rsidRPr="002C40F0">
        <w:rPr>
          <w:rFonts w:ascii="Century Schoolbook" w:hAnsi="Century Schoolbook" w:cs="Arial"/>
          <w:sz w:val="24"/>
          <w:szCs w:val="24"/>
          <w:lang w:val="en-US"/>
        </w:rPr>
        <w:t>were</w:t>
      </w:r>
      <w:r w:rsidR="005E40B4" w:rsidRPr="002C40F0">
        <w:rPr>
          <w:rFonts w:ascii="Century Schoolbook" w:hAnsi="Century Schoolbook" w:cs="Arial"/>
          <w:sz w:val="24"/>
          <w:szCs w:val="24"/>
          <w:lang w:val="en-US"/>
        </w:rPr>
        <w:t xml:space="preserve"> 2-3 orders of magnitude</w:t>
      </w:r>
      <w:r w:rsidR="00D00F83" w:rsidRPr="002C40F0">
        <w:rPr>
          <w:rFonts w:ascii="Century Schoolbook" w:hAnsi="Century Schoolbook" w:cs="Arial"/>
          <w:sz w:val="24"/>
          <w:szCs w:val="24"/>
          <w:lang w:val="en-US"/>
        </w:rPr>
        <w:t xml:space="preserve"> lower</w:t>
      </w:r>
      <w:r w:rsidR="00FB0C26" w:rsidRPr="002C40F0">
        <w:rPr>
          <w:rFonts w:ascii="Century Schoolbook" w:hAnsi="Century Schoolbook" w:cs="Arial"/>
          <w:sz w:val="24"/>
          <w:szCs w:val="24"/>
          <w:lang w:val="en-US"/>
        </w:rPr>
        <w:t>, dominated by plant sterols</w:t>
      </w:r>
      <w:r w:rsidR="00F16812" w:rsidRPr="002C40F0">
        <w:rPr>
          <w:rFonts w:ascii="Century Schoolbook" w:hAnsi="Century Schoolbook" w:cs="Arial"/>
          <w:sz w:val="24"/>
          <w:szCs w:val="24"/>
          <w:lang w:val="en-US"/>
        </w:rPr>
        <w:t xml:space="preserve"> such as</w:t>
      </w:r>
      <w:r w:rsidR="00B06D86">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 xml:space="preserve">sitosterol, stigmasterol and campesterol. </w:t>
      </w:r>
      <w:r w:rsidR="00830DCC" w:rsidRPr="002C40F0">
        <w:rPr>
          <w:rFonts w:ascii="Century Schoolbook" w:hAnsi="Century Schoolbook" w:cs="Arial"/>
          <w:sz w:val="24"/>
          <w:szCs w:val="24"/>
          <w:lang w:val="en-US"/>
        </w:rPr>
        <w:t>The</w:t>
      </w:r>
      <w:r w:rsidR="00F16812" w:rsidRPr="002C40F0">
        <w:rPr>
          <w:rFonts w:ascii="Century Schoolbook" w:hAnsi="Century Schoolbook" w:cs="Arial"/>
          <w:sz w:val="24"/>
          <w:szCs w:val="24"/>
          <w:lang w:val="en-US"/>
        </w:rPr>
        <w:t xml:space="preserve"> higher vertical fluxes and </w:t>
      </w:r>
      <w:r w:rsidR="00830DCC" w:rsidRPr="002C40F0">
        <w:rPr>
          <w:rFonts w:ascii="Century Schoolbook" w:hAnsi="Century Schoolbook" w:cs="Arial"/>
          <w:sz w:val="24"/>
          <w:szCs w:val="24"/>
          <w:lang w:val="en-US"/>
        </w:rPr>
        <w:t xml:space="preserve">prevailing anoxic conditions near the sewer favored sterol preservation, as indicated by the relatively high </w:t>
      </w:r>
      <w:r w:rsidR="00830DCC" w:rsidRPr="002C40F0">
        <w:rPr>
          <w:rFonts w:ascii="Century Schoolbook" w:hAnsi="Century Schoolbook" w:cs="Arial"/>
          <w:sz w:val="24"/>
          <w:szCs w:val="24"/>
          <w:lang w:val="en-US"/>
        </w:rPr>
        <w:lastRenderedPageBreak/>
        <w:t>accumulation efficiencies compared with N. Nevertheless, at both sites epicoprostanol, cholestanol and plant sterols had the highest accumulation efficienc</w:t>
      </w:r>
      <w:r w:rsidR="00FA01F7" w:rsidRPr="002C40F0">
        <w:rPr>
          <w:rFonts w:ascii="Century Schoolbook" w:hAnsi="Century Schoolbook" w:cs="Arial"/>
          <w:sz w:val="24"/>
          <w:szCs w:val="24"/>
          <w:lang w:val="en-US"/>
        </w:rPr>
        <w:t>ies</w:t>
      </w:r>
      <w:r w:rsidR="00830DCC" w:rsidRPr="002C40F0">
        <w:rPr>
          <w:rFonts w:ascii="Century Schoolbook" w:hAnsi="Century Schoolbook" w:cs="Arial"/>
          <w:sz w:val="24"/>
          <w:szCs w:val="24"/>
          <w:lang w:val="en-US"/>
        </w:rPr>
        <w:t xml:space="preserve"> reflecting both </w:t>
      </w:r>
      <w:r w:rsidR="00830DCC" w:rsidRPr="00B06D86">
        <w:rPr>
          <w:rFonts w:ascii="Century Schoolbook" w:hAnsi="Century Schoolbook" w:cs="Arial"/>
          <w:sz w:val="24"/>
          <w:szCs w:val="24"/>
          <w:lang w:val="en-US"/>
        </w:rPr>
        <w:t>in situ</w:t>
      </w:r>
      <w:r w:rsidR="00830DCC" w:rsidRPr="002C40F0">
        <w:rPr>
          <w:rFonts w:ascii="Century Schoolbook" w:hAnsi="Century Schoolbook" w:cs="Arial"/>
          <w:sz w:val="24"/>
          <w:szCs w:val="24"/>
          <w:lang w:val="en-US"/>
        </w:rPr>
        <w:t xml:space="preserve"> production and the differential resistance to degradation.</w:t>
      </w:r>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41875779"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w:t>
      </w:r>
      <w:r w:rsidRPr="002C40F0">
        <w:rPr>
          <w:rFonts w:ascii="Century Schoolbook" w:hAnsi="Century Schoolbook" w:cs="Arial"/>
          <w:sz w:val="24"/>
          <w:szCs w:val="24"/>
          <w:lang w:val="en-GB"/>
        </w:rPr>
        <w:lastRenderedPageBreak/>
        <w:t xml:space="preserve">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Bonachea, J., Bruschi, V.M., Hurtado, M.A., Forte, L.M., da Silva, M., Etcheverry, R., Cavallotto, J.F., Dantas, M.F., Pejon, O.J., Zuquette, L.V., Bezerra, M.O., Remondo, J., Rivas, V., Gómez-Arozamena, J., Fernández, G., 2010. Natural and human forcing in recent geomorphic </w:t>
      </w:r>
      <w:r w:rsidRPr="002C40F0">
        <w:rPr>
          <w:rFonts w:ascii="Century Schoolbook" w:hAnsi="Century Schoolbook" w:cs="Arial"/>
          <w:sz w:val="24"/>
          <w:szCs w:val="24"/>
          <w:lang w:val="en-GB"/>
        </w:rPr>
        <w:lastRenderedPageBreak/>
        <w:t>change; case studies in the Rio de la Plata basin. Science of The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Chalaux, N., Takada, H., Bayona, J.M., 1995. 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Coakley, J.P., Skafel, M.G., Marvin, C.H., Bachtiar, T., 2002. Transport of Sewage-Contaminated Sediment in Northeastern Hamilton Harbour. Journal of Great Lakes Research 28, 77–90.</w:t>
      </w:r>
    </w:p>
    <w:p w14:paraId="47CFD44C" w14:textId="04C5FFEE"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Capelletti, N., Lasci, J., Migoya, M.C., Speranza, E., Skorupka, C.N., 2005. 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Colombo, J.C., Cappelletti, N., Williamson, M., Migoya,  M.C., Speranza, E., Sericano, J. Muir, D.C.G., 2011. Risk ranking of multiple-POPs in detritivorous fish from the Río de la Plata. Chemosphere 83, 882-889.</w:t>
      </w:r>
    </w:p>
    <w:p w14:paraId="7E1E53E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r w:rsidRPr="00AF4191">
        <w:rPr>
          <w:rFonts w:ascii="Century Schoolbook" w:hAnsi="Century Schoolbook" w:cs="Arial"/>
          <w:sz w:val="24"/>
          <w:szCs w:val="24"/>
          <w:lang w:val="en-GB"/>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AF4191">
        <w:rPr>
          <w:rFonts w:ascii="Century Schoolbook" w:hAnsi="Century Schoolbook" w:cs="Arial"/>
          <w:sz w:val="24"/>
          <w:szCs w:val="24"/>
        </w:rPr>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lang w:val="en-GB"/>
        </w:rPr>
        <w:lastRenderedPageBreak/>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Hedges, J.I., Keil,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Helmer, R., Hespanhol, I., 1997. Water Pollution Control - A Guide to the Use of Water Quality Management Principles. F &amp; FN Spon,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Jeng, W., Han, B., 1994. Sedimentary Coprostanoi in Kaohsiung Harbour and the Tan-Shui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1996. Coprostanol in a Sediment Core from the Anoxic Tan-Shui Estuary ,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Keller, S., Jahreis, G., 2004. Determination of underivatised sterols and bile acid trimethyl silyl ether methyl esters by gas chromatography–mass spectrometry–single ion monitoring in faeces.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Kelly, A.G., 1995. Accumulation and persistence of pesticides and faecal sterols at the Garroch Head sewage sludge disposal site, Firth of Clyde. Environmental Pollution 88, 207–217.</w:t>
      </w:r>
    </w:p>
    <w:p w14:paraId="3D9A2D6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Leeming, R., Ball, A., Ashbolt,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Liebezeit, G., Wöstmann, R., 2010. Coprostanol in Siak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McCalley, D.V, Cooke, M., Nickless,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Simionato, C.G., Gohin, F., Cayocca, F., Luz Clara Tejedor, M., 2013. </w:t>
      </w:r>
      <w:r w:rsidRPr="002C40F0">
        <w:rPr>
          <w:rFonts w:ascii="Century Schoolbook" w:hAnsi="Century Schoolbook" w:cs="Arial"/>
          <w:sz w:val="24"/>
          <w:szCs w:val="24"/>
          <w:lang w:val="en-US"/>
        </w:rPr>
        <w:t xml:space="preserve">Suspended matter mean distribution and seasonal cycle in the Río de La Plata estuary and the adjacent shelf from ocean color satellite </w:t>
      </w:r>
      <w:r w:rsidRPr="002C40F0">
        <w:rPr>
          <w:rFonts w:ascii="Century Schoolbook" w:hAnsi="Century Schoolbook" w:cs="Arial"/>
          <w:sz w:val="24"/>
          <w:szCs w:val="24"/>
          <w:lang w:val="en-US"/>
        </w:rPr>
        <w:lastRenderedPageBreak/>
        <w:t>(MODIS)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Lintern,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lastRenderedPageBreak/>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applications, In: Wangersky, P. (Ed.), The Handbook of Environmental Chemistry, Vol. 5, Part D Marine Chemistry. Springer-Verlag,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lastRenderedPageBreak/>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Reeves, A.D., Patton, D., 2005. Faecal sterols as indicators of sewage contamination in estuarine sediments of the Tay Estuary, Scotland: an 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Takada, H., Farrlngton, J.W., Bothner, M.H., Johnson, C.G., Tripp, B. W., 1994. Transport of Sludge-Derived Organic Pollutants to Deep-sea Sediments at Deep Water Dump Site 106. Environmental Science and Technology 28, 1062–1072.</w:t>
      </w:r>
    </w:p>
    <w:p w14:paraId="1613EF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Takada, H., Satoh, F., Bothner, M.H., Tripp, B.W., Johnson, C.G., Farrington, J.W., 1997. Anthropogenic Molecular Markers: Tools to Identify the Sources and Transport Pathways of Pollutants, In: Eganhouse, R. (Ed.), Molecular Markers in Environmental Geochemistry.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ACS Symposium Series, American Chemical Society, Washington, pp. 178-195.</w:t>
      </w:r>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lastRenderedPageBreak/>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Volkman, J.K., 1986. A review of sterol markers for marine and terrigenous organic matter. Organic Geochemistry 9, 83-99. </w:t>
      </w:r>
    </w:p>
    <w:p w14:paraId="4AC4A4DB"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Walker, R.W., Wun, C.K., Litsky, W., Dutka, B.J., 1982. Coprostanol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Sitosterol</w:t>
            </w:r>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Coprostanol concentration (μg/</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922"/>
        <w:gridCol w:w="1354"/>
        <w:gridCol w:w="1271"/>
        <w:gridCol w:w="2783"/>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River</w:t>
            </w:r>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AC1428"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lastRenderedPageBreak/>
        <w:t>Figure captions:</w:t>
      </w:r>
    </w:p>
    <w:p w14:paraId="1471BADC" w14:textId="77777777" w:rsidR="00C2573F" w:rsidRDefault="00C2573F">
      <w:pPr>
        <w:rPr>
          <w:rFonts w:ascii="Century Schoolbook" w:hAnsi="Century Schoolbook" w:cs="Arial"/>
          <w:sz w:val="24"/>
          <w:szCs w:val="24"/>
          <w:lang w:val="en-GB"/>
        </w:rPr>
      </w:pPr>
    </w:p>
    <w:p w14:paraId="68E2E877"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 a northern site in the Uruguay River (N).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individual sterols concentrations, in a dry weight basis (note the logarithmic scale). </w:t>
      </w:r>
    </w:p>
    <w:p w14:paraId="31DEAA75" w14:textId="22C8EAA2"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lastRenderedPageBreak/>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Cop/ethylCop: coprostanol/(coprostanol + ethylcoprostanol), Sito/ethylCop: sitosterol/(sitosterol + ethylcoprostanol,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footerReference w:type="default" r:id="rId14"/>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BAFF1" w14:textId="77777777" w:rsidR="0038117F" w:rsidRDefault="0038117F" w:rsidP="00627A5E">
      <w:pPr>
        <w:spacing w:after="0" w:line="240" w:lineRule="auto"/>
      </w:pPr>
      <w:r>
        <w:separator/>
      </w:r>
    </w:p>
  </w:endnote>
  <w:endnote w:type="continuationSeparator" w:id="0">
    <w:p w14:paraId="5D8F4705" w14:textId="77777777" w:rsidR="0038117F" w:rsidRDefault="0038117F"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66BD1B35" w:rsidR="003263A3" w:rsidRPr="00AF4191" w:rsidRDefault="003263A3">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7440C9" w:rsidRPr="007440C9">
          <w:rPr>
            <w:rFonts w:ascii="Century Schoolbook" w:hAnsi="Century Schoolbook"/>
            <w:noProof/>
            <w:lang w:val="es-ES"/>
          </w:rPr>
          <w:t>2</w:t>
        </w:r>
        <w:r w:rsidRPr="00AF4191">
          <w:rPr>
            <w:rFonts w:ascii="Century Schoolbook" w:hAnsi="Century Schoolbook"/>
          </w:rPr>
          <w:fldChar w:fldCharType="end"/>
        </w:r>
      </w:p>
    </w:sdtContent>
  </w:sdt>
  <w:p w14:paraId="28BFF79B" w14:textId="77777777" w:rsidR="003263A3" w:rsidRDefault="003263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45725" w14:textId="77777777" w:rsidR="0038117F" w:rsidRDefault="0038117F" w:rsidP="00627A5E">
      <w:pPr>
        <w:spacing w:after="0" w:line="240" w:lineRule="auto"/>
      </w:pPr>
      <w:r>
        <w:separator/>
      </w:r>
    </w:p>
  </w:footnote>
  <w:footnote w:type="continuationSeparator" w:id="0">
    <w:p w14:paraId="40CB8969" w14:textId="77777777" w:rsidR="0038117F" w:rsidRDefault="0038117F" w:rsidP="00627A5E">
      <w:pPr>
        <w:spacing w:after="0" w:line="240" w:lineRule="auto"/>
      </w:pPr>
      <w:r>
        <w:continuationSeparator/>
      </w:r>
    </w:p>
  </w:footnote>
  <w:footnote w:id="1">
    <w:p w14:paraId="5C90D6A1" w14:textId="05EB35DD" w:rsidR="003263A3" w:rsidRPr="00A914B7" w:rsidRDefault="003263A3"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3263A3" w:rsidRPr="00627A5E" w:rsidRDefault="003263A3">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160B7"/>
    <w:rsid w:val="000160DD"/>
    <w:rsid w:val="000217C2"/>
    <w:rsid w:val="000240F7"/>
    <w:rsid w:val="000276B5"/>
    <w:rsid w:val="000301CC"/>
    <w:rsid w:val="0003107E"/>
    <w:rsid w:val="00033FCE"/>
    <w:rsid w:val="0003629F"/>
    <w:rsid w:val="00040366"/>
    <w:rsid w:val="00040D5C"/>
    <w:rsid w:val="0004534A"/>
    <w:rsid w:val="000478DD"/>
    <w:rsid w:val="00050E90"/>
    <w:rsid w:val="00052393"/>
    <w:rsid w:val="000528A3"/>
    <w:rsid w:val="000530B3"/>
    <w:rsid w:val="00054CB5"/>
    <w:rsid w:val="00056938"/>
    <w:rsid w:val="00056BC9"/>
    <w:rsid w:val="00061953"/>
    <w:rsid w:val="00063005"/>
    <w:rsid w:val="000674D3"/>
    <w:rsid w:val="00070347"/>
    <w:rsid w:val="000754C7"/>
    <w:rsid w:val="00076E83"/>
    <w:rsid w:val="00083B61"/>
    <w:rsid w:val="0008643C"/>
    <w:rsid w:val="000964E8"/>
    <w:rsid w:val="00096B25"/>
    <w:rsid w:val="000A4274"/>
    <w:rsid w:val="000B0091"/>
    <w:rsid w:val="000B36D9"/>
    <w:rsid w:val="000B38FC"/>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80C87"/>
    <w:rsid w:val="00182340"/>
    <w:rsid w:val="00182B5A"/>
    <w:rsid w:val="00183549"/>
    <w:rsid w:val="0018408A"/>
    <w:rsid w:val="001842C0"/>
    <w:rsid w:val="00190701"/>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1EAA"/>
    <w:rsid w:val="001E2B08"/>
    <w:rsid w:val="001E2E57"/>
    <w:rsid w:val="001E4BD3"/>
    <w:rsid w:val="001E68A4"/>
    <w:rsid w:val="001E727B"/>
    <w:rsid w:val="001F0432"/>
    <w:rsid w:val="001F08D9"/>
    <w:rsid w:val="001F158C"/>
    <w:rsid w:val="001F27BF"/>
    <w:rsid w:val="001F3847"/>
    <w:rsid w:val="001F5BC9"/>
    <w:rsid w:val="0020382E"/>
    <w:rsid w:val="00212318"/>
    <w:rsid w:val="0021762A"/>
    <w:rsid w:val="00223344"/>
    <w:rsid w:val="0022392D"/>
    <w:rsid w:val="00225394"/>
    <w:rsid w:val="002260FD"/>
    <w:rsid w:val="002270FA"/>
    <w:rsid w:val="002306CE"/>
    <w:rsid w:val="002321F0"/>
    <w:rsid w:val="00232D57"/>
    <w:rsid w:val="002333C6"/>
    <w:rsid w:val="002341CB"/>
    <w:rsid w:val="00243760"/>
    <w:rsid w:val="00244579"/>
    <w:rsid w:val="00244B21"/>
    <w:rsid w:val="00246983"/>
    <w:rsid w:val="00251D29"/>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E3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20FFE"/>
    <w:rsid w:val="0032105F"/>
    <w:rsid w:val="0032151B"/>
    <w:rsid w:val="003238A2"/>
    <w:rsid w:val="003259F3"/>
    <w:rsid w:val="003263A3"/>
    <w:rsid w:val="00327530"/>
    <w:rsid w:val="00331751"/>
    <w:rsid w:val="00331B4F"/>
    <w:rsid w:val="00332BA5"/>
    <w:rsid w:val="00336842"/>
    <w:rsid w:val="00341D49"/>
    <w:rsid w:val="00344ADC"/>
    <w:rsid w:val="00345243"/>
    <w:rsid w:val="003536B5"/>
    <w:rsid w:val="0035712D"/>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67ED"/>
    <w:rsid w:val="003A1A46"/>
    <w:rsid w:val="003A42C1"/>
    <w:rsid w:val="003B3881"/>
    <w:rsid w:val="003B3ECA"/>
    <w:rsid w:val="003C088F"/>
    <w:rsid w:val="003C5B0F"/>
    <w:rsid w:val="003C5D4A"/>
    <w:rsid w:val="003C7B51"/>
    <w:rsid w:val="003D02EA"/>
    <w:rsid w:val="003E1524"/>
    <w:rsid w:val="003E1B0F"/>
    <w:rsid w:val="003E3044"/>
    <w:rsid w:val="003E3B1F"/>
    <w:rsid w:val="003E3B8E"/>
    <w:rsid w:val="003E455B"/>
    <w:rsid w:val="003E58FD"/>
    <w:rsid w:val="003E74B3"/>
    <w:rsid w:val="003F0588"/>
    <w:rsid w:val="003F0EB3"/>
    <w:rsid w:val="003F1418"/>
    <w:rsid w:val="003F2A32"/>
    <w:rsid w:val="003F6D4F"/>
    <w:rsid w:val="003F72FB"/>
    <w:rsid w:val="00402EDC"/>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54C18"/>
    <w:rsid w:val="004632EC"/>
    <w:rsid w:val="004642EC"/>
    <w:rsid w:val="00466444"/>
    <w:rsid w:val="00466BA5"/>
    <w:rsid w:val="0046788E"/>
    <w:rsid w:val="0047466C"/>
    <w:rsid w:val="004749D7"/>
    <w:rsid w:val="00480606"/>
    <w:rsid w:val="00485017"/>
    <w:rsid w:val="004855FB"/>
    <w:rsid w:val="0048690B"/>
    <w:rsid w:val="00490911"/>
    <w:rsid w:val="00491805"/>
    <w:rsid w:val="004918A5"/>
    <w:rsid w:val="00493520"/>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E08E3"/>
    <w:rsid w:val="004E2A96"/>
    <w:rsid w:val="004E3FF3"/>
    <w:rsid w:val="004E7E71"/>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5BE9"/>
    <w:rsid w:val="005E65BF"/>
    <w:rsid w:val="005E77FF"/>
    <w:rsid w:val="005F14E8"/>
    <w:rsid w:val="006004E1"/>
    <w:rsid w:val="0060106A"/>
    <w:rsid w:val="0060238A"/>
    <w:rsid w:val="00602D51"/>
    <w:rsid w:val="00612713"/>
    <w:rsid w:val="00613561"/>
    <w:rsid w:val="006135BD"/>
    <w:rsid w:val="00614681"/>
    <w:rsid w:val="00615325"/>
    <w:rsid w:val="006166B8"/>
    <w:rsid w:val="00617018"/>
    <w:rsid w:val="00617BFF"/>
    <w:rsid w:val="00622621"/>
    <w:rsid w:val="00622A0B"/>
    <w:rsid w:val="00623009"/>
    <w:rsid w:val="0062402C"/>
    <w:rsid w:val="00626956"/>
    <w:rsid w:val="00627A5E"/>
    <w:rsid w:val="006303D3"/>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1B9"/>
    <w:rsid w:val="0067780B"/>
    <w:rsid w:val="006805CC"/>
    <w:rsid w:val="006807B2"/>
    <w:rsid w:val="006815F9"/>
    <w:rsid w:val="006817B7"/>
    <w:rsid w:val="006825C8"/>
    <w:rsid w:val="00683F7E"/>
    <w:rsid w:val="00684593"/>
    <w:rsid w:val="0068690D"/>
    <w:rsid w:val="006962B0"/>
    <w:rsid w:val="006A3E5A"/>
    <w:rsid w:val="006A441B"/>
    <w:rsid w:val="006A4F7E"/>
    <w:rsid w:val="006A5222"/>
    <w:rsid w:val="006B0324"/>
    <w:rsid w:val="006B3BC1"/>
    <w:rsid w:val="006B3FE5"/>
    <w:rsid w:val="006C09B8"/>
    <w:rsid w:val="006C0C9F"/>
    <w:rsid w:val="006C1AA5"/>
    <w:rsid w:val="006C2F32"/>
    <w:rsid w:val="006C3B72"/>
    <w:rsid w:val="006C41BE"/>
    <w:rsid w:val="006C54E3"/>
    <w:rsid w:val="006D087B"/>
    <w:rsid w:val="006D107C"/>
    <w:rsid w:val="006D1AFB"/>
    <w:rsid w:val="006D1E92"/>
    <w:rsid w:val="006D29D6"/>
    <w:rsid w:val="006D32A6"/>
    <w:rsid w:val="006E2A1A"/>
    <w:rsid w:val="006E3AC9"/>
    <w:rsid w:val="006E42C1"/>
    <w:rsid w:val="006E574D"/>
    <w:rsid w:val="006E7008"/>
    <w:rsid w:val="006F07DD"/>
    <w:rsid w:val="006F1095"/>
    <w:rsid w:val="006F4966"/>
    <w:rsid w:val="00700B6E"/>
    <w:rsid w:val="00703114"/>
    <w:rsid w:val="00705099"/>
    <w:rsid w:val="007052F7"/>
    <w:rsid w:val="00705AF6"/>
    <w:rsid w:val="007113C1"/>
    <w:rsid w:val="007115B3"/>
    <w:rsid w:val="007149B5"/>
    <w:rsid w:val="0072055C"/>
    <w:rsid w:val="0072255B"/>
    <w:rsid w:val="007266D6"/>
    <w:rsid w:val="00726F48"/>
    <w:rsid w:val="0072724A"/>
    <w:rsid w:val="00727A39"/>
    <w:rsid w:val="00727C64"/>
    <w:rsid w:val="00731909"/>
    <w:rsid w:val="007321E5"/>
    <w:rsid w:val="00733A86"/>
    <w:rsid w:val="00735745"/>
    <w:rsid w:val="00735C0C"/>
    <w:rsid w:val="00740D1E"/>
    <w:rsid w:val="00741D20"/>
    <w:rsid w:val="0074279E"/>
    <w:rsid w:val="007431A2"/>
    <w:rsid w:val="007440C9"/>
    <w:rsid w:val="00747350"/>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7149"/>
    <w:rsid w:val="007D1814"/>
    <w:rsid w:val="007D7039"/>
    <w:rsid w:val="007D7746"/>
    <w:rsid w:val="007E01D1"/>
    <w:rsid w:val="007E2AB2"/>
    <w:rsid w:val="007F7367"/>
    <w:rsid w:val="00806367"/>
    <w:rsid w:val="00820621"/>
    <w:rsid w:val="00820E2C"/>
    <w:rsid w:val="00820EB7"/>
    <w:rsid w:val="00827C6C"/>
    <w:rsid w:val="00830C54"/>
    <w:rsid w:val="00830DCC"/>
    <w:rsid w:val="00830E47"/>
    <w:rsid w:val="00832CC7"/>
    <w:rsid w:val="00844228"/>
    <w:rsid w:val="0084697E"/>
    <w:rsid w:val="00856475"/>
    <w:rsid w:val="00862198"/>
    <w:rsid w:val="00862E4C"/>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C0B"/>
    <w:rsid w:val="009263FC"/>
    <w:rsid w:val="00927BA5"/>
    <w:rsid w:val="0093006D"/>
    <w:rsid w:val="009308B2"/>
    <w:rsid w:val="00931B6F"/>
    <w:rsid w:val="009335CF"/>
    <w:rsid w:val="00940F0C"/>
    <w:rsid w:val="009414A7"/>
    <w:rsid w:val="00943233"/>
    <w:rsid w:val="00950E46"/>
    <w:rsid w:val="00950FD2"/>
    <w:rsid w:val="00953751"/>
    <w:rsid w:val="00953A13"/>
    <w:rsid w:val="00961B8A"/>
    <w:rsid w:val="00961BB9"/>
    <w:rsid w:val="00961F97"/>
    <w:rsid w:val="00963707"/>
    <w:rsid w:val="00963C07"/>
    <w:rsid w:val="00967191"/>
    <w:rsid w:val="00967C8E"/>
    <w:rsid w:val="00970351"/>
    <w:rsid w:val="00981A73"/>
    <w:rsid w:val="0099515C"/>
    <w:rsid w:val="009A0F36"/>
    <w:rsid w:val="009A2B14"/>
    <w:rsid w:val="009A5B37"/>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473A"/>
    <w:rsid w:val="009E5295"/>
    <w:rsid w:val="009E5EE7"/>
    <w:rsid w:val="009E7C13"/>
    <w:rsid w:val="009F182F"/>
    <w:rsid w:val="009F3C3C"/>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648D"/>
    <w:rsid w:val="00AE7D10"/>
    <w:rsid w:val="00AE7F4D"/>
    <w:rsid w:val="00AF25E3"/>
    <w:rsid w:val="00AF4191"/>
    <w:rsid w:val="00B01C32"/>
    <w:rsid w:val="00B022FA"/>
    <w:rsid w:val="00B02935"/>
    <w:rsid w:val="00B02EE3"/>
    <w:rsid w:val="00B03B50"/>
    <w:rsid w:val="00B05E37"/>
    <w:rsid w:val="00B06D86"/>
    <w:rsid w:val="00B2082F"/>
    <w:rsid w:val="00B2388F"/>
    <w:rsid w:val="00B23AB8"/>
    <w:rsid w:val="00B24137"/>
    <w:rsid w:val="00B251A0"/>
    <w:rsid w:val="00B307CD"/>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32BA"/>
    <w:rsid w:val="00BA36E9"/>
    <w:rsid w:val="00BA38F8"/>
    <w:rsid w:val="00BA6D74"/>
    <w:rsid w:val="00BA722F"/>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D62A9"/>
    <w:rsid w:val="00BE1CBF"/>
    <w:rsid w:val="00BE57A0"/>
    <w:rsid w:val="00BE6E9F"/>
    <w:rsid w:val="00BF0610"/>
    <w:rsid w:val="00BF1C91"/>
    <w:rsid w:val="00BF2994"/>
    <w:rsid w:val="00BF3E35"/>
    <w:rsid w:val="00BF5BFD"/>
    <w:rsid w:val="00C00058"/>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404A5"/>
    <w:rsid w:val="00C436C2"/>
    <w:rsid w:val="00C4384B"/>
    <w:rsid w:val="00C43E23"/>
    <w:rsid w:val="00C473B4"/>
    <w:rsid w:val="00C4787B"/>
    <w:rsid w:val="00C50473"/>
    <w:rsid w:val="00C514CE"/>
    <w:rsid w:val="00C52F62"/>
    <w:rsid w:val="00C5414F"/>
    <w:rsid w:val="00C56C2C"/>
    <w:rsid w:val="00C5793C"/>
    <w:rsid w:val="00C626D8"/>
    <w:rsid w:val="00C63767"/>
    <w:rsid w:val="00C71DE9"/>
    <w:rsid w:val="00C729DA"/>
    <w:rsid w:val="00C82BC0"/>
    <w:rsid w:val="00C82D6C"/>
    <w:rsid w:val="00C84647"/>
    <w:rsid w:val="00C8467E"/>
    <w:rsid w:val="00C847DA"/>
    <w:rsid w:val="00C858B6"/>
    <w:rsid w:val="00C85B1E"/>
    <w:rsid w:val="00C8747D"/>
    <w:rsid w:val="00C90508"/>
    <w:rsid w:val="00C90D9E"/>
    <w:rsid w:val="00C9220C"/>
    <w:rsid w:val="00C93FF3"/>
    <w:rsid w:val="00C97361"/>
    <w:rsid w:val="00CA3464"/>
    <w:rsid w:val="00CA507A"/>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5C61"/>
    <w:rsid w:val="00CF7B2E"/>
    <w:rsid w:val="00D00636"/>
    <w:rsid w:val="00D00F83"/>
    <w:rsid w:val="00D00FF2"/>
    <w:rsid w:val="00D1198D"/>
    <w:rsid w:val="00D12826"/>
    <w:rsid w:val="00D150CA"/>
    <w:rsid w:val="00D16717"/>
    <w:rsid w:val="00D17E49"/>
    <w:rsid w:val="00D21A79"/>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3131"/>
    <w:rsid w:val="00D63AA8"/>
    <w:rsid w:val="00D64C95"/>
    <w:rsid w:val="00D660F2"/>
    <w:rsid w:val="00D703D3"/>
    <w:rsid w:val="00D726CE"/>
    <w:rsid w:val="00D7280A"/>
    <w:rsid w:val="00D74F70"/>
    <w:rsid w:val="00D75572"/>
    <w:rsid w:val="00D77501"/>
    <w:rsid w:val="00D82690"/>
    <w:rsid w:val="00D840CA"/>
    <w:rsid w:val="00D84168"/>
    <w:rsid w:val="00D84497"/>
    <w:rsid w:val="00D84A86"/>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1772"/>
    <w:rsid w:val="00E4788F"/>
    <w:rsid w:val="00E50EA5"/>
    <w:rsid w:val="00E52FE3"/>
    <w:rsid w:val="00E54AD4"/>
    <w:rsid w:val="00E557CA"/>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hyperlink" Target="http://www.aysa.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ysa.com.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mmesa.com" TargetMode="External"/><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BC19-7D93-4240-BA6D-40F2EA92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45</Pages>
  <Words>8776</Words>
  <Characters>50025</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37</cp:revision>
  <dcterms:created xsi:type="dcterms:W3CDTF">2017-05-11T02:22:00Z</dcterms:created>
  <dcterms:modified xsi:type="dcterms:W3CDTF">2017-06-19T22:07:00Z</dcterms:modified>
</cp:coreProperties>
</file>