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Fonts w:ascii="Arial" w:hAnsi="Arial" w:cs="Arial"/>
        </w:rPr>
      </w:pPr>
      <w:r>
        <w:rPr>
          <w:rFonts w:cs="Arial" w:ascii="Arial" w:hAnsi="Arial"/>
          <w:b/>
        </w:rPr>
        <w:t>Settling particles</w:t>
      </w:r>
      <w:r/>
    </w:p>
    <w:p>
      <w:pPr>
        <w:pStyle w:val="Normal"/>
        <w:keepNext/>
        <w:jc w:val="center"/>
        <w:rPr>
          <w:rFonts w:ascii="Arial" w:hAnsi="Arial" w:cs="Arial"/>
        </w:rPr>
      </w:pPr>
      <w:bookmarkStart w:id="0" w:name="_GoBack"/>
      <w:bookmarkStart w:id="1" w:name="_GoBack"/>
      <w:bookmarkEnd w:id="1"/>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962400" cy="61347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962400" cy="6134735"/>
                    </a:xfrm>
                    <a:prstGeom prst="rect">
                      <a:avLst/>
                    </a:prstGeom>
                    <a:noFill/>
                    <a:ln w="9525">
                      <a:noFill/>
                      <a:miter lim="800000"/>
                      <a:headEnd/>
                      <a:tailEnd/>
                    </a:ln>
                  </pic:spPr>
                </pic:pic>
              </a:graphicData>
            </a:graphic>
          </wp:anchor>
        </w:drawing>
      </w:r>
      <w:r/>
    </w:p>
    <w:p>
      <w:pPr>
        <w:pStyle w:val="Caption1"/>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1</w:t>
      </w:r>
      <w:r>
        <w:fldChar w:fldCharType="end"/>
      </w:r>
      <w:r>
        <w:rPr>
          <w:rFonts w:cs="Arial" w:ascii="Arial" w:hAnsi="Arial"/>
          <w:i w:val="false"/>
        </w:rPr>
        <w:t xml:space="preserve">. Temporal variation of vertical flux (left axis, solid line) and coprostanol (right axis, dotted line) in settling particles collected at Buenos Aires </w:t>
      </w:r>
      <w:r>
        <w:rPr>
          <w:rFonts w:cs="Arial" w:ascii="Arial" w:hAnsi="Arial"/>
          <w:i w:val="false"/>
        </w:rPr>
        <w:t>(top) and Nandubaysal, Uruguay River (bottom)</w:t>
      </w:r>
      <w:r>
        <w:rPr>
          <w:rFonts w:cs="Arial" w:ascii="Arial" w:hAnsi="Arial"/>
          <w:i w:val="false"/>
        </w:rPr>
        <w:t>. Boxplot depicts variation of vertical flux (left axis, black boxes) and coprostanol (right axis, white boxes) between warm (April-August) and cold (September-March) periods. Difference between these periods was significant for both parameters (</w:t>
      </w:r>
      <w:r>
        <w:rPr>
          <w:rFonts w:cs="Arial" w:ascii="Arial" w:hAnsi="Arial"/>
        </w:rPr>
        <w:t>t</w:t>
      </w:r>
      <w:r>
        <w:rPr>
          <w:rFonts w:cs="Arial" w:ascii="Arial" w:hAnsi="Arial"/>
          <w:i w:val="false"/>
        </w:rPr>
        <w:t xml:space="preserve">-test, </w:t>
      </w:r>
      <w:r>
        <w:rPr>
          <w:rFonts w:cs="Arial" w:ascii="Arial" w:hAnsi="Arial"/>
        </w:rPr>
        <w:t>p</w:t>
      </w:r>
      <w:r>
        <w:rPr>
          <w:rFonts w:cs="Arial" w:ascii="Arial" w:hAnsi="Arial"/>
          <w:i w:val="false"/>
        </w:rPr>
        <w:t xml:space="preserve">&lt;0.05) </w:t>
      </w:r>
      <w:r>
        <w:rPr>
          <w:rFonts w:cs="Arial" w:ascii="Arial" w:hAnsi="Arial"/>
          <w:i w:val="false"/>
        </w:rPr>
        <w:t xml:space="preserve">at Buenos Aires and only for vertical flux at Nandubaysal. </w:t>
      </w:r>
      <w:r/>
    </w:p>
    <w:p>
      <w:pPr>
        <w:pStyle w:val="Normal"/>
        <w:rPr>
          <w:rFonts w:ascii="Arial" w:hAnsi="Arial" w:cs="Arial"/>
        </w:rPr>
      </w:pPr>
      <w:r>
        <w:rPr>
          <w:rFonts w:cs="Arial" w:ascii="Arial" w:hAnsi="Arial"/>
        </w:rPr>
      </w:r>
      <w:r/>
    </w:p>
    <w:p>
      <w:pPr>
        <w:pStyle w:val="Normal"/>
        <w:keepNext/>
        <w:jc w:val="center"/>
        <w:rPr>
          <w:rFonts w:ascii="Arial" w:hAnsi="Arial" w:cs="Ari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00855" cy="66586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300855" cy="6658610"/>
                    </a:xfrm>
                    <a:prstGeom prst="rect">
                      <a:avLst/>
                    </a:prstGeom>
                    <a:noFill/>
                    <a:ln w="9525">
                      <a:noFill/>
                      <a:miter lim="800000"/>
                      <a:headEnd/>
                      <a:tailEnd/>
                    </a:ln>
                  </pic:spPr>
                </pic:pic>
              </a:graphicData>
            </a:graphic>
          </wp:anchor>
        </w:drawing>
      </w:r>
      <w:r/>
    </w:p>
    <w:p>
      <w:pPr>
        <w:pStyle w:val="Caption1"/>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2</w:t>
      </w:r>
      <w:r>
        <w:fldChar w:fldCharType="end"/>
      </w:r>
      <w:r>
        <w:rPr>
          <w:rFonts w:cs="Arial" w:ascii="Arial" w:hAnsi="Arial"/>
          <w:i w:val="false"/>
        </w:rPr>
        <w:t xml:space="preserve"> Temporal variation of vertical flux (left axis, solid line) and </w:t>
      </w:r>
      <w:r>
        <w:rPr>
          <w:rFonts w:cs="Arial" w:ascii="Arial" w:hAnsi="Arial"/>
          <w:i w:val="false"/>
        </w:rPr>
        <w:t>river discharge</w:t>
      </w:r>
      <w:r>
        <w:rPr>
          <w:rFonts w:cs="Arial" w:ascii="Arial" w:hAnsi="Arial"/>
          <w:i w:val="false"/>
        </w:rPr>
        <w:t xml:space="preserve"> (right axis, dotted line) in settling particles collected at </w:t>
      </w:r>
      <w:r>
        <w:rPr>
          <w:rFonts w:cs="Arial" w:ascii="Arial" w:hAnsi="Arial"/>
          <w:i w:val="false"/>
        </w:rPr>
        <w:t>Buenos Aires (top) and</w:t>
      </w:r>
      <w:r>
        <w:rPr>
          <w:rFonts w:cs="Arial" w:ascii="Arial" w:hAnsi="Arial"/>
          <w:i w:val="false"/>
        </w:rPr>
        <w:t xml:space="preserve"> Nandubaysal (Uruguay River, </w:t>
      </w:r>
      <w:r>
        <w:rPr>
          <w:rFonts w:cs="Arial" w:ascii="Arial" w:hAnsi="Arial"/>
          <w:i w:val="false"/>
        </w:rPr>
        <w:t>bottom</w:t>
      </w:r>
      <w:r>
        <w:rPr>
          <w:rFonts w:cs="Arial" w:ascii="Arial" w:hAnsi="Arial"/>
          <w:i w:val="false"/>
        </w:rPr>
        <w:t xml:space="preserve">). </w:t>
      </w:r>
      <w:r/>
    </w:p>
    <w:p>
      <w:pPr>
        <w:pStyle w:val="Caption1"/>
        <w:jc w:val="both"/>
        <w:rPr>
          <w:i w:val="false"/>
          <w:i w:val="false"/>
          <w:rFonts w:ascii="Arial" w:hAnsi="Arial" w:cs="Ari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394960" cy="546544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394960" cy="5465445"/>
                    </a:xfrm>
                    <a:prstGeom prst="rect">
                      <a:avLst/>
                    </a:prstGeom>
                    <a:noFill/>
                    <a:ln w="9525">
                      <a:noFill/>
                      <a:miter lim="800000"/>
                      <a:headEnd/>
                      <a:tailEnd/>
                    </a:ln>
                  </pic:spPr>
                </pic:pic>
              </a:graphicData>
            </a:graphic>
          </wp:anchor>
        </w:drawing>
      </w:r>
      <w:r/>
    </w:p>
    <w:p>
      <w:pPr>
        <w:pStyle w:val="Caption1"/>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3</w:t>
      </w:r>
      <w:r>
        <w:fldChar w:fldCharType="end"/>
      </w:r>
      <w:r>
        <w:rPr>
          <w:rFonts w:cs="Arial" w:ascii="Arial" w:hAnsi="Arial"/>
          <w:i w:val="false"/>
        </w:rPr>
        <w:t xml:space="preserve"> Temporal variation of </w:t>
      </w:r>
      <w:r>
        <w:rPr>
          <w:rFonts w:cs="Arial" w:ascii="Arial" w:hAnsi="Arial"/>
          <w:i w:val="false"/>
        </w:rPr>
        <w:t>river discharge</w:t>
      </w:r>
      <w:r>
        <w:rPr>
          <w:rFonts w:cs="Arial" w:ascii="Arial" w:hAnsi="Arial"/>
          <w:i w:val="false"/>
        </w:rPr>
        <w:t xml:space="preserve"> (left axis, </w:t>
      </w:r>
      <w:r>
        <w:rPr>
          <w:rFonts w:cs="Arial" w:ascii="Arial" w:hAnsi="Arial"/>
          <w:i w:val="false"/>
        </w:rPr>
        <w:t xml:space="preserve">blue </w:t>
      </w:r>
      <w:r>
        <w:rPr>
          <w:rFonts w:cs="Arial" w:ascii="Arial" w:hAnsi="Arial"/>
          <w:i w:val="false"/>
        </w:rPr>
        <w:t xml:space="preserve">solid line) and </w:t>
      </w:r>
      <w:r>
        <w:rPr>
          <w:rFonts w:cs="Arial" w:ascii="Arial" w:hAnsi="Arial"/>
          <w:i w:val="false"/>
        </w:rPr>
        <w:t xml:space="preserve">coprostanol </w:t>
      </w:r>
      <w:r>
        <w:rPr>
          <w:rFonts w:cs="Arial" w:ascii="Arial" w:hAnsi="Arial"/>
          <w:i w:val="false"/>
        </w:rPr>
        <w:t xml:space="preserve">(right axis, dotted line) in settling particles collected at </w:t>
      </w:r>
      <w:r>
        <w:rPr>
          <w:rFonts w:cs="Arial" w:ascii="Arial" w:hAnsi="Arial"/>
          <w:i w:val="false"/>
        </w:rPr>
        <w:t>Buenos Aires (top) and</w:t>
      </w:r>
      <w:r>
        <w:rPr>
          <w:rFonts w:cs="Arial" w:ascii="Arial" w:hAnsi="Arial"/>
          <w:i w:val="false"/>
        </w:rPr>
        <w:t xml:space="preserve"> Nandubaysal (Uruguay River, </w:t>
      </w:r>
      <w:r>
        <w:rPr>
          <w:rFonts w:cs="Arial" w:ascii="Arial" w:hAnsi="Arial"/>
          <w:i w:val="false"/>
        </w:rPr>
        <w:t>bottom</w:t>
      </w:r>
      <w:r>
        <w:rPr>
          <w:rFonts w:cs="Arial" w:ascii="Arial" w:hAnsi="Arial"/>
          <w:i w:val="false"/>
        </w:rPr>
        <w:t xml:space="preserve">). </w:t>
      </w:r>
      <w:r/>
    </w:p>
    <w:p>
      <w:pPr>
        <w:pStyle w:val="Caption1"/>
        <w:jc w:val="both"/>
        <w:rPr>
          <w:i w:val="false"/>
          <w:i w:val="false"/>
        </w:rPr>
      </w:pPr>
      <w:r>
        <w:rPr>
          <w:rFonts w:cs="Arial" w:ascii="Arial" w:hAnsi="Arial"/>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237990" cy="656082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237990" cy="6560820"/>
                    </a:xfrm>
                    <a:prstGeom prst="rect">
                      <a:avLst/>
                    </a:prstGeom>
                    <a:noFill/>
                    <a:ln w="9525">
                      <a:noFill/>
                      <a:miter lim="800000"/>
                      <a:headEnd/>
                      <a:tailEnd/>
                    </a:ln>
                  </pic:spPr>
                </pic:pic>
              </a:graphicData>
            </a:graphic>
          </wp:anchor>
        </w:drawing>
      </w:r>
      <w:r/>
    </w:p>
    <w:p>
      <w:pPr>
        <w:pStyle w:val="Caption1"/>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4</w:t>
      </w:r>
      <w:r>
        <w:fldChar w:fldCharType="end"/>
      </w:r>
      <w:r>
        <w:rPr>
          <w:rFonts w:cs="Arial" w:ascii="Arial" w:hAnsi="Arial"/>
          <w:i w:val="false"/>
        </w:rPr>
        <w:t xml:space="preserve"> Temporal variation of </w:t>
      </w:r>
      <w:r>
        <w:rPr>
          <w:rFonts w:cs="Arial" w:ascii="Arial" w:hAnsi="Arial"/>
          <w:i w:val="false"/>
        </w:rPr>
        <w:t>vertical flux</w:t>
      </w:r>
      <w:r>
        <w:rPr>
          <w:rFonts w:cs="Arial" w:ascii="Arial" w:hAnsi="Arial"/>
          <w:i w:val="false"/>
        </w:rPr>
        <w:t xml:space="preserve"> (left axis, </w:t>
      </w:r>
      <w:r>
        <w:rPr>
          <w:rFonts w:cs="Arial" w:ascii="Arial" w:hAnsi="Arial"/>
          <w:i w:val="false"/>
        </w:rPr>
        <w:t>black</w:t>
      </w:r>
      <w:r>
        <w:rPr>
          <w:rFonts w:cs="Arial" w:ascii="Arial" w:hAnsi="Arial"/>
          <w:i w:val="false"/>
        </w:rPr>
        <w:t xml:space="preserve"> line) and </w:t>
      </w:r>
      <w:r>
        <w:rPr>
          <w:rFonts w:cs="Arial" w:ascii="Arial" w:hAnsi="Arial"/>
          <w:i w:val="false"/>
        </w:rPr>
        <w:t xml:space="preserve">coprostanol/epicoprostanol index </w:t>
      </w:r>
      <w:r>
        <w:rPr>
          <w:rFonts w:cs="Arial" w:ascii="Arial" w:hAnsi="Arial"/>
          <w:i w:val="false"/>
        </w:rPr>
        <w:t xml:space="preserve">(right axis, </w:t>
      </w:r>
      <w:r>
        <w:rPr>
          <w:rFonts w:cs="Arial" w:ascii="Arial" w:hAnsi="Arial"/>
          <w:i w:val="false"/>
        </w:rPr>
        <w:t>brown</w:t>
      </w:r>
      <w:r>
        <w:rPr>
          <w:rFonts w:cs="Arial" w:ascii="Arial" w:hAnsi="Arial"/>
          <w:i w:val="false"/>
        </w:rPr>
        <w:t xml:space="preserve"> line) in settling particles collected at </w:t>
      </w:r>
      <w:r>
        <w:rPr>
          <w:rFonts w:cs="Arial" w:ascii="Arial" w:hAnsi="Arial"/>
          <w:i w:val="false"/>
        </w:rPr>
        <w:t>Buenos Aires (top) and</w:t>
      </w:r>
      <w:r>
        <w:rPr>
          <w:rFonts w:cs="Arial" w:ascii="Arial" w:hAnsi="Arial"/>
          <w:i w:val="false"/>
        </w:rPr>
        <w:t xml:space="preserve"> Nandubaysal (Uruguay River, </w:t>
      </w:r>
      <w:r>
        <w:rPr>
          <w:rFonts w:cs="Arial" w:ascii="Arial" w:hAnsi="Arial"/>
          <w:i w:val="false"/>
        </w:rPr>
        <w:t>bottom</w:t>
      </w:r>
      <w:r>
        <w:rPr>
          <w:rFonts w:cs="Arial" w:ascii="Arial" w:hAnsi="Arial"/>
          <w:i w:val="false"/>
        </w:rPr>
        <w:t>).</w:t>
      </w:r>
      <w:r/>
    </w:p>
    <w:p>
      <w:pPr>
        <w:pStyle w:val="Caption1"/>
        <w:jc w:val="both"/>
        <w:rPr>
          <w:i w:val="false"/>
          <w:i w:val="false"/>
        </w:rPr>
      </w:pPr>
      <w:r>
        <w:rPr>
          <w:rFonts w:cs="Arial" w:ascii="Arial" w:hAnsi="Arial"/>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62475" cy="706374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4562475" cy="7063740"/>
                    </a:xfrm>
                    <a:prstGeom prst="rect">
                      <a:avLst/>
                    </a:prstGeom>
                    <a:noFill/>
                    <a:ln w="9525">
                      <a:noFill/>
                      <a:miter lim="800000"/>
                      <a:headEnd/>
                      <a:tailEnd/>
                    </a:ln>
                  </pic:spPr>
                </pic:pic>
              </a:graphicData>
            </a:graphic>
          </wp:anchor>
        </w:drawing>
      </w:r>
      <w:r/>
    </w:p>
    <w:p>
      <w:pPr>
        <w:pStyle w:val="Caption1"/>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5</w:t>
      </w:r>
      <w:r>
        <w:fldChar w:fldCharType="end"/>
      </w:r>
      <w:r>
        <w:rPr>
          <w:rFonts w:cs="Arial" w:ascii="Arial" w:hAnsi="Arial"/>
          <w:i w:val="false"/>
        </w:rPr>
        <w:t xml:space="preserve"> Temporal variation of </w:t>
      </w:r>
      <w:r>
        <w:rPr>
          <w:rFonts w:cs="Arial" w:ascii="Arial" w:hAnsi="Arial"/>
          <w:i w:val="false"/>
        </w:rPr>
        <w:t>vertical flux</w:t>
      </w:r>
      <w:r>
        <w:rPr>
          <w:rFonts w:cs="Arial" w:ascii="Arial" w:hAnsi="Arial"/>
          <w:i w:val="false"/>
        </w:rPr>
        <w:t xml:space="preserve"> (left axis, </w:t>
      </w:r>
      <w:r>
        <w:rPr>
          <w:rFonts w:cs="Arial" w:ascii="Arial" w:hAnsi="Arial"/>
          <w:i w:val="false"/>
        </w:rPr>
        <w:t>black</w:t>
      </w:r>
      <w:r>
        <w:rPr>
          <w:rFonts w:cs="Arial" w:ascii="Arial" w:hAnsi="Arial"/>
          <w:i w:val="false"/>
        </w:rPr>
        <w:t xml:space="preserve"> line) and </w:t>
      </w:r>
      <w:r>
        <w:rPr>
          <w:rFonts w:cs="Arial" w:ascii="Arial" w:hAnsi="Arial"/>
          <w:i w:val="false"/>
        </w:rPr>
        <w:t xml:space="preserve">phytosterolsl </w:t>
      </w:r>
      <w:r>
        <w:rPr>
          <w:rFonts w:cs="Arial" w:ascii="Arial" w:hAnsi="Arial"/>
          <w:i w:val="false"/>
        </w:rPr>
        <w:t xml:space="preserve">(right axis, </w:t>
      </w:r>
      <w:r>
        <w:rPr>
          <w:rFonts w:cs="Arial" w:ascii="Arial" w:hAnsi="Arial"/>
          <w:i w:val="false"/>
        </w:rPr>
        <w:t>green</w:t>
      </w:r>
      <w:r>
        <w:rPr>
          <w:rFonts w:cs="Arial" w:ascii="Arial" w:hAnsi="Arial"/>
          <w:i w:val="false"/>
        </w:rPr>
        <w:t xml:space="preserve"> line) in settling particles collected at </w:t>
      </w:r>
      <w:r>
        <w:rPr>
          <w:rFonts w:cs="Arial" w:ascii="Arial" w:hAnsi="Arial"/>
          <w:i w:val="false"/>
        </w:rPr>
        <w:t>Buenos Aires (top) and</w:t>
      </w:r>
      <w:r>
        <w:rPr>
          <w:rFonts w:cs="Arial" w:ascii="Arial" w:hAnsi="Arial"/>
          <w:i w:val="false"/>
        </w:rPr>
        <w:t xml:space="preserve"> Nandubaysal (Uruguay River, </w:t>
      </w:r>
      <w:r>
        <w:rPr>
          <w:rFonts w:cs="Arial" w:ascii="Arial" w:hAnsi="Arial"/>
          <w:i w:val="false"/>
        </w:rPr>
        <w:t>bottom</w:t>
      </w:r>
      <w:r>
        <w:rPr>
          <w:rFonts w:cs="Arial" w:ascii="Arial" w:hAnsi="Arial"/>
          <w:i w:val="false"/>
        </w:rPr>
        <w:t>).</w:t>
      </w:r>
      <w:r/>
    </w:p>
    <w:p>
      <w:pPr>
        <w:pStyle w:val="Caption1"/>
        <w:jc w:val="both"/>
        <w:rPr>
          <w:i/>
          <w:b/>
          <w:i/>
          <w:b/>
          <w:iCs/>
          <w:bCs/>
          <w:rFonts w:ascii="Arial" w:hAnsi="Arial" w:cs="Arial"/>
        </w:rPr>
      </w:pPr>
      <w:r>
        <w:rPr>
          <w:rFonts w:cs="Arial" w:ascii="Arial" w:hAnsi="Arial"/>
          <w:b/>
          <w:bCs/>
        </w:rPr>
      </w:r>
      <w:r/>
    </w:p>
    <w:p>
      <w:pPr>
        <w:pStyle w:val="Normal"/>
        <w:keepNext/>
        <w:jc w:val="center"/>
        <w:rPr>
          <w:rFonts w:ascii="Arial" w:hAnsi="Arial" w:cs="Arial"/>
        </w:rPr>
      </w:pPr>
      <w:r>
        <w:rPr/>
        <w:drawing>
          <wp:inline distT="0" distB="0" distL="0" distR="0">
            <wp:extent cx="4688840" cy="28352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688840" cy="2835275"/>
                    </a:xfrm>
                    <a:prstGeom prst="rect">
                      <a:avLst/>
                    </a:prstGeom>
                    <a:noFill/>
                    <a:ln w="9525">
                      <a:noFill/>
                      <a:miter lim="800000"/>
                      <a:headEnd/>
                      <a:tailEnd/>
                    </a:ln>
                  </pic:spPr>
                </pic:pic>
              </a:graphicData>
            </a:graphic>
          </wp:inline>
        </w:drawing>
      </w:r>
      <w:r/>
    </w:p>
    <w:p>
      <w:pPr>
        <w:pStyle w:val="Caption1"/>
        <w:jc w:val="both"/>
        <w:rPr>
          <w:i w:val="false"/>
          <w:i w:val="false"/>
          <w:rFonts w:ascii="Arial" w:hAnsi="Arial" w:cs="Arial"/>
        </w:rPr>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6</w:t>
      </w:r>
      <w:r>
        <w:fldChar w:fldCharType="end"/>
      </w:r>
      <w:r>
        <w:rPr>
          <w:rFonts w:cs="Arial" w:ascii="Arial" w:hAnsi="Arial"/>
          <w:i w:val="false"/>
        </w:rPr>
        <w:t xml:space="preserve">. Individual sterol concentrations of settling particles at Buenos Aires (BA, red bars) and Nandubaysal (N, green bars). Pie charts display the proportions of the main sterol categories (colors of histogram bottom labels correspond to these categories). Note the logarithmic scale at vertical axis.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keepNext/>
        <w:jc w:val="center"/>
        <w:rPr>
          <w:rFonts w:ascii="Arial" w:hAnsi="Arial" w:cs="Arial"/>
        </w:rPr>
      </w:pPr>
      <w:r>
        <w:rPr/>
        <w:drawing>
          <wp:inline distT="0" distB="0" distL="0" distR="0">
            <wp:extent cx="5054600" cy="25520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054600" cy="2552065"/>
                    </a:xfrm>
                    <a:prstGeom prst="rect">
                      <a:avLst/>
                    </a:prstGeom>
                    <a:noFill/>
                    <a:ln w="9525">
                      <a:noFill/>
                      <a:miter lim="800000"/>
                      <a:headEnd/>
                      <a:tailEnd/>
                    </a:ln>
                  </pic:spPr>
                </pic:pic>
              </a:graphicData>
            </a:graphic>
          </wp:inline>
        </w:drawing>
      </w:r>
      <w:r/>
    </w:p>
    <w:p>
      <w:pPr>
        <w:pStyle w:val="Caption1"/>
        <w:spacing w:before="120" w:after="120"/>
        <w:jc w:val="both"/>
      </w:pPr>
      <w:r>
        <w:rPr>
          <w:rFonts w:cs="Arial" w:ascii="Arial" w:hAnsi="Arial"/>
          <w:i w:val="false"/>
        </w:rPr>
        <w:t xml:space="preserve">Fig. </w:t>
      </w:r>
      <w:r>
        <w:rPr>
          <w:rFonts w:cs="Arial" w:ascii="Arial" w:hAnsi="Arial"/>
          <w:i w:val="false"/>
        </w:rPr>
        <w:fldChar w:fldCharType="begin"/>
      </w:r>
      <w:r>
        <w:instrText> SEQ Fig. \* ARABIC </w:instrText>
      </w:r>
      <w:r>
        <w:fldChar w:fldCharType="separate"/>
      </w:r>
      <w:r>
        <w:t>7</w:t>
      </w:r>
      <w:r>
        <w:fldChar w:fldCharType="end"/>
      </w:r>
      <w:r>
        <w:rPr>
          <w:rFonts w:cs="Arial" w:ascii="Arial" w:hAnsi="Arial"/>
          <w:i w:val="false"/>
        </w:rPr>
        <w:t>. Differences between Nandubaysal (green boxes) and Buenos Aires (red boxes) for several sterol ratios. Fecal/Phyto: fecal sterols to phytosterols, Cop/epiCop: coprostanol to epicoprostanol, Cop/ethylCop: coprostanol to 24-ethylcoprostanol, Sito/ethylCop: sitosterol to 24-ethylcoprostanol, Chnol/Chrol: cholestenol to cholesterol. All differences were highly significant (</w:t>
      </w:r>
      <w:r>
        <w:rPr>
          <w:rFonts w:cs="Arial" w:ascii="Arial" w:hAnsi="Arial"/>
        </w:rPr>
        <w:t>t</w:t>
      </w:r>
      <w:r>
        <w:rPr>
          <w:rFonts w:cs="Arial" w:ascii="Arial" w:hAnsi="Arial"/>
          <w:i w:val="false"/>
        </w:rPr>
        <w:t xml:space="preserve">-test, </w:t>
      </w:r>
      <w:r>
        <w:rPr>
          <w:rFonts w:cs="Arial" w:ascii="Arial" w:hAnsi="Arial"/>
        </w:rPr>
        <w:t>p</w:t>
      </w:r>
      <w:r>
        <w:rPr>
          <w:rFonts w:cs="Arial" w:ascii="Arial" w:hAnsi="Arial"/>
          <w:i w:val="false"/>
        </w:rPr>
        <w:t>&lt;0.0001)</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Application>LibreOffice/4.3.3.2$Linux_x86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2016-10-26T19:13:00Z</dcterms:created>
  <dc:language>en-US</dc:language>
  <dcterms:modified xsi:type="dcterms:W3CDTF">2016-11-01T15:48:32Z</dcterms:modified>
  <cp:revision>6</cp:revision>
</cp:coreProperties>
</file>