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BPJ 54 Exercise Questions</w:t>
      </w:r>
    </w:p>
    <w:p w:rsidR="00000000" w:rsidDel="00000000" w:rsidP="00000000" w:rsidRDefault="00000000" w:rsidRPr="00000000" w14:paraId="00000002">
      <w:pPr>
        <w:jc w:val="right"/>
        <w:rPr>
          <w:rFonts w:ascii="Times New Roman" w:cs="Times New Roman" w:eastAsia="Times New Roman" w:hAnsi="Times New Roman"/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sz w:val="20"/>
          <w:szCs w:val="20"/>
          <w:rtl w:val="0"/>
        </w:rPr>
        <w:t xml:space="preserve">By Eric George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The two requirements of a binary tree in order for it to qualify as a heap is for all elements to be greater than any element below and for the tree to be complete.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full tree is a tree with all leaves at the bottom level present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complete tree is a tree in which all missing leaf nodes are confined to the bottom level of the tree on the right.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 min heap is where the parents nodes are the smallest whereas a max heap is where the parents are the greatest.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Heap:</w:t>
      </w:r>
    </w:p>
    <w:p w:rsidR="00000000" w:rsidDel="00000000" w:rsidP="00000000" w:rsidRDefault="00000000" w:rsidRPr="00000000" w14:paraId="00000008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gridCol w:w="624"/>
        <w:tblGridChange w:id="0">
          <w:tblGrid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  <w:gridCol w:w="62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55.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