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BPJ 56 Exercise Questions</w:t>
      </w:r>
    </w:p>
    <w:p w:rsidR="00000000" w:rsidDel="00000000" w:rsidP="00000000" w:rsidRDefault="00000000" w:rsidRPr="00000000" w14:paraId="00000002">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Eric George</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A key is used to look up a value.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Lookup table.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 lookup table is better to use because it is not required to convert to an integer key. As well, there is no need to worry about collisions or significant differences in distribution of the values along the range.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load factor is defined as the amount of values inputted in the table divided by the range.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 small load factor is desirable to reduce collisions at the expense of the plentiful memory.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