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member status re-check can be started by anyone from the address bar; it must be limited to the settings screen.</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(cash and check in phase 1 with Dues; online methods in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2026-10-31T13:23:14.470Z</dcterms:created>
  <dcterms:modified xsi:type="dcterms:W3CDTF">2026-10-31T13:23:14.470Z</dcterms:modified>
</cp:coreProperties>
</file>

<file path=docProps/custom.xml><?xml version="1.0" encoding="utf-8"?>
<Properties xmlns="http://schemas.openxmlformats.org/officeDocument/2006/custom-properties" xmlns:vt="http://schemas.openxmlformats.org/officeDocument/2006/docPropsVTypes"/>
</file>