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 see the View as a Member tab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w:t>
      </w:r>
    </w:p>
    <w:p>
      <w:pPr>
        <w:spacing w:after="160"/>
      </w:pPr>
      <w:r>
        <w:rPr>
          <w:rFonts w:ascii="Calibri" w:cs="Calibri" w:eastAsia="Calibri" w:hAnsi="Calibri"/>
          <w:b/>
          <w:bCs/>
        </w:rPr>
        <w:t xml:space="preserve">Built 31 Oct 2026</w:t>
      </w:r>
      <w:r>
        <w:rPr>
          <w:rFonts w:ascii="Calibri" w:cs="Calibri" w:eastAsia="Calibri" w:hAnsi="Calibri"/>
        </w:rPr>
        <w:t xml:space="preserve"> (LOGIN-16 in detail; on staging 31 Oct 2026).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Dropped (owner, 31 Oct 2026): the member is not told; it is in the Auditlog only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System Admins and Member Admins (any member), Chapter Admins (their own chapter); nobody as a System Admin; only System Admins as a member with an admin role; password, login name, email and card reissue blocked; the member is not told, the Auditlog records it (LOGIN-20 to LOGIN-29).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Family member:</w:t>
            </w:r>
            <w:r>
              <w:rPr>
                <w:rFonts w:ascii="Calibri" w:cs="Calibri" w:eastAsia="Calibri" w:hAnsi="Calibri"/>
                <w:sz w:val="19"/>
                <w:szCs w:val="19"/>
              </w:rPr>
              <w:t xml:space="preserve"> an admin links a member to one other member of the same chapter who is family, chosen from a list of that chapter's members on the create and update screens (Membership section); the other member's record shows </w:t>
            </w:r>
            <w:r>
              <w:rPr>
                <w:rFonts w:ascii="Calibri" w:cs="Calibri" w:eastAsia="Calibri" w:hAnsi="Calibri"/>
                <w:b/>
                <w:bCs/>
                <w:sz w:val="19"/>
                <w:szCs w:val="19"/>
              </w:rPr>
              <w:t xml:space="preserve">Family of</w:t>
            </w:r>
            <w:r>
              <w:rPr>
                <w:rFonts w:ascii="Calibri" w:cs="Calibri" w:eastAsia="Calibri" w:hAnsi="Calibri"/>
                <w:sz w:val="19"/>
                <w:szCs w:val="19"/>
              </w:rPr>
              <w:t xml:space="preserve">. Not the member themselves, nor a deceased or deleted member; members see it but can't change it. Links for migrated members are set by hand after the legacy data load.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is related to whom</w:t>
            </w:r>
            <w:r>
              <w:rPr>
                <w:rFonts w:ascii="Calibri" w:cs="Calibri" w:eastAsia="Calibri" w:hAnsi="Calibri"/>
                <w:sz w:val="19"/>
                <w:szCs w:val="19"/>
              </w:rPr>
              <w:t xml:space="preserve"> report (Reporting module): family links by chapter, both directions.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(Reporting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Family is a link between two members of the same chapter, one per member, set by admins (MEM-30), instead of the retired Family member type; who belongs to whom is decided by hand after the data migration; a report of it comes with the Reporting module (MEM-31).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built 2026-10-31 as </w:t>
      </w:r>
      <w:r>
        <w:rPr>
          <w:rFonts w:ascii="Calibri" w:cs="Calibri" w:eastAsia="Calibri" w:hAnsi="Calibri"/>
          <w:b/>
          <w:bCs/>
        </w:rPr>
        <w:t xml:space="preserve">View as a Member</w:t>
      </w:r>
      <w:r>
        <w:rPr>
          <w:rFonts w:ascii="Calibri" w:cs="Calibri" w:eastAsia="Calibri" w:hAnsi="Calibri"/>
        </w:rPr>
        <w:t xml:space="preserve"> (</w:t>
      </w:r>
      <w:r>
        <w:rPr>
          <w:rFonts w:ascii="Consolas" w:cs="Consolas" w:eastAsia="Consolas" w:hAnsi="Consolas"/>
          <w:color w:val="B02020"/>
          <w:sz w:val="20"/>
          <w:szCs w:val="20"/>
        </w:rPr>
        <w:t xml:space="preserve">modules/viewas</w:t>
      </w:r>
      <w:r>
        <w:rPr>
          <w:rFonts w:ascii="Calibri" w:cs="Calibri" w:eastAsia="Calibri" w:hAnsi="Calibri"/>
        </w:rPr>
        <w:t xml:space="preserve">, </w:t>
      </w:r>
      <w:r>
        <w:rPr>
          <w:rFonts w:ascii="Consolas" w:cs="Consolas" w:eastAsia="Consolas" w:hAnsi="Consolas"/>
          <w:color w:val="B02020"/>
          <w:sz w:val="20"/>
          <w:szCs w:val="20"/>
        </w:rPr>
        <w:t xml:space="preserve">session_helper.php</w:t>
      </w:r>
      <w:r>
        <w:rPr>
          <w:rFonts w:ascii="Calibri" w:cs="Calibri" w:eastAsia="Calibri" w:hAnsi="Calibri"/>
        </w:rPr>
        <w:t xml:space="preserve">, requirements LOGIN-20 to LOGIN-29): the admin's session is set aside and restored, a bar on every page, Return or Logout goes back; System/Member Admins any member, Chapter Admins their chapter; never a System Admin; password, login name, email, card reissue blocked; Auditlog "admin as member"; the member isn't told. On staging 2026-10-31.</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Who is related to whom</w:t>
      </w:r>
      <w:r>
        <w:rPr>
          <w:rFonts w:ascii="Calibri" w:cs="Calibri" w:eastAsia="Calibri" w:hAnsi="Calibri"/>
        </w:rPr>
        <w:t xml:space="preserve"> report (owner, 2026-10-31; requirements MEM-31): the family links (</w:t>
      </w:r>
      <w:r>
        <w:rPr>
          <w:rFonts w:ascii="Consolas" w:cs="Consolas" w:eastAsia="Consolas" w:hAnsi="Consolas"/>
          <w:color w:val="B02020"/>
          <w:sz w:val="20"/>
          <w:szCs w:val="20"/>
        </w:rPr>
        <w:t xml:space="preserve">ccmps.family_member_id</w:t>
      </w:r>
      <w:r>
        <w:rPr>
          <w:rFonts w:ascii="Calibri" w:cs="Calibri" w:eastAsia="Calibri" w:hAnsi="Calibri"/>
        </w:rPr>
        <w:t xml:space="preserve">, MEM-30) by chapter, both directions.</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Ownership and intellectual property (owner, 2026-10-31) - before offering Honcho to another organization</w:t>
      </w:r>
    </w:p>
    <w:p>
      <w:pPr>
        <w:spacing w:after="160"/>
      </w:pPr>
      <w:r>
        <w:rPr>
          <w:rFonts w:ascii="Calibri" w:cs="Calibri" w:eastAsia="Calibri" w:hAnsi="Calibri"/>
        </w:rPr>
        <w:t xml:space="preserve">General information only; confirm with an intellectual-property attorney.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Written agreement with BPA on ownership:</w:t>
      </w:r>
      <w:r>
        <w:rPr>
          <w:rFonts w:ascii="Calibri" w:cs="Calibri" w:eastAsia="Calibri" w:hAnsi="Calibri"/>
        </w:rPr>
        <w:t xml:space="preserve"> Eric (or his company) owns Honcho; BPA has a license to use it (free or permanent, as agreed). Most important item: as BPA's head technologist, BPA could otherwise claim it.</w:t>
      </w:r>
    </w:p>
    <w:p>
      <w:pPr>
        <w:pStyle w:val="ListParagraph"/>
        <w:numPr>
          <w:ilvl w:val="0"/>
          <w:numId w:val="3"/>
        </w:numPr>
        <w:spacing w:after="100"/>
      </w:pPr>
      <w:r>
        <w:rPr>
          <w:rFonts w:ascii="Calibri" w:cs="Calibri" w:eastAsia="Calibri" w:hAnsi="Calibri"/>
        </w:rPr>
        <w:t xml:space="preserve">☐ Consider holding Honcho in a company (e.g. an LLC) instead of personally; then change </w:t>
      </w:r>
      <w:r>
        <w:rPr>
          <w:rFonts w:ascii="Consolas" w:cs="Consolas" w:eastAsia="Consolas" w:hAnsi="Consolas"/>
          <w:color w:val="B02020"/>
          <w:sz w:val="20"/>
          <w:szCs w:val="20"/>
        </w:rPr>
        <w:t xml:space="preserve">HONCHO_COPYRIGHT</w:t>
      </w:r>
      <w:r>
        <w:rPr>
          <w:rFonts w:ascii="Calibri" w:cs="Calibri" w:eastAsia="Calibri" w:hAnsi="Calibri"/>
        </w:rPr>
        <w:t xml:space="preserve"> (config.php), </w:t>
      </w:r>
      <w:r>
        <w:rPr>
          <w:rFonts w:ascii="Consolas" w:cs="Consolas" w:eastAsia="Consolas" w:hAnsi="Consolas"/>
          <w:color w:val="B02020"/>
          <w:sz w:val="20"/>
          <w:szCs w:val="20"/>
        </w:rPr>
        <w:t xml:space="preserve">LICENSE</w:t>
      </w:r>
      <w:r>
        <w:rPr>
          <w:rFonts w:ascii="Calibri" w:cs="Calibri" w:eastAsia="Calibri" w:hAnsi="Calibri"/>
        </w:rPr>
        <w:t xml:space="preserve"> and the guides' title pages to the company's name.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Inspinia theme license:</w:t>
      </w:r>
      <w:r>
        <w:rPr>
          <w:rFonts w:ascii="Calibri" w:cs="Calibri" w:eastAsia="Calibri" w:hAnsi="Calibri"/>
        </w:rPr>
        <w:t xml:space="preserve"> find the WrapBootstrap receipt and check which license was bought; the standard one generally covers one end product, so several paying clients may need the extended license.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Trademark search for "Honcho"</w:t>
      </w:r>
      <w:r>
        <w:rPr>
          <w:rFonts w:ascii="Calibri" w:cs="Calibri" w:eastAsia="Calibri" w:hAnsi="Calibri"/>
        </w:rPr>
        <w:t xml:space="preserve"> (USPTO Trademark Search; classes 9 software and 42 SaaS) before building branding on the name; use ™ until registered, ® only after.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Register the copyright</w:t>
      </w:r>
      <w:r>
        <w:rPr>
          <w:rFonts w:ascii="Calibri" w:cs="Calibri" w:eastAsia="Calibri" w:hAnsi="Calibri"/>
        </w:rPr>
        <w:t xml:space="preserve"> (US Copyright Office, about $45-65) once the core is stable; redacted source deposit; describe the human authorship (design, decisions, selection and arrangement, written code) and disclaim purely AI-generated portions.</w:t>
      </w:r>
    </w:p>
    <w:p>
      <w:pPr>
        <w:pStyle w:val="ListParagraph"/>
        <w:numPr>
          <w:ilvl w:val="0"/>
          <w:numId w:val="3"/>
        </w:numPr>
        <w:spacing w:after="100"/>
      </w:pPr>
      <w:r>
        <w:rPr>
          <w:rFonts w:ascii="Calibri" w:cs="Calibri" w:eastAsia="Calibri" w:hAnsi="Calibri"/>
        </w:rPr>
        <w:t xml:space="preserve">☐ Client license agreement template: client owns its data and configuration, gets a license to Honcho; confidentiality agreements for anyone who works on the code.</w:t>
      </w:r>
    </w:p>
    <w:p>
      <w:pPr>
        <w:pStyle w:val="ListParagraph"/>
        <w:numPr>
          <w:ilvl w:val="0"/>
          <w:numId w:val="3"/>
        </w:numPr>
        <w:spacing w:after="100"/>
      </w:pPr>
      <w:r>
        <w:rPr>
          <w:rFonts w:ascii="Calibri" w:cs="Calibri" w:eastAsia="Calibri" w:hAnsi="Calibri"/>
        </w:rPr>
        <w:t xml:space="preserve">☑ Copyright notice and proprietary </w:t>
      </w:r>
      <w:r>
        <w:rPr>
          <w:rFonts w:ascii="Consolas" w:cs="Consolas" w:eastAsia="Consolas" w:hAnsi="Consolas"/>
          <w:color w:val="B02020"/>
          <w:sz w:val="20"/>
          <w:szCs w:val="20"/>
        </w:rPr>
        <w:t xml:space="preserve">LICENSE</w:t>
      </w:r>
      <w:r>
        <w:rPr>
          <w:rFonts w:ascii="Calibri" w:cs="Calibri" w:eastAsia="Calibri" w:hAnsi="Calibri"/>
        </w:rPr>
        <w:t xml:space="preserve"> file (2026-10-31): </w:t>
      </w:r>
      <w:r>
        <w:rPr>
          <w:rFonts w:ascii="Consolas" w:cs="Consolas" w:eastAsia="Consolas" w:hAnsi="Consolas"/>
          <w:color w:val="B02020"/>
          <w:sz w:val="20"/>
          <w:szCs w:val="20"/>
        </w:rPr>
        <w:t xml:space="preserve">LICENSE</w:t>
      </w:r>
      <w:r>
        <w:rPr>
          <w:rFonts w:ascii="Calibri" w:cs="Calibri" w:eastAsia="Calibri" w:hAnsi="Calibri"/>
        </w:rPr>
        <w:t xml:space="preserve"> at the root, </w:t>
      </w:r>
      <w:r>
        <w:rPr>
          <w:rFonts w:ascii="Consolas" w:cs="Consolas" w:eastAsia="Consolas" w:hAnsi="Consolas"/>
          <w:color w:val="B02020"/>
          <w:sz w:val="20"/>
          <w:szCs w:val="20"/>
        </w:rPr>
        <w:t xml:space="preserve">HONCHO_COPYRIGHT</w:t>
      </w:r>
      <w:r>
        <w:rPr>
          <w:rFonts w:ascii="Calibri" w:cs="Calibri" w:eastAsia="Calibri" w:hAnsi="Calibri"/>
        </w:rPr>
        <w:t xml:space="preserve"> in config.php shown under every Inspinia page ("Powered by Honcho ..."), notice on the four guides' title pages.</w:t>
      </w:r>
    </w:p>
    <w:p>
      <w:pPr>
        <w:pStyle w:val="ListParagraph"/>
        <w:numPr>
          <w:ilvl w:val="0"/>
          <w:numId w:val="3"/>
        </w:numPr>
        <w:spacing w:after="100"/>
      </w:pPr>
      <w:r>
        <w:rPr>
          <w:rFonts w:ascii="Calibri" w:cs="Calibri" w:eastAsia="Calibri" w:hAnsi="Calibri"/>
        </w:rPr>
        <w:t xml:space="preserve">Patents: not pursued (software business methods are generally not patent-eligible after *Alice*, 2014, and most features have prior art), unless an attorney finds something truly new.</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Family links</w:t>
      </w:r>
      <w:r>
        <w:rPr>
          <w:rFonts w:ascii="Calibri" w:cs="Calibri" w:eastAsia="Calibri" w:hAnsi="Calibri"/>
        </w:rPr>
        <w:t xml:space="preserve"> (owner, 2026-10-31): after the load, set each member's Family Member by hand (Update Record &gt; Membership); the ETL leaves </w:t>
      </w:r>
      <w:r>
        <w:rPr>
          <w:rFonts w:ascii="Consolas" w:cs="Consolas" w:eastAsia="Consolas" w:hAnsi="Consolas"/>
          <w:color w:val="B02020"/>
          <w:sz w:val="20"/>
          <w:szCs w:val="20"/>
        </w:rPr>
        <w:t xml:space="preserve">family_member_id</w:t>
      </w:r>
      <w:r>
        <w:rPr>
          <w:rFonts w:ascii="Calibri" w:cs="Calibri" w:eastAsia="Calibri" w:hAnsi="Calibri"/>
        </w:rPr>
        <w:t xml:space="preserve"> empty. Run </w:t>
      </w:r>
      <w:r>
        <w:rPr>
          <w:rFonts w:ascii="Consolas" w:cs="Consolas" w:eastAsia="Consolas" w:hAnsi="Consolas"/>
          <w:color w:val="B02020"/>
          <w:sz w:val="20"/>
          <w:szCs w:val="20"/>
        </w:rPr>
        <w:t xml:space="preserve">2026-10-31-family-member.sql</w:t>
      </w:r>
      <w:r>
        <w:rPr>
          <w:rFonts w:ascii="Calibri" w:cs="Calibri" w:eastAsia="Calibri" w:hAnsi="Calibri"/>
        </w:rPr>
        <w:t xml:space="preserve"> on staging and production first.</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2026-10-31T15:31:38.626Z</dcterms:created>
  <dcterms:modified xsi:type="dcterms:W3CDTF">2026-10-31T15:31:38.626Z</dcterms:modified>
</cp:coreProperties>
</file>

<file path=docProps/custom.xml><?xml version="1.0" encoding="utf-8"?>
<Properties xmlns="http://schemas.openxmlformats.org/officeDocument/2006/custom-properties" xmlns:vt="http://schemas.openxmlformats.org/officeDocument/2006/docPropsVTypes"/>
</file>