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2026-10-28</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the grace period, the dues payment year and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System Settings (names, wording, colors, logos, website switches, financial settings) and the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(the name is set on System Settings &gt; Organization)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after="160" w:before="32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8).</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2026-10-28T20:11:43.659Z</dcterms:created>
  <dcterms:modified xsi:type="dcterms:W3CDTF">2026-10-28T20:11:43.659Z</dcterms:modified>
</cp:coreProperties>
</file>

<file path=docProps/custom.xml><?xml version="1.0" encoding="utf-8"?>
<Properties xmlns="http://schemas.openxmlformats.org/officeDocument/2006/custom-properties" xmlns:vt="http://schemas.openxmlformats.org/officeDocument/2006/docPropsVTypes"/>
</file>