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437F9" w14:textId="0F72BF09" w:rsidR="00DA1BE3" w:rsidRDefault="005977B5" w:rsidP="009B3D07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9B3D07">
        <w:rPr>
          <w:rFonts w:ascii="黑体" w:eastAsia="黑体" w:hAnsi="黑体" w:hint="eastAsia"/>
          <w:b/>
          <w:bCs/>
          <w:sz w:val="44"/>
          <w:szCs w:val="44"/>
        </w:rPr>
        <w:t>水力模型业务平台</w:t>
      </w:r>
      <w:r w:rsidRPr="009B3D07">
        <w:rPr>
          <w:rFonts w:ascii="黑体" w:eastAsia="黑体" w:hAnsi="黑体" w:hint="eastAsia"/>
          <w:b/>
          <w:bCs/>
          <w:sz w:val="44"/>
          <w:szCs w:val="44"/>
        </w:rPr>
        <w:t>进度报告</w:t>
      </w:r>
    </w:p>
    <w:p w14:paraId="2497C2A0" w14:textId="77777777" w:rsidR="009B3D07" w:rsidRPr="009B3D07" w:rsidRDefault="009B3D07" w:rsidP="009B3D0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一、第一阶段落实效果总结</w:t>
      </w:r>
    </w:p>
    <w:p w14:paraId="6D123396" w14:textId="77777777" w:rsidR="009B3D07" w:rsidRPr="009B3D07" w:rsidRDefault="009B3D07" w:rsidP="009B3D0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需求梳理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：完成了水力模型核心功能需求清单，覆盖调度员、管理、服务支持等多用户类型。</w:t>
      </w:r>
    </w:p>
    <w:p w14:paraId="6E51FBEC" w14:textId="77777777" w:rsidR="009B3D07" w:rsidRPr="009B3D07" w:rsidRDefault="009B3D07" w:rsidP="009B3D0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场景分析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：梳理了多类用户使用场景和业务操作链路，为原型搭建提供依据。</w:t>
      </w:r>
    </w:p>
    <w:p w14:paraId="5A3A8571" w14:textId="77777777" w:rsidR="009B3D07" w:rsidRPr="009B3D07" w:rsidRDefault="009B3D07" w:rsidP="009B3D0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原型初版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：基于场景分析，完成初版产品原型Demo，覆盖主要业务流程（待前后端、UI、业务及领导后续评审）。</w:t>
      </w:r>
    </w:p>
    <w:p w14:paraId="121E31DF" w14:textId="77777777" w:rsidR="009B3D07" w:rsidRPr="009B3D07" w:rsidRDefault="009B3D07" w:rsidP="009B3D0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后端模型支撑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：实现了</w:t>
      </w:r>
      <w:proofErr w:type="spellStart"/>
      <w:r w:rsidRPr="009B3D07">
        <w:rPr>
          <w:rFonts w:ascii="宋体" w:eastAsia="宋体" w:hAnsi="宋体" w:cs="宋体"/>
          <w:kern w:val="0"/>
          <w:sz w:val="24"/>
          <w14:ligatures w14:val="none"/>
        </w:rPr>
        <w:t>inp</w:t>
      </w:r>
      <w:proofErr w:type="spellEnd"/>
      <w:r w:rsidRPr="009B3D07">
        <w:rPr>
          <w:rFonts w:ascii="宋体" w:eastAsia="宋体" w:hAnsi="宋体" w:cs="宋体"/>
          <w:kern w:val="0"/>
          <w:sz w:val="24"/>
          <w14:ligatures w14:val="none"/>
        </w:rPr>
        <w:t>文件解析、计算与初步结果校验，产品</w:t>
      </w:r>
      <w:proofErr w:type="gramStart"/>
      <w:r w:rsidRPr="009B3D07">
        <w:rPr>
          <w:rFonts w:ascii="宋体" w:eastAsia="宋体" w:hAnsi="宋体" w:cs="宋体"/>
          <w:kern w:val="0"/>
          <w:sz w:val="24"/>
          <w14:ligatures w14:val="none"/>
        </w:rPr>
        <w:t>侧提供</w:t>
      </w:r>
      <w:proofErr w:type="gramEnd"/>
      <w:r w:rsidRPr="009B3D07">
        <w:rPr>
          <w:rFonts w:ascii="宋体" w:eastAsia="宋体" w:hAnsi="宋体" w:cs="宋体"/>
          <w:kern w:val="0"/>
          <w:sz w:val="24"/>
          <w14:ligatures w14:val="none"/>
        </w:rPr>
        <w:t>了样</w:t>
      </w:r>
      <w:proofErr w:type="gramStart"/>
      <w:r w:rsidRPr="009B3D07">
        <w:rPr>
          <w:rFonts w:ascii="宋体" w:eastAsia="宋体" w:hAnsi="宋体" w:cs="宋体"/>
          <w:kern w:val="0"/>
          <w:sz w:val="24"/>
          <w14:ligatures w14:val="none"/>
        </w:rPr>
        <w:t>例用于</w:t>
      </w:r>
      <w:proofErr w:type="gramEnd"/>
      <w:r w:rsidRPr="009B3D07">
        <w:rPr>
          <w:rFonts w:ascii="宋体" w:eastAsia="宋体" w:hAnsi="宋体" w:cs="宋体"/>
          <w:kern w:val="0"/>
          <w:sz w:val="24"/>
          <w14:ligatures w14:val="none"/>
        </w:rPr>
        <w:t>验证。</w:t>
      </w:r>
    </w:p>
    <w:p w14:paraId="2B6BE81E" w14:textId="77777777" w:rsidR="009B3D07" w:rsidRPr="009B3D07" w:rsidRDefault="009B3D07" w:rsidP="009B3D0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前端GIS基础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：完成基础地图绘制，初步实现模型结果在GIS上的展示，为后续数据可视化打下基础。</w:t>
      </w:r>
    </w:p>
    <w:p w14:paraId="5B4E1DF0" w14:textId="77777777" w:rsidR="009B3D07" w:rsidRPr="009B3D07" w:rsidRDefault="009B3D07" w:rsidP="009B3D0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二、当前存在的问题与对应解决方案</w:t>
      </w:r>
    </w:p>
    <w:p w14:paraId="5EDF63EA" w14:textId="77777777" w:rsidR="009B3D07" w:rsidRPr="009B3D07" w:rsidRDefault="009B3D07" w:rsidP="009B3D0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结果可视化表达不足</w:t>
      </w:r>
    </w:p>
    <w:p w14:paraId="3B08FF25" w14:textId="77777777" w:rsidR="009B3D07" w:rsidRPr="009B3D07" w:rsidRDefault="009B3D07" w:rsidP="009B3D0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问题：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设施类型（如泵站、水库、水塔、阀门等）未区分，水力特性（压力、总水头、流速、流向等）表现形式不直观。</w:t>
      </w:r>
    </w:p>
    <w:p w14:paraId="633100F0" w14:textId="77777777" w:rsidR="009B3D07" w:rsidRPr="009B3D07" w:rsidRDefault="009B3D07" w:rsidP="009B3D0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方案：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由产品侧细化视觉展示规范（图标、色带、宽度、动态表现等），前端根据规范实现，并组织业务与用户评审迭代。</w:t>
      </w:r>
    </w:p>
    <w:p w14:paraId="69FDD080" w14:textId="77777777" w:rsidR="009B3D07" w:rsidRPr="009B3D07" w:rsidRDefault="009B3D07" w:rsidP="009B3D0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动态边界条件及数据传递机制不完善</w:t>
      </w:r>
    </w:p>
    <w:p w14:paraId="4934AC1F" w14:textId="70288A0C" w:rsidR="009B3D07" w:rsidRPr="009B3D07" w:rsidRDefault="009B3D07" w:rsidP="009B3D0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问题：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边界条件输入、接口传递、校验流程未闭环。</w:t>
      </w:r>
    </w:p>
    <w:p w14:paraId="04BBF124" w14:textId="77777777" w:rsidR="009B3D07" w:rsidRPr="009B3D07" w:rsidRDefault="009B3D07" w:rsidP="009B3D0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方案：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完善接口与数据校验规则，细化数据流及责任分工，安排产品/前端/后端专项联调，保证动态边界条件传递闭环。</w:t>
      </w:r>
    </w:p>
    <w:p w14:paraId="659FE2D4" w14:textId="77777777" w:rsidR="009B3D07" w:rsidRPr="009B3D07" w:rsidRDefault="009B3D07" w:rsidP="009B3D0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三、下一阶段工作分工与时间节点</w:t>
      </w:r>
    </w:p>
    <w:p w14:paraId="41CDC824" w14:textId="77777777" w:rsidR="009B3D07" w:rsidRPr="009B3D07" w:rsidRDefault="009B3D07" w:rsidP="009B3D07">
      <w:pPr>
        <w:pStyle w:val="a9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产品/业务（负责人：石逸航，7月5日前）</w:t>
      </w:r>
    </w:p>
    <w:p w14:paraId="0E83E0DA" w14:textId="77777777" w:rsidR="009B3D07" w:rsidRPr="009B3D07" w:rsidRDefault="009B3D07" w:rsidP="009B3D0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输出“结果可视化视觉规范”文档（含各类水力设施/特性表现方式），提交前端开发使用。</w:t>
      </w:r>
    </w:p>
    <w:p w14:paraId="7455C184" w14:textId="77777777" w:rsidR="009B3D07" w:rsidRPr="009B3D07" w:rsidRDefault="009B3D07" w:rsidP="009B3D0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协助安排评审，组织前后端、UI、业务等多方评审原型和可视化方案。</w:t>
      </w:r>
    </w:p>
    <w:p w14:paraId="18EDD93F" w14:textId="77777777" w:rsidR="009B3D07" w:rsidRPr="009B3D07" w:rsidRDefault="009B3D07" w:rsidP="009B3D0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梳理典型业务场景，明确数据传递与操作流程，为多场景切换/验证提供标准。</w:t>
      </w:r>
    </w:p>
    <w:p w14:paraId="0CDF786E" w14:textId="77777777" w:rsidR="009B3D07" w:rsidRPr="009B3D07" w:rsidRDefault="009B3D07" w:rsidP="009B3D07">
      <w:pPr>
        <w:pStyle w:val="a9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后端开发（负责人：陈大蔚，7月12日前）</w:t>
      </w:r>
    </w:p>
    <w:p w14:paraId="741BC0B1" w14:textId="77777777" w:rsidR="009B3D07" w:rsidRPr="009B3D07" w:rsidRDefault="009B3D07" w:rsidP="009B3D0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lastRenderedPageBreak/>
        <w:t>补全对动态边界条件的解析与处理，完善接口支撑多场景数据流。</w:t>
      </w:r>
    </w:p>
    <w:p w14:paraId="67BC30FF" w14:textId="77777777" w:rsidR="009B3D07" w:rsidRDefault="009B3D07" w:rsidP="009B3D0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持续输出典型工况样例，配合前端完成端到端的数据校验和验证。</w:t>
      </w:r>
    </w:p>
    <w:p w14:paraId="1B6E80A3" w14:textId="77777777" w:rsidR="009B3D07" w:rsidRPr="009B3D07" w:rsidRDefault="009B3D07" w:rsidP="009B3D07">
      <w:pPr>
        <w:pStyle w:val="a9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前端开发（负责人：张如倩，7月15日前）</w:t>
      </w:r>
    </w:p>
    <w:p w14:paraId="7949C0E8" w14:textId="77777777" w:rsidR="009B3D07" w:rsidRPr="009B3D07" w:rsidRDefault="009B3D07" w:rsidP="009B3D0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按照产品视觉规范，实现各类设施与水力特性多样化、直观的地图可视化效果。</w:t>
      </w:r>
    </w:p>
    <w:p w14:paraId="7A013581" w14:textId="251DC485" w:rsidR="009B3D07" w:rsidRPr="009B3D07" w:rsidRDefault="009B3D07" w:rsidP="009B3D0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联合产品和后端，完成动态边界条件输入、传递和结果展示的前端实现。</w:t>
      </w:r>
    </w:p>
    <w:p w14:paraId="39B099A7" w14:textId="77777777" w:rsidR="009B3D07" w:rsidRPr="009B3D07" w:rsidRDefault="009B3D07" w:rsidP="009B3D07">
      <w:pPr>
        <w:pStyle w:val="a9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联调与验收（7月18日前）</w:t>
      </w:r>
    </w:p>
    <w:p w14:paraId="25203B0C" w14:textId="322F36C8" w:rsidR="009B3D07" w:rsidRPr="009B3D07" w:rsidRDefault="009B3D07" w:rsidP="009B3D0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产品、前端、后端联合开展功能走查和流程测试，确保业务流程和数据链路全流程闭环。</w:t>
      </w:r>
    </w:p>
    <w:sectPr w:rsidR="009B3D07" w:rsidRPr="009B3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D98"/>
    <w:multiLevelType w:val="hybridMultilevel"/>
    <w:tmpl w:val="DB386D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EE3FBA"/>
    <w:multiLevelType w:val="multilevel"/>
    <w:tmpl w:val="0A1A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625AF"/>
    <w:multiLevelType w:val="multilevel"/>
    <w:tmpl w:val="D6CA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F6FE4"/>
    <w:multiLevelType w:val="multilevel"/>
    <w:tmpl w:val="A182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33790"/>
    <w:multiLevelType w:val="multilevel"/>
    <w:tmpl w:val="778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87E4F"/>
    <w:multiLevelType w:val="multilevel"/>
    <w:tmpl w:val="F40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00B8B"/>
    <w:multiLevelType w:val="multilevel"/>
    <w:tmpl w:val="EED8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80D77"/>
    <w:multiLevelType w:val="multilevel"/>
    <w:tmpl w:val="5DE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A07CF"/>
    <w:multiLevelType w:val="multilevel"/>
    <w:tmpl w:val="9F4A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37683"/>
    <w:multiLevelType w:val="multilevel"/>
    <w:tmpl w:val="B25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C10D3"/>
    <w:multiLevelType w:val="multilevel"/>
    <w:tmpl w:val="1EB2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66DB6"/>
    <w:multiLevelType w:val="multilevel"/>
    <w:tmpl w:val="7F9C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A4CB2"/>
    <w:multiLevelType w:val="multilevel"/>
    <w:tmpl w:val="3B5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56386">
    <w:abstractNumId w:val="4"/>
  </w:num>
  <w:num w:numId="2" w16cid:durableId="2147158408">
    <w:abstractNumId w:val="3"/>
  </w:num>
  <w:num w:numId="3" w16cid:durableId="1635021940">
    <w:abstractNumId w:val="1"/>
  </w:num>
  <w:num w:numId="4" w16cid:durableId="391658555">
    <w:abstractNumId w:val="10"/>
  </w:num>
  <w:num w:numId="5" w16cid:durableId="971784487">
    <w:abstractNumId w:val="11"/>
  </w:num>
  <w:num w:numId="6" w16cid:durableId="909342751">
    <w:abstractNumId w:val="8"/>
  </w:num>
  <w:num w:numId="7" w16cid:durableId="359666347">
    <w:abstractNumId w:val="7"/>
  </w:num>
  <w:num w:numId="8" w16cid:durableId="17388326">
    <w:abstractNumId w:val="9"/>
  </w:num>
  <w:num w:numId="9" w16cid:durableId="1356884448">
    <w:abstractNumId w:val="6"/>
  </w:num>
  <w:num w:numId="10" w16cid:durableId="1606422928">
    <w:abstractNumId w:val="12"/>
  </w:num>
  <w:num w:numId="11" w16cid:durableId="408845177">
    <w:abstractNumId w:val="2"/>
  </w:num>
  <w:num w:numId="12" w16cid:durableId="1481146042">
    <w:abstractNumId w:val="5"/>
  </w:num>
  <w:num w:numId="13" w16cid:durableId="31549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B5"/>
    <w:rsid w:val="004E5474"/>
    <w:rsid w:val="005977B5"/>
    <w:rsid w:val="009B3D07"/>
    <w:rsid w:val="00C520EA"/>
    <w:rsid w:val="00CE034C"/>
    <w:rsid w:val="00D93CF8"/>
    <w:rsid w:val="00D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F885"/>
  <w15:chartTrackingRefBased/>
  <w15:docId w15:val="{FAD69C95-C544-486F-A7D0-83E496AC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77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7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7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7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7B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7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7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7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7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77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77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77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77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77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77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77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7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77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77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7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7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77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石逸航</dc:creator>
  <cp:keywords/>
  <dc:description/>
  <cp:lastModifiedBy>石逸航</cp:lastModifiedBy>
  <cp:revision>1</cp:revision>
  <dcterms:created xsi:type="dcterms:W3CDTF">2025-06-26T01:41:00Z</dcterms:created>
  <dcterms:modified xsi:type="dcterms:W3CDTF">2025-06-26T02:32:00Z</dcterms:modified>
</cp:coreProperties>
</file>