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69" w:rsidRDefault="00052C69" w:rsidP="00052C69">
      <w:pPr>
        <w:rPr>
          <w:rFonts w:hint="eastAsia"/>
        </w:rPr>
      </w:pPr>
    </w:p>
    <w:p w:rsidR="0075307D" w:rsidRDefault="00052C69" w:rsidP="00052C6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策略</w:t>
      </w:r>
      <w:r w:rsidR="0075307D">
        <w:rPr>
          <w:rFonts w:hint="eastAsia"/>
        </w:rPr>
        <w:t>细节：</w:t>
      </w:r>
      <w:r w:rsidR="0075307D">
        <w:br/>
      </w:r>
      <w:r w:rsidR="0075307D">
        <w:rPr>
          <w:rFonts w:hint="eastAsia"/>
        </w:rPr>
        <w:t>数据来源：大智慧</w:t>
      </w:r>
      <w:r w:rsidR="0075307D">
        <w:rPr>
          <w:rFonts w:hint="eastAsia"/>
        </w:rPr>
        <w:t>365</w:t>
      </w:r>
      <w:r w:rsidR="0075307D">
        <w:rPr>
          <w:rFonts w:hint="eastAsia"/>
        </w:rPr>
        <w:t>中的沪深</w:t>
      </w:r>
      <w:r w:rsidR="0075307D">
        <w:rPr>
          <w:rFonts w:hint="eastAsia"/>
        </w:rPr>
        <w:t>300</w:t>
      </w:r>
      <w:r w:rsidR="0075307D">
        <w:rPr>
          <w:rFonts w:hint="eastAsia"/>
        </w:rPr>
        <w:t>指数、股指主力合约以及</w:t>
      </w:r>
      <w:r w:rsidR="00234BDE">
        <w:rPr>
          <w:rFonts w:hint="eastAsia"/>
        </w:rPr>
        <w:t>SH000909-SH000917</w:t>
      </w:r>
      <w:r w:rsidR="00234BDE">
        <w:rPr>
          <w:rFonts w:hint="eastAsia"/>
        </w:rPr>
        <w:t>十个行业指数的日线数据，时间范围到</w:t>
      </w:r>
      <w:r w:rsidR="00234BDE">
        <w:rPr>
          <w:rFonts w:hint="eastAsia"/>
        </w:rPr>
        <w:t>2014</w:t>
      </w:r>
      <w:r w:rsidR="00234BDE">
        <w:rPr>
          <w:rFonts w:hint="eastAsia"/>
        </w:rPr>
        <w:t>年</w:t>
      </w:r>
      <w:r w:rsidR="00234BDE">
        <w:rPr>
          <w:rFonts w:hint="eastAsia"/>
        </w:rPr>
        <w:t>12</w:t>
      </w:r>
      <w:r w:rsidR="00234BDE">
        <w:rPr>
          <w:rFonts w:hint="eastAsia"/>
        </w:rPr>
        <w:t>月</w:t>
      </w:r>
      <w:r w:rsidR="00234BDE">
        <w:rPr>
          <w:rFonts w:hint="eastAsia"/>
        </w:rPr>
        <w:t>5</w:t>
      </w:r>
      <w:r w:rsidR="00234BDE">
        <w:rPr>
          <w:rFonts w:hint="eastAsia"/>
        </w:rPr>
        <w:t>日为止。</w:t>
      </w:r>
    </w:p>
    <w:p w:rsidR="00C91D91" w:rsidRDefault="00234BDE" w:rsidP="00234BDE">
      <w:pPr>
        <w:pStyle w:val="ListParagraph"/>
        <w:ind w:left="810"/>
        <w:rPr>
          <w:rFonts w:hint="eastAsia"/>
        </w:rPr>
      </w:pPr>
      <w:r>
        <w:rPr>
          <w:rFonts w:hint="eastAsia"/>
        </w:rPr>
        <w:t>具体逻辑：</w:t>
      </w:r>
    </w:p>
    <w:p w:rsidR="00234BDE" w:rsidRDefault="00C91D91" w:rsidP="00234BDE">
      <w:pPr>
        <w:pStyle w:val="ListParagraph"/>
        <w:ind w:left="8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34BDE">
        <w:rPr>
          <w:rFonts w:hint="eastAsia"/>
        </w:rPr>
        <w:t>计算每个行业</w:t>
      </w:r>
      <w:r>
        <w:rPr>
          <w:rFonts w:hint="eastAsia"/>
        </w:rPr>
        <w:t>指数</w:t>
      </w:r>
      <w:r w:rsidR="00234BDE">
        <w:rPr>
          <w:rFonts w:hint="eastAsia"/>
        </w:rPr>
        <w:t>的</w:t>
      </w:r>
      <w:r>
        <w:rPr>
          <w:rFonts w:hint="eastAsia"/>
        </w:rPr>
        <w:t>日涨跌幅、</w:t>
      </w:r>
      <w:r>
        <w:rPr>
          <w:rFonts w:hint="eastAsia"/>
        </w:rPr>
        <w:t>beta</w:t>
      </w:r>
      <w:r>
        <w:rPr>
          <w:rFonts w:hint="eastAsia"/>
        </w:rPr>
        <w:t>值和</w:t>
      </w:r>
      <w:r>
        <w:rPr>
          <w:rFonts w:hint="eastAsia"/>
        </w:rPr>
        <w:t>alpha</w:t>
      </w:r>
      <w:r>
        <w:rPr>
          <w:rFonts w:hint="eastAsia"/>
        </w:rPr>
        <w:t>值，其中</w:t>
      </w:r>
    </w:p>
    <w:p w:rsidR="00C91D91" w:rsidRPr="00C91D91" w:rsidRDefault="00C91D91" w:rsidP="00234BDE">
      <w:pPr>
        <w:pStyle w:val="ListParagraph"/>
        <w:ind w:left="81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beta=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cov(r,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C91D91" w:rsidRPr="00C91D91" w:rsidRDefault="00C91D91" w:rsidP="00234BDE">
      <w:pPr>
        <w:pStyle w:val="ListParagraph"/>
        <w:ind w:left="81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alpha=r-beta*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91D91" w:rsidRDefault="00C91D91" w:rsidP="00234BDE">
      <w:pPr>
        <w:pStyle w:val="ListParagraph"/>
        <w:ind w:left="8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计算各个行业指数涨跌幅和</w:t>
      </w:r>
      <w:r>
        <w:rPr>
          <w:rFonts w:hint="eastAsia"/>
        </w:rPr>
        <w:t>alpha</w:t>
      </w:r>
      <w:r>
        <w:rPr>
          <w:rFonts w:hint="eastAsia"/>
        </w:rPr>
        <w:t>值的五日平均值</w:t>
      </w:r>
    </w:p>
    <w:p w:rsidR="00C91D91" w:rsidRPr="00C91D91" w:rsidRDefault="00C91D91" w:rsidP="00234BDE">
      <w:pPr>
        <w:pStyle w:val="ListParagraph"/>
        <w:ind w:left="8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bookmarkStart w:id="0" w:name="_GoBack"/>
      <w:bookmarkEnd w:id="0"/>
    </w:p>
    <w:p w:rsidR="00052C69" w:rsidRDefault="0075307D" w:rsidP="00052C6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策略</w:t>
      </w:r>
      <w:r w:rsidR="00052C69">
        <w:rPr>
          <w:rFonts w:hint="eastAsia"/>
        </w:rPr>
        <w:t>在</w:t>
      </w:r>
      <w:r w:rsidR="00052C69">
        <w:rPr>
          <w:rFonts w:hint="eastAsia"/>
        </w:rPr>
        <w:t>2014</w:t>
      </w:r>
      <w:r w:rsidR="00052C69">
        <w:rPr>
          <w:rFonts w:hint="eastAsia"/>
        </w:rPr>
        <w:t>年</w:t>
      </w:r>
      <w:r w:rsidR="00052C69">
        <w:rPr>
          <w:rFonts w:hint="eastAsia"/>
        </w:rPr>
        <w:t>11</w:t>
      </w:r>
      <w:r w:rsidR="00052C69">
        <w:rPr>
          <w:rFonts w:hint="eastAsia"/>
        </w:rPr>
        <w:t>月</w:t>
      </w:r>
      <w:r w:rsidR="00052C69">
        <w:rPr>
          <w:rFonts w:hint="eastAsia"/>
        </w:rPr>
        <w:t>20</w:t>
      </w:r>
      <w:r w:rsidR="00052C69">
        <w:rPr>
          <w:rFonts w:hint="eastAsia"/>
        </w:rPr>
        <w:t>日之后的表现：</w:t>
      </w:r>
    </w:p>
    <w:p w:rsidR="00052C69" w:rsidRDefault="00052C69" w:rsidP="00052C69">
      <w:pPr>
        <w:pStyle w:val="ListParagraph"/>
        <w:ind w:left="810"/>
        <w:rPr>
          <w:rFonts w:hint="eastAsia"/>
        </w:rPr>
      </w:pPr>
      <w:r>
        <w:rPr>
          <w:rFonts w:hint="eastAsia"/>
        </w:rPr>
        <w:t>策略</w:t>
      </w:r>
    </w:p>
    <w:p w:rsidR="00052C69" w:rsidRDefault="00052C69" w:rsidP="00052C69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3504C78" wp14:editId="0A9262FA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69" w:rsidRDefault="00052C69" w:rsidP="00052C69">
      <w:pPr>
        <w:pStyle w:val="Caption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策略以沪深</w:t>
      </w:r>
      <w:r>
        <w:rPr>
          <w:rFonts w:hint="eastAsia"/>
        </w:rPr>
        <w:t>300</w:t>
      </w:r>
      <w:r>
        <w:rPr>
          <w:rFonts w:hint="eastAsia"/>
        </w:rPr>
        <w:t>指数为标的的表现</w:t>
      </w:r>
      <w:r>
        <w:rPr>
          <w:rFonts w:hint="eastAsia"/>
          <w:noProof/>
        </w:rPr>
        <w:drawing>
          <wp:inline distT="0" distB="0" distL="0" distR="0" wp14:anchorId="14ADEE25" wp14:editId="6F95C852">
            <wp:extent cx="5943600" cy="448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69" w:rsidRDefault="00052C69" w:rsidP="00052C69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策略以股指期货主力合约为标的的表现</w:t>
      </w:r>
    </w:p>
    <w:p w:rsidR="00BB345F" w:rsidRDefault="00052C69">
      <w:pPr>
        <w:rPr>
          <w:rFonts w:hint="eastAsia"/>
        </w:rPr>
      </w:pPr>
      <w:r>
        <w:rPr>
          <w:rFonts w:hint="eastAsia"/>
        </w:rPr>
        <w:t>参数优化：</w:t>
      </w:r>
    </w:p>
    <w:p w:rsidR="00052C69" w:rsidRDefault="00052C69">
      <w:pPr>
        <w:rPr>
          <w:rFonts w:hint="eastAsia"/>
        </w:rPr>
      </w:pPr>
      <w:r>
        <w:rPr>
          <w:rFonts w:hint="eastAsia"/>
        </w:rPr>
        <w:t>程序针对原策略中上涨行业个数比例阈值和正</w:t>
      </w:r>
      <w:r>
        <w:rPr>
          <w:rFonts w:hint="eastAsia"/>
        </w:rPr>
        <w:t>Alpha</w:t>
      </w:r>
      <w:r>
        <w:rPr>
          <w:rFonts w:hint="eastAsia"/>
        </w:rPr>
        <w:t>行业个数比例阈值进行了遍历优化，样本为</w:t>
      </w:r>
      <w:r>
        <w:rPr>
          <w:rFonts w:hint="eastAsia"/>
        </w:rPr>
        <w:t>200</w:t>
      </w:r>
    </w:p>
    <w:p w:rsidR="00052C69" w:rsidRPr="00052C69" w:rsidRDefault="00052C69"/>
    <w:sectPr w:rsidR="00052C69" w:rsidRPr="0005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46AE7"/>
    <w:multiLevelType w:val="hybridMultilevel"/>
    <w:tmpl w:val="37FE5552"/>
    <w:lvl w:ilvl="0" w:tplc="4CDACF5A">
      <w:start w:val="1"/>
      <w:numFmt w:val="japaneseCounting"/>
      <w:lvlText w:val="%1，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69"/>
    <w:rsid w:val="00052C69"/>
    <w:rsid w:val="00234BDE"/>
    <w:rsid w:val="0075307D"/>
    <w:rsid w:val="008A035E"/>
    <w:rsid w:val="00BB345F"/>
    <w:rsid w:val="00C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2C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52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D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2C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52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Hertshten Group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Yu Wang</dc:creator>
  <cp:lastModifiedBy>Zhi Yu Wang</cp:lastModifiedBy>
  <cp:revision>3</cp:revision>
  <dcterms:created xsi:type="dcterms:W3CDTF">2014-12-06T06:47:00Z</dcterms:created>
  <dcterms:modified xsi:type="dcterms:W3CDTF">2014-12-06T09:41:00Z</dcterms:modified>
</cp:coreProperties>
</file>