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F27C" w14:textId="516590A2" w:rsidR="00BD480B" w:rsidRDefault="003C58AF">
      <w:pPr>
        <w:rPr>
          <w:rFonts w:hint="eastAsia"/>
        </w:rPr>
      </w:pPr>
      <w:r>
        <w:rPr>
          <w:rFonts w:hint="eastAsia"/>
        </w:rPr>
        <w:t>若一个session的流量很大，比如accept有上万个连接连入，或者接收很大的数据流，如何解决饥饿问题</w:t>
      </w:r>
    </w:p>
    <w:sectPr w:rsidR="00BD4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1"/>
    <w:rsid w:val="003C58AF"/>
    <w:rsid w:val="00BD480B"/>
    <w:rsid w:val="00E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3781"/>
  <w15:chartTrackingRefBased/>
  <w15:docId w15:val="{2ECE7245-EB46-43AA-938E-ABD1510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2021-12-11T16:31:00Z</dcterms:created>
  <dcterms:modified xsi:type="dcterms:W3CDTF">2021-12-11T16:32:00Z</dcterms:modified>
</cp:coreProperties>
</file>