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240"/>
        <w:rPr/>
      </w:pPr>
      <w:r>
        <w:rPr/>
        <w:t>Tests</w:t>
      </w:r>
    </w:p>
    <w:tbl>
      <w:tblPr>
        <w:jc w:val="left"/>
        <w:tblInd w:w="-89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899"/>
        <w:gridCol w:w="4469"/>
        <w:gridCol w:w="4469"/>
        <w:gridCol w:w="4468"/>
        <w:gridCol w:w="1265"/>
      </w:tblGrid>
      <w:tr>
        <w:trPr>
          <w:tblHeader w:val="true"/>
          <w:cantSplit w:val="false"/>
        </w:trPr>
        <w:tc>
          <w:tcPr>
            <w:tcW w:w="89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TableContents"/>
              <w:jc w:val="center"/>
              <w:rPr>
                <w:b/>
              </w:rPr>
            </w:pPr>
            <w:r>
              <w:rPr>
                <w:b/>
              </w:rPr>
              <w:t>Test #</w:t>
            </w:r>
          </w:p>
        </w:tc>
        <w:tc>
          <w:tcPr>
            <w:tcW w:w="446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TableContents"/>
              <w:jc w:val="center"/>
              <w:rPr>
                <w:b/>
              </w:rPr>
            </w:pPr>
            <w:r>
              <w:rPr>
                <w:b/>
              </w:rPr>
              <w:t>Test procedure / description</w:t>
            </w:r>
          </w:p>
        </w:tc>
        <w:tc>
          <w:tcPr>
            <w:tcW w:w="446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TableContents"/>
              <w:jc w:val="center"/>
              <w:rPr>
                <w:b/>
              </w:rPr>
            </w:pPr>
            <w:r>
              <w:rPr>
                <w:b/>
              </w:rPr>
              <w:t>Expected Outcome</w:t>
            </w:r>
          </w:p>
        </w:tc>
        <w:tc>
          <w:tcPr>
            <w:tcW w:w="4468" w:type="dxa"/>
            <w:tcBorders>
              <w:top w:val="single" w:sz="2" w:space="0" w:color="000001"/>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jc w:val="center"/>
              <w:rPr>
                <w:b/>
              </w:rPr>
            </w:pPr>
            <w:r>
              <w:rPr>
                <w:b/>
              </w:rPr>
              <w:t>Actual Outcome &amp; Remarks</w:t>
            </w:r>
          </w:p>
        </w:tc>
        <w:tc>
          <w:tcPr>
            <w:tcW w:w="12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TableContents"/>
              <w:jc w:val="center"/>
              <w:rPr>
                <w:b/>
              </w:rPr>
            </w:pPr>
            <w:r>
              <w:rPr>
                <w:b/>
              </w:rPr>
              <w:t>Pass / Fail</w:t>
            </w:r>
          </w:p>
        </w:tc>
      </w:tr>
      <w:tr>
        <w:trPr>
          <w:cantSplit w:val="false"/>
        </w:trPr>
        <w:tc>
          <w:tcPr>
            <w:tcW w:w="899" w:type="dxa"/>
            <w:tcBorders>
              <w:top w:val="nil"/>
              <w:left w:val="single" w:sz="2" w:space="0" w:color="000001"/>
              <w:bottom w:val="single" w:sz="2" w:space="0" w:color="000001"/>
              <w:insideH w:val="single" w:sz="2" w:space="0" w:color="000001"/>
              <w:right w:val="nil"/>
              <w:insideV w:val="nil"/>
            </w:tcBorders>
            <w:shd w:fill="auto" w:val="clear"/>
            <w:tcMar>
              <w:left w:w="52" w:type="dxa"/>
            </w:tcMar>
            <w:vAlign w:val="center"/>
          </w:tcPr>
          <w:p>
            <w:pPr>
              <w:pStyle w:val="TableContents"/>
              <w:jc w:val="center"/>
              <w:rPr/>
            </w:pPr>
            <w:r>
              <w:rPr/>
              <w:t>1</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numPr>
                <w:ilvl w:val="0"/>
                <w:numId w:val="1"/>
              </w:numPr>
              <w:ind w:left="395" w:right="0" w:hanging="360"/>
              <w:rPr/>
            </w:pPr>
            <w:r>
              <w:rPr/>
              <w:t>make clean</w:t>
            </w:r>
          </w:p>
          <w:p>
            <w:pPr>
              <w:pStyle w:val="TableContents"/>
              <w:numPr>
                <w:ilvl w:val="0"/>
                <w:numId w:val="1"/>
              </w:numPr>
              <w:ind w:left="395" w:right="0" w:hanging="360"/>
              <w:rPr/>
            </w:pPr>
            <w:r>
              <w:rPr/>
              <w:t>make FindFactorsTaskTest</w:t>
            </w:r>
          </w:p>
          <w:p>
            <w:pPr>
              <w:pStyle w:val="TableContents"/>
              <w:numPr>
                <w:ilvl w:val="0"/>
                <w:numId w:val="1"/>
              </w:numPr>
              <w:ind w:left="395" w:right="0" w:hanging="360"/>
              <w:rPr/>
            </w:pPr>
            <w:r>
              <w:rPr/>
              <w:t>valgrind ./FindFactorsTaskTest.out</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The FindFactorsTaskTest is run and prints out all the numbers that 1000 is divisibe by, and shows that there are no memory leaks</w:t>
            </w:r>
          </w:p>
        </w:tc>
        <w:tc>
          <w:tcPr>
            <w:tcW w:w="4468" w:type="dxa"/>
            <w:tcBorders>
              <w:top w:val="nil"/>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rPr/>
            </w:pPr>
            <w:r>
              <w:rPr/>
              <w:t>As expected</w:t>
            </w:r>
          </w:p>
        </w:tc>
        <w:tc>
          <w:tcPr>
            <w:tcW w:w="1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vAlign w:val="center"/>
          </w:tcPr>
          <w:p>
            <w:pPr>
              <w:pStyle w:val="TableContents"/>
              <w:jc w:val="center"/>
              <w:rPr/>
            </w:pPr>
            <w:r>
              <w:rPr/>
              <w:t>Pass</w:t>
            </w:r>
          </w:p>
        </w:tc>
      </w:tr>
      <w:tr>
        <w:trPr>
          <w:cantSplit w:val="false"/>
        </w:trPr>
        <w:tc>
          <w:tcPr>
            <w:tcW w:w="899" w:type="dxa"/>
            <w:tcBorders>
              <w:top w:val="nil"/>
              <w:left w:val="single" w:sz="2" w:space="0" w:color="000001"/>
              <w:bottom w:val="single" w:sz="2" w:space="0" w:color="000001"/>
              <w:insideH w:val="single" w:sz="2" w:space="0" w:color="000001"/>
              <w:right w:val="nil"/>
              <w:insideV w:val="nil"/>
            </w:tcBorders>
            <w:shd w:fill="auto" w:val="clear"/>
            <w:tcMar>
              <w:left w:w="52" w:type="dxa"/>
            </w:tcMar>
            <w:vAlign w:val="center"/>
          </w:tcPr>
          <w:p>
            <w:pPr>
              <w:pStyle w:val="TableContents"/>
              <w:jc w:val="center"/>
              <w:rPr/>
            </w:pPr>
            <w:r>
              <w:rPr/>
              <w:t>2</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numPr>
                <w:ilvl w:val="0"/>
                <w:numId w:val="2"/>
              </w:numPr>
              <w:ind w:left="395" w:right="0" w:hanging="360"/>
              <w:rPr/>
            </w:pPr>
            <w:r>
              <w:rPr/>
              <w:t>make clean</w:t>
            </w:r>
          </w:p>
          <w:p>
            <w:pPr>
              <w:pStyle w:val="TableContents"/>
              <w:numPr>
                <w:ilvl w:val="0"/>
                <w:numId w:val="2"/>
              </w:numPr>
              <w:ind w:left="395" w:right="0" w:hanging="360"/>
              <w:rPr/>
            </w:pPr>
            <w:r>
              <w:rPr/>
              <w:t>make NumberTest</w:t>
            </w:r>
          </w:p>
          <w:p>
            <w:pPr>
              <w:pStyle w:val="TableContents"/>
              <w:numPr>
                <w:ilvl w:val="0"/>
                <w:numId w:val="2"/>
              </w:numPr>
              <w:ind w:left="395" w:right="0" w:hanging="360"/>
              <w:rPr/>
            </w:pPr>
            <w:r>
              <w:rPr/>
              <w:t>valgrind ./NumberTest.out</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The program is run and valgrind shows that there are no memory leaks</w:t>
            </w:r>
          </w:p>
        </w:tc>
        <w:tc>
          <w:tcPr>
            <w:tcW w:w="4468" w:type="dxa"/>
            <w:tcBorders>
              <w:top w:val="nil"/>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rPr/>
            </w:pPr>
            <w:r>
              <w:rPr/>
              <w:t>As expected</w:t>
            </w:r>
          </w:p>
        </w:tc>
        <w:tc>
          <w:tcPr>
            <w:tcW w:w="1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vAlign w:val="center"/>
          </w:tcPr>
          <w:p>
            <w:pPr>
              <w:pStyle w:val="TableContents"/>
              <w:jc w:val="center"/>
              <w:rPr/>
            </w:pPr>
            <w:r>
              <w:rPr/>
              <w:t>Pass</w:t>
            </w:r>
          </w:p>
        </w:tc>
      </w:tr>
      <w:tr>
        <w:trPr>
          <w:cantSplit w:val="false"/>
        </w:trPr>
        <w:tc>
          <w:tcPr>
            <w:tcW w:w="899" w:type="dxa"/>
            <w:tcBorders>
              <w:top w:val="nil"/>
              <w:left w:val="single" w:sz="2" w:space="0" w:color="000001"/>
              <w:bottom w:val="single" w:sz="2" w:space="0" w:color="000001"/>
              <w:insideH w:val="single" w:sz="2" w:space="0" w:color="000001"/>
              <w:right w:val="nil"/>
              <w:insideV w:val="nil"/>
            </w:tcBorders>
            <w:shd w:fill="auto" w:val="clear"/>
            <w:tcMar>
              <w:left w:w="52" w:type="dxa"/>
            </w:tcMar>
            <w:vAlign w:val="center"/>
          </w:tcPr>
          <w:p>
            <w:pPr>
              <w:pStyle w:val="TableContents"/>
              <w:jc w:val="center"/>
              <w:rPr/>
            </w:pPr>
            <w:r>
              <w:rPr/>
              <w:t>3</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numPr>
                <w:ilvl w:val="0"/>
                <w:numId w:val="3"/>
              </w:numPr>
              <w:ind w:left="395" w:right="0" w:hanging="360"/>
              <w:rPr/>
            </w:pPr>
            <w:r>
              <w:rPr/>
              <w:t>Start the application</w:t>
            </w:r>
          </w:p>
          <w:p>
            <w:pPr>
              <w:pStyle w:val="TableContents"/>
              <w:numPr>
                <w:ilvl w:val="0"/>
                <w:numId w:val="3"/>
              </w:numPr>
              <w:ind w:left="395" w:right="0" w:hanging="360"/>
              <w:rPr/>
            </w:pPr>
            <w:r>
              <w:rPr/>
              <w:t>Start the server on localhost</w:t>
            </w:r>
          </w:p>
          <w:p>
            <w:pPr>
              <w:pStyle w:val="TableContents"/>
              <w:numPr>
                <w:ilvl w:val="0"/>
                <w:numId w:val="3"/>
              </w:numPr>
              <w:ind w:left="395" w:right="0" w:hanging="360"/>
              <w:rPr/>
            </w:pPr>
            <w:r>
              <w:rPr/>
              <w:t>Connect to the server on localhost</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 xml:space="preserve">The client connects successfully to the server </w:t>
            </w:r>
          </w:p>
        </w:tc>
        <w:tc>
          <w:tcPr>
            <w:tcW w:w="4468" w:type="dxa"/>
            <w:tcBorders>
              <w:top w:val="nil"/>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rPr/>
            </w:pPr>
            <w:r>
              <w:rPr/>
              <w:t>As expected</w:t>
            </w:r>
          </w:p>
        </w:tc>
        <w:tc>
          <w:tcPr>
            <w:tcW w:w="1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vAlign w:val="center"/>
          </w:tcPr>
          <w:p>
            <w:pPr>
              <w:pStyle w:val="TableContents"/>
              <w:jc w:val="center"/>
              <w:rPr/>
            </w:pPr>
            <w:r>
              <w:rPr/>
              <w:t>Pass</w:t>
            </w:r>
          </w:p>
        </w:tc>
      </w:tr>
      <w:tr>
        <w:trPr>
          <w:cantSplit w:val="false"/>
        </w:trPr>
        <w:tc>
          <w:tcPr>
            <w:tcW w:w="899" w:type="dxa"/>
            <w:tcBorders>
              <w:top w:val="nil"/>
              <w:left w:val="single" w:sz="2" w:space="0" w:color="000001"/>
              <w:bottom w:val="single" w:sz="2" w:space="0" w:color="000001"/>
              <w:insideH w:val="single" w:sz="2" w:space="0" w:color="000001"/>
              <w:right w:val="nil"/>
              <w:insideV w:val="nil"/>
            </w:tcBorders>
            <w:shd w:fill="auto" w:val="clear"/>
            <w:tcMar>
              <w:left w:w="52" w:type="dxa"/>
            </w:tcMar>
            <w:vAlign w:val="center"/>
          </w:tcPr>
          <w:p>
            <w:pPr>
              <w:pStyle w:val="TableContents"/>
              <w:jc w:val="center"/>
              <w:rPr/>
            </w:pPr>
            <w:r>
              <w:rPr/>
              <w:t>9</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ind w:left="35" w:right="0" w:hanging="0"/>
              <w:rPr/>
            </w:pPr>
            <w:r>
              <w:rPr/>
              <w:t>Repeat test 7</w:t>
            </w:r>
          </w:p>
        </w:tc>
        <w:tc>
          <w:tcPr>
            <w:tcW w:w="446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Same as test 7</w:t>
            </w:r>
          </w:p>
        </w:tc>
        <w:tc>
          <w:tcPr>
            <w:tcW w:w="4468" w:type="dxa"/>
            <w:tcBorders>
              <w:top w:val="nil"/>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rPr/>
            </w:pPr>
            <w:r>
              <w:rPr/>
              <w:t>As expected</w:t>
            </w:r>
          </w:p>
        </w:tc>
        <w:tc>
          <w:tcPr>
            <w:tcW w:w="12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vAlign w:val="center"/>
          </w:tcPr>
          <w:p>
            <w:pPr>
              <w:pStyle w:val="TableContents"/>
              <w:jc w:val="center"/>
              <w:rPr/>
            </w:pPr>
            <w:r>
              <w:rPr/>
              <w:t>Pass</w:t>
            </w:r>
          </w:p>
        </w:tc>
      </w:tr>
    </w:tbl>
    <w:p>
      <w:pPr>
        <w:pStyle w:val="Normal"/>
        <w:rPr/>
      </w:pPr>
      <w:r>
        <w:rPr/>
      </w:r>
    </w:p>
    <w:p>
      <w:pPr>
        <w:pStyle w:val="Heading1"/>
        <w:pageBreakBefore/>
        <w:rPr/>
      </w:pPr>
      <w:r>
        <w:rPr/>
        <w:t>Bugs</w:t>
      </w:r>
    </w:p>
    <w:tbl>
      <w:tblPr>
        <w:jc w:val="left"/>
        <w:tblInd w:w="-89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2" w:type="dxa"/>
          <w:bottom w:w="55" w:type="dxa"/>
          <w:right w:w="55" w:type="dxa"/>
        </w:tblCellMar>
      </w:tblPr>
      <w:tblGrid>
        <w:gridCol w:w="809"/>
        <w:gridCol w:w="4559"/>
        <w:gridCol w:w="4559"/>
        <w:gridCol w:w="4559"/>
        <w:gridCol w:w="1084"/>
      </w:tblGrid>
      <w:tr>
        <w:trPr>
          <w:tblHeader w:val="true"/>
          <w:cantSplit w:val="false"/>
        </w:trPr>
        <w:tc>
          <w:tcPr>
            <w:tcW w:w="80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TableContents"/>
              <w:jc w:val="center"/>
              <w:rPr>
                <w:b/>
              </w:rPr>
            </w:pPr>
            <w:r>
              <w:rPr>
                <w:b/>
              </w:rPr>
              <w:t>Bug #</w:t>
            </w:r>
          </w:p>
        </w:tc>
        <w:tc>
          <w:tcPr>
            <w:tcW w:w="455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TableContents"/>
              <w:jc w:val="center"/>
              <w:rPr>
                <w:b/>
              </w:rPr>
            </w:pPr>
            <w:r>
              <w:rPr>
                <w:b/>
              </w:rPr>
              <w:t>Steps to reproduce &amp; effect</w:t>
            </w:r>
          </w:p>
        </w:tc>
        <w:tc>
          <w:tcPr>
            <w:tcW w:w="4559"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52" w:type="dxa"/>
            </w:tcMar>
          </w:tcPr>
          <w:p>
            <w:pPr>
              <w:pStyle w:val="TableContents"/>
              <w:jc w:val="center"/>
              <w:rPr>
                <w:b/>
              </w:rPr>
            </w:pPr>
            <w:r>
              <w:rPr>
                <w:b/>
              </w:rPr>
              <w:t>Cause</w:t>
            </w:r>
          </w:p>
        </w:tc>
        <w:tc>
          <w:tcPr>
            <w:tcW w:w="4559" w:type="dxa"/>
            <w:tcBorders>
              <w:top w:val="single" w:sz="2" w:space="0" w:color="000001"/>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jc w:val="center"/>
              <w:rPr>
                <w:b/>
              </w:rPr>
            </w:pPr>
            <w:r>
              <w:rPr>
                <w:b/>
              </w:rPr>
              <w:t>How it was resolved</w:t>
            </w:r>
          </w:p>
        </w:tc>
        <w:tc>
          <w:tcPr>
            <w:tcW w:w="10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TableContents"/>
              <w:jc w:val="center"/>
              <w:rPr>
                <w:b/>
              </w:rPr>
            </w:pPr>
            <w:r>
              <w:rPr>
                <w:b/>
              </w:rPr>
              <w:t>Solved</w:t>
            </w:r>
          </w:p>
        </w:tc>
      </w:tr>
      <w:tr>
        <w:trPr>
          <w:cantSplit w:val="false"/>
        </w:trPr>
        <w:tc>
          <w:tcPr>
            <w:tcW w:w="809" w:type="dxa"/>
            <w:tcBorders>
              <w:top w:val="nil"/>
              <w:left w:val="single" w:sz="2" w:space="0" w:color="000001"/>
              <w:bottom w:val="single" w:sz="2" w:space="0" w:color="000001"/>
              <w:insideH w:val="single" w:sz="2" w:space="0" w:color="000001"/>
              <w:right w:val="nil"/>
              <w:insideV w:val="nil"/>
            </w:tcBorders>
            <w:shd w:fill="auto" w:val="clear"/>
            <w:tcMar>
              <w:left w:w="52" w:type="dxa"/>
            </w:tcMar>
            <w:vAlign w:val="center"/>
          </w:tcPr>
          <w:p>
            <w:pPr>
              <w:pStyle w:val="TableContents"/>
              <w:jc w:val="center"/>
              <w:rPr/>
            </w:pPr>
            <w:r>
              <w:rPr/>
              <w:t>1</w:t>
            </w:r>
          </w:p>
        </w:tc>
        <w:tc>
          <w:tcPr>
            <w:tcW w:w="45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Navigate through some directories, and try to navigate into a directory with elevated privileges.</w:t>
            </w:r>
          </w:p>
          <w:p>
            <w:pPr>
              <w:pStyle w:val="TableContents"/>
              <w:rPr/>
            </w:pPr>
            <w:r>
              <w:rPr/>
            </w:r>
          </w:p>
          <w:p>
            <w:pPr>
              <w:pStyle w:val="TableContents"/>
              <w:rPr/>
            </w:pPr>
            <w:r>
              <w:rPr/>
              <w:t>The application fails to navigate into the directory, and does nothing.</w:t>
            </w:r>
          </w:p>
        </w:tc>
        <w:tc>
          <w:tcPr>
            <w:tcW w:w="45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The application does not have the permissions to read the directory.</w:t>
            </w:r>
          </w:p>
        </w:tc>
        <w:tc>
          <w:tcPr>
            <w:tcW w:w="4559" w:type="dxa"/>
            <w:tcBorders>
              <w:top w:val="nil"/>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rPr/>
            </w:pPr>
            <w:r>
              <w:rPr/>
              <w:t>Run the application in administrator mode</w:t>
            </w:r>
          </w:p>
        </w:tc>
        <w:tc>
          <w:tcPr>
            <w:tcW w:w="1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vAlign w:val="center"/>
          </w:tcPr>
          <w:p>
            <w:pPr>
              <w:pStyle w:val="TableContents"/>
              <w:jc w:val="center"/>
              <w:rPr/>
            </w:pPr>
            <w:r>
              <w:rPr/>
              <w:t>Kind of</w:t>
            </w:r>
          </w:p>
        </w:tc>
      </w:tr>
      <w:tr>
        <w:trPr>
          <w:cantSplit w:val="false"/>
        </w:trPr>
        <w:tc>
          <w:tcPr>
            <w:tcW w:w="809" w:type="dxa"/>
            <w:tcBorders>
              <w:top w:val="nil"/>
              <w:left w:val="single" w:sz="2" w:space="0" w:color="000001"/>
              <w:bottom w:val="single" w:sz="2" w:space="0" w:color="000001"/>
              <w:insideH w:val="single" w:sz="2" w:space="0" w:color="000001"/>
              <w:right w:val="nil"/>
              <w:insideV w:val="nil"/>
            </w:tcBorders>
            <w:shd w:fill="auto" w:val="clear"/>
            <w:tcMar>
              <w:left w:w="52" w:type="dxa"/>
            </w:tcMar>
            <w:vAlign w:val="center"/>
          </w:tcPr>
          <w:p>
            <w:pPr>
              <w:pStyle w:val="TableContents"/>
              <w:jc w:val="center"/>
              <w:rPr/>
            </w:pPr>
            <w:r>
              <w:rPr/>
              <w:t>2</w:t>
            </w:r>
          </w:p>
        </w:tc>
        <w:tc>
          <w:tcPr>
            <w:tcW w:w="45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Upload a text file to the remote host.</w:t>
            </w:r>
          </w:p>
          <w:p>
            <w:pPr>
              <w:pStyle w:val="TableContents"/>
              <w:rPr/>
            </w:pPr>
            <w:r>
              <w:rPr/>
            </w:r>
          </w:p>
          <w:p>
            <w:pPr>
              <w:pStyle w:val="TableContents"/>
              <w:rPr/>
            </w:pPr>
            <w:r>
              <w:rPr/>
              <w:t>Open the uploaded file on the remote host, and compare the last bit of this file with the last bit of the original file. They do not match.</w:t>
            </w:r>
          </w:p>
        </w:tc>
        <w:tc>
          <w:tcPr>
            <w:tcW w:w="4559" w:type="dxa"/>
            <w:tcBorders>
              <w:top w:val="nil"/>
              <w:left w:val="single" w:sz="2" w:space="0" w:color="000001"/>
              <w:bottom w:val="single" w:sz="2" w:space="0" w:color="000001"/>
              <w:insideH w:val="single" w:sz="2" w:space="0" w:color="000001"/>
              <w:right w:val="nil"/>
              <w:insideV w:val="nil"/>
            </w:tcBorders>
            <w:shd w:fill="auto" w:val="clear"/>
            <w:tcMar>
              <w:left w:w="52" w:type="dxa"/>
            </w:tcMar>
          </w:tcPr>
          <w:p>
            <w:pPr>
              <w:pStyle w:val="TableContents"/>
              <w:rPr/>
            </w:pPr>
            <w:r>
              <w:rPr/>
              <w:t>The protocol for transferring files always writes the whole buffer into the file, even if it was only partially filled with new data from read operations, causing old data to be written to the new file.</w:t>
            </w:r>
          </w:p>
        </w:tc>
        <w:tc>
          <w:tcPr>
            <w:tcW w:w="4559" w:type="dxa"/>
            <w:tcBorders>
              <w:top w:val="nil"/>
              <w:left w:val="single" w:sz="2" w:space="0" w:color="000001"/>
              <w:bottom w:val="single" w:sz="2" w:space="0" w:color="000001"/>
              <w:insideH w:val="single" w:sz="2" w:space="0" w:color="000001"/>
              <w:right w:val="nil"/>
              <w:insideV w:val="nil"/>
            </w:tcBorders>
            <w:shd w:fill="auto" w:val="clear"/>
            <w:tcMar>
              <w:top w:w="0" w:type="dxa"/>
              <w:left w:w="7" w:type="dxa"/>
              <w:bottom w:w="0" w:type="dxa"/>
              <w:right w:w="10" w:type="dxa"/>
            </w:tcMar>
          </w:tcPr>
          <w:p>
            <w:pPr>
              <w:pStyle w:val="TableContents"/>
              <w:rPr/>
            </w:pPr>
            <w:r>
              <w:rPr/>
              <w:t>Only write as much data to the file as was read from the socket.</w:t>
            </w:r>
          </w:p>
        </w:tc>
        <w:tc>
          <w:tcPr>
            <w:tcW w:w="1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vAlign w:val="center"/>
          </w:tcPr>
          <w:p>
            <w:pPr>
              <w:pStyle w:val="TableContents"/>
              <w:jc w:val="center"/>
              <w:rPr/>
            </w:pPr>
            <w:r>
              <w:rPr/>
              <w:t>Yes; test 8 &amp; 9</w:t>
            </w:r>
          </w:p>
        </w:tc>
      </w:tr>
    </w:tbl>
    <w:p>
      <w:pPr>
        <w:pStyle w:val="Heading1"/>
        <w:rPr/>
      </w:pPr>
      <w:r>
        <w:rPr/>
      </w:r>
    </w:p>
    <w:p>
      <w:pPr>
        <w:pStyle w:val="Normal"/>
        <w:rPr>
          <w:rFonts w:cs="Mangal" w:ascii="Cambria" w:hAnsi="Cambria"/>
          <w:color w:val="365F91"/>
          <w:sz w:val="28"/>
          <w:szCs w:val="25"/>
        </w:rPr>
      </w:pPr>
      <w:r>
        <w:rPr>
          <w:rFonts w:cs="Mangal" w:ascii="Cambria" w:hAnsi="Cambria"/>
          <w:color w:val="365F91"/>
          <w:sz w:val="28"/>
          <w:szCs w:val="25"/>
        </w:rPr>
      </w:r>
    </w:p>
    <w:p>
      <w:pPr>
        <w:pStyle w:val="Heading1"/>
        <w:pageBreakBefore/>
        <w:rPr/>
      </w:pPr>
      <w:r>
        <w:rPr/>
        <w:t>Screenshots</w:t>
      </w:r>
    </w:p>
    <w:p>
      <w:pPr>
        <w:pStyle w:val="Caption1"/>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8618220" cy="48475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618220" cy="48475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align>top</wp:align>
            </wp:positionV>
            <wp:extent cx="8618220" cy="48475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618220" cy="4847590"/>
                    </a:xfrm>
                    <a:prstGeom prst="rect">
                      <a:avLst/>
                    </a:prstGeom>
                    <a:noFill/>
                    <a:ln w="9525">
                      <a:noFill/>
                      <a:miter lim="800000"/>
                      <a:headEnd/>
                      <a:tailEnd/>
                    </a:ln>
                  </pic:spPr>
                </pic:pic>
              </a:graphicData>
            </a:graphic>
          </wp:anchor>
        </w:drawing>
      </w:r>
      <w:r>
        <w:pict>
          <v:rect style="position:absolute;width:678.6pt;height:401.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1">
                        <wp:simplePos x="0" y="0"/>
                        <wp:positionH relativeFrom="column">
                          <wp:align>center</wp:align>
                        </wp:positionH>
                        <wp:positionV relativeFrom="line">
                          <wp:align>top</wp:align>
                        </wp:positionV>
                        <wp:extent cx="8618220" cy="484759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618220" cy="484759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screenshot of test 1</w:t>
                  </w:r>
                </w:p>
              </w:txbxContent>
            </v:textbox>
            <w10:wrap type="square" side="largest"/>
          </v:rect>
        </w:pict>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r>
        <w:pict>
          <v:rect style="position:absolute;width:678.6pt;height:401.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5">
                        <wp:simplePos x="0" y="0"/>
                        <wp:positionH relativeFrom="column">
                          <wp:align>center</wp:align>
                        </wp:positionH>
                        <wp:positionV relativeFrom="line">
                          <wp:align>top</wp:align>
                        </wp:positionV>
                        <wp:extent cx="8618220" cy="484759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8618220" cy="484759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screenshot of test 2</w:t>
                  </w:r>
                </w:p>
              </w:txbxContent>
            </v:textbox>
            <w10:wrap type="square" side="largest"/>
          </v:rect>
        </w:pict>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suppressLineNumbers/>
        <w:spacing w:before="120" w:after="120"/>
        <w:rPr/>
      </w:pPr>
      <w:r>
        <w:rPr/>
      </w:r>
    </w:p>
    <w:sectPr>
      <w:type w:val="nextPage"/>
      <w:pgSz w:orient="landscape" w:w="15840" w:h="12240"/>
      <w:pgMar w:left="1134" w:right="1134" w:header="0" w:top="90"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CA" w:eastAsia="zh-CN" w:bidi="hi-IN"/>
      </w:rPr>
    </w:rPrDefault>
    <w:pPrDefault>
      <w:pPr>
        <w:textAlignment w:val="baseline"/>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customStyle="1">
    <w:name w:val="Normal"/>
    <w:rsid w:val="009f67bb"/>
    <w:pPr>
      <w:widowControl/>
      <w:suppressAutoHyphens w:val="true"/>
      <w:bidi w:val="0"/>
      <w:jc w:val="left"/>
      <w:textAlignment w:val="baseline"/>
    </w:pPr>
    <w:rPr>
      <w:rFonts w:ascii="Liberation Serif" w:hAnsi="Liberation Serif" w:eastAsia="WenQuanYi Zen Hei Sharp" w:cs="Lohit Devanagari"/>
      <w:color w:val="auto"/>
      <w:sz w:val="24"/>
      <w:szCs w:val="24"/>
      <w:lang w:val="en-CA" w:eastAsia="zh-CN" w:bidi="hi-IN"/>
    </w:rPr>
  </w:style>
  <w:style w:type="paragraph" w:styleId="Heading1">
    <w:name w:val="Heading 1"/>
    <w:uiPriority w:val="9"/>
    <w:qFormat/>
    <w:link w:val="Heading1Char"/>
    <w:rsid w:val="008a2e16"/>
    <w:basedOn w:val="Normal"/>
    <w:next w:val="Normal"/>
    <w:pPr>
      <w:keepNext/>
      <w:keepLines/>
      <w:spacing w:before="480" w:after="240"/>
      <w:outlineLvl w:val="0"/>
    </w:pPr>
    <w:rPr>
      <w:rFonts w:ascii="Cambria" w:hAnsi="Cambria" w:cs="Mangal"/>
      <w:b/>
      <w:bCs/>
      <w:color w:val="365F91"/>
      <w:sz w:val="28"/>
      <w:szCs w:val="25"/>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a2e16"/>
    <w:basedOn w:val="DefaultParagraphFont"/>
    <w:rPr>
      <w:rFonts w:ascii="Cambria" w:hAnsi="Cambria" w:cs="Mangal"/>
      <w:b/>
      <w:bCs/>
      <w:color w:val="365F91"/>
      <w:sz w:val="28"/>
      <w:szCs w:val="25"/>
    </w:rPr>
  </w:style>
  <w:style w:type="character" w:styleId="BalloonTextChar" w:customStyle="1">
    <w:name w:val="Balloon Text Char"/>
    <w:uiPriority w:val="99"/>
    <w:semiHidden/>
    <w:link w:val="BalloonText"/>
    <w:rsid w:val="008a2e16"/>
    <w:basedOn w:val="DefaultParagraphFont"/>
    <w:rPr>
      <w:rFonts w:ascii="Tahoma" w:hAnsi="Tahoma" w:cs="Mangal"/>
      <w:sz w:val="16"/>
      <w:szCs w:val="14"/>
    </w:rPr>
  </w:style>
  <w:style w:type="paragraph" w:styleId="Heading" w:customStyle="1">
    <w:name w:val="Heading"/>
    <w:rsid w:val="009f67bb"/>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9f67bb"/>
    <w:basedOn w:val="Normal"/>
    <w:pPr>
      <w:spacing w:lineRule="auto" w:line="288" w:before="0" w:after="140"/>
    </w:pPr>
    <w:rPr/>
  </w:style>
  <w:style w:type="paragraph" w:styleId="List">
    <w:name w:val="List"/>
    <w:rsid w:val="009f67bb"/>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9f67bb"/>
    <w:basedOn w:val="Normal"/>
    <w:pPr>
      <w:suppressLineNumbers/>
    </w:pPr>
    <w:rPr>
      <w:rFonts w:cs="FreeSans"/>
    </w:rPr>
  </w:style>
  <w:style w:type="paragraph" w:styleId="Caption1">
    <w:name w:val="caption"/>
    <w:rsid w:val="009f67bb"/>
    <w:basedOn w:val="Normal"/>
    <w:pPr>
      <w:suppressLineNumbers/>
      <w:spacing w:before="120" w:after="120"/>
    </w:pPr>
    <w:rPr>
      <w:i/>
      <w:iCs/>
    </w:rPr>
  </w:style>
  <w:style w:type="paragraph" w:styleId="TableContents" w:customStyle="1">
    <w:name w:val="Table Contents"/>
    <w:rsid w:val="009f67bb"/>
    <w:basedOn w:val="Normal"/>
    <w:pPr>
      <w:suppressLineNumbers/>
    </w:pPr>
    <w:rPr/>
  </w:style>
  <w:style w:type="paragraph" w:styleId="BalloonText">
    <w:name w:val="Balloon Text"/>
    <w:uiPriority w:val="99"/>
    <w:semiHidden/>
    <w:unhideWhenUsed/>
    <w:link w:val="BalloonTextChar"/>
    <w:rsid w:val="008a2e16"/>
    <w:basedOn w:val="Normal"/>
    <w:pPr/>
    <w:rPr>
      <w:rFonts w:ascii="Tahoma" w:hAnsi="Tahoma" w:cs="Mangal"/>
      <w:sz w:val="16"/>
      <w:szCs w:val="14"/>
    </w:rPr>
  </w:style>
  <w:style w:type="paragraph" w:styleId="TableHeading">
    <w:name w:val="Table Heading"/>
    <w:basedOn w:val="TableContents"/>
    <w:pPr/>
    <w:rPr/>
  </w:style>
  <w:style w:type="paragraph" w:styleId="Illustration">
    <w:name w:val="Illustration"/>
    <w:basedOn w:val="Caption"/>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68922-237B-4BEE-9485-07CC894D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2015-10-23T21:38:00Z</dcterms:created>
  <dc:creator>Eric Tsang</dc:creator>
  <dc:language>en-CA</dc:language>
  <cp:lastModifiedBy>Eric Tsang</cp:lastModifiedBy>
  <dcterms:modified xsi:type="dcterms:W3CDTF">2015-10-23T21:38:00Z</dcterms:modified>
  <cp:revision>2</cp:revision>
</cp:coreProperties>
</file>