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4E708D" w:rsidP="007A74A1">
      <w:pPr>
        <w:pStyle w:val="Title"/>
        <w:spacing w:line="276" w:lineRule="auto"/>
      </w:pPr>
      <w:r>
        <w:t>Design Document</w:t>
      </w:r>
    </w:p>
    <w:p w:rsidR="009B511C" w:rsidRDefault="001D6688" w:rsidP="007A74A1">
      <w:pPr>
        <w:spacing w:line="276" w:lineRule="auto"/>
        <w:jc w:val="center"/>
      </w:pPr>
      <w:r>
        <w:rPr>
          <w:rStyle w:val="SubtleEmphasis"/>
        </w:rPr>
        <w:t>Eric Tsang</w:t>
      </w:r>
      <w:r w:rsidR="00A11229">
        <w:rPr>
          <w:rStyle w:val="SubtleEmphasis"/>
        </w:rPr>
        <w:t xml:space="preserve"> &amp; </w:t>
      </w:r>
      <w:r w:rsidR="006D4077">
        <w:rPr>
          <w:rStyle w:val="SubtleEmphasis"/>
        </w:rPr>
        <w:t>Manuel Gonzales</w:t>
      </w:r>
      <w:r w:rsidR="00A11229">
        <w:rPr>
          <w:rStyle w:val="SubtleEmphasis"/>
        </w:rPr>
        <w:t>, 6D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bookmarkStart w:id="0" w:name="_Toc444712024" w:displacedByCustomXml="prev"/>
              <w:p w:rsidR="009B511C" w:rsidRDefault="009B511C" w:rsidP="00F81454">
                <w:pPr>
                  <w:pStyle w:val="Heading1"/>
                </w:pPr>
                <w:r>
                  <w:t xml:space="preserve">Table of </w:t>
                </w:r>
                <w:r w:rsidRPr="00F81454">
                  <w:t>Contents</w:t>
                </w:r>
                <w:bookmarkEnd w:id="0"/>
              </w:p>
              <w:p w:rsidR="00762834" w:rsidRDefault="00205A2E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44712024" w:history="1">
                  <w:r w:rsidR="00762834" w:rsidRPr="000D7FA8">
                    <w:rPr>
                      <w:rStyle w:val="Hyperlink"/>
                      <w:noProof/>
                    </w:rPr>
                    <w:t>1</w:t>
                  </w:r>
                  <w:r w:rsidR="00762834">
                    <w:rPr>
                      <w:noProof/>
                      <w:lang w:val="en-CA" w:eastAsia="en-CA" w:bidi="ar-SA"/>
                    </w:rPr>
                    <w:tab/>
                  </w:r>
                  <w:r w:rsidR="00762834" w:rsidRPr="000D7FA8">
                    <w:rPr>
                      <w:rStyle w:val="Hyperlink"/>
                      <w:noProof/>
                    </w:rPr>
                    <w:t>Table of Contents</w:t>
                  </w:r>
                  <w:r w:rsidR="00762834">
                    <w:rPr>
                      <w:noProof/>
                      <w:webHidden/>
                    </w:rPr>
                    <w:tab/>
                  </w:r>
                  <w:r w:rsidR="00762834">
                    <w:rPr>
                      <w:noProof/>
                      <w:webHidden/>
                    </w:rPr>
                    <w:fldChar w:fldCharType="begin"/>
                  </w:r>
                  <w:r w:rsidR="00762834">
                    <w:rPr>
                      <w:noProof/>
                      <w:webHidden/>
                    </w:rPr>
                    <w:instrText xml:space="preserve"> PAGEREF _Toc444712024 \h </w:instrText>
                  </w:r>
                  <w:r w:rsidR="00762834">
                    <w:rPr>
                      <w:noProof/>
                      <w:webHidden/>
                    </w:rPr>
                  </w:r>
                  <w:r w:rsidR="00762834">
                    <w:rPr>
                      <w:noProof/>
                      <w:webHidden/>
                    </w:rPr>
                    <w:fldChar w:fldCharType="separate"/>
                  </w:r>
                  <w:r w:rsidR="00E10765">
                    <w:rPr>
                      <w:noProof/>
                      <w:webHidden/>
                    </w:rPr>
                    <w:t>1</w:t>
                  </w:r>
                  <w:r w:rsidR="0076283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62834" w:rsidRDefault="00762834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4712025" w:history="1">
                  <w:r w:rsidRPr="000D7FA8">
                    <w:rPr>
                      <w:rStyle w:val="Hyperlink"/>
                      <w:noProof/>
                    </w:rPr>
                    <w:t>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0D7FA8">
                    <w:rPr>
                      <w:rStyle w:val="Hyperlink"/>
                      <w:noProof/>
                    </w:rPr>
                    <w:t>Flow Diagrams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_Toc444712025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10765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62834" w:rsidRDefault="00762834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4712026" w:history="1">
                  <w:r w:rsidRPr="000D7FA8">
                    <w:rPr>
                      <w:rStyle w:val="Hyperlink"/>
                      <w:noProof/>
                    </w:rPr>
                    <w:t>2.1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0D7FA8">
                    <w:rPr>
                      <w:rStyle w:val="Hyperlink"/>
                      <w:noProof/>
                    </w:rPr>
                    <w:t>ips.sh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_Toc444712026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10765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62834" w:rsidRDefault="00762834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4712027" w:history="1">
                  <w:r w:rsidRPr="000D7FA8">
                    <w:rPr>
                      <w:rStyle w:val="Hyperlink"/>
                      <w:noProof/>
                    </w:rPr>
                    <w:t>2.2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0D7FA8">
                    <w:rPr>
                      <w:rStyle w:val="Hyperlink"/>
                      <w:noProof/>
                    </w:rPr>
                    <w:t>setjob.sh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_Toc444712027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10765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62834" w:rsidRDefault="00762834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4712028" w:history="1">
                  <w:r w:rsidRPr="000D7FA8">
                    <w:rPr>
                      <w:rStyle w:val="Hyperlink"/>
                      <w:noProof/>
                    </w:rPr>
                    <w:t>3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0D7FA8">
                    <w:rPr>
                      <w:rStyle w:val="Hyperlink"/>
                      <w:noProof/>
                    </w:rPr>
                    <w:t>Pseudocode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_Toc444712028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10765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62834" w:rsidRDefault="00762834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4712029" w:history="1">
                  <w:r w:rsidRPr="000D7FA8">
                    <w:rPr>
                      <w:rStyle w:val="Hyperlink"/>
                      <w:noProof/>
                    </w:rPr>
                    <w:t>3.1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0D7FA8">
                    <w:rPr>
                      <w:rStyle w:val="Hyperlink"/>
                      <w:noProof/>
                    </w:rPr>
                    <w:t>ips.sh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_Toc444712029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10765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62834" w:rsidRDefault="00762834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4712030" w:history="1">
                  <w:r w:rsidRPr="000D7FA8">
                    <w:rPr>
                      <w:rStyle w:val="Hyperlink"/>
                      <w:noProof/>
                    </w:rPr>
                    <w:t>3.2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0D7FA8">
                    <w:rPr>
                      <w:rStyle w:val="Hyperlink"/>
                      <w:noProof/>
                    </w:rPr>
                    <w:t>setjob.sh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_Toc444712030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10765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205A2E" w:rsidP="007A74A1">
                <w:pPr>
                  <w:spacing w:line="276" w:lineRule="auto"/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7A74A1">
            <w:pPr>
              <w:spacing w:line="276" w:lineRule="auto"/>
              <w:ind w:firstLine="0"/>
              <w:jc w:val="center"/>
            </w:pPr>
          </w:p>
        </w:tc>
      </w:tr>
    </w:tbl>
    <w:p w:rsidR="00634997" w:rsidRDefault="00634997" w:rsidP="007A74A1">
      <w:pPr>
        <w:spacing w:line="276" w:lineRule="auto"/>
      </w:pPr>
      <w:r>
        <w:br w:type="page"/>
      </w:r>
    </w:p>
    <w:p w:rsidR="00CA0D8F" w:rsidRDefault="00CA0D8F" w:rsidP="00102D02">
      <w:pPr>
        <w:pStyle w:val="Heading1"/>
      </w:pPr>
      <w:bookmarkStart w:id="1" w:name="_Toc444712025"/>
      <w:r>
        <w:lastRenderedPageBreak/>
        <w:t>Flow Diagrams</w:t>
      </w:r>
      <w:bookmarkEnd w:id="1"/>
    </w:p>
    <w:p w:rsidR="00AC0F7B" w:rsidRPr="00AC0F7B" w:rsidRDefault="00AC0F7B" w:rsidP="00AC0F7B">
      <w:r>
        <w:t>This section contains flow diagrams describing the program states for the main scripts of the application.</w:t>
      </w:r>
    </w:p>
    <w:p w:rsidR="005A5395" w:rsidRDefault="00A02E35" w:rsidP="00CA0D8F">
      <w:pPr>
        <w:pStyle w:val="Heading2"/>
      </w:pPr>
      <w:bookmarkStart w:id="2" w:name="_Toc444712026"/>
      <w:r>
        <w:t>ips</w:t>
      </w:r>
      <w:r w:rsidR="007E1839">
        <w:t>.sh</w:t>
      </w:r>
      <w:bookmarkEnd w:id="2"/>
    </w:p>
    <w:p w:rsidR="00AC0F7B" w:rsidRPr="00AC0F7B" w:rsidRDefault="00CD2A8D" w:rsidP="00AC0F7B">
      <w:r>
        <w:t xml:space="preserve">This script should be regularly executed via </w:t>
      </w:r>
      <w:proofErr w:type="spellStart"/>
      <w:r>
        <w:t>crontab</w:t>
      </w:r>
      <w:proofErr w:type="spellEnd"/>
      <w:r>
        <w:t>. Its purpose is to parse the security log file, and modify firewall rules as necessary.</w:t>
      </w:r>
    </w:p>
    <w:p w:rsidR="007E1839" w:rsidRDefault="00CD2A8D" w:rsidP="00A015EF">
      <w:pPr>
        <w:jc w:val="center"/>
      </w:pPr>
      <w:r>
        <w:object w:dxaOrig="10164" w:dyaOrig="1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pt;height:50.25pt" o:ole="">
            <v:imagedata r:id="rId8" o:title=""/>
          </v:shape>
          <o:OLEObject Type="Embed" ProgID="Visio.Drawing.11" ShapeID="_x0000_i1026" DrawAspect="Content" ObjectID="_1518453919" r:id="rId9"/>
        </w:object>
      </w:r>
    </w:p>
    <w:tbl>
      <w:tblPr>
        <w:tblStyle w:val="MediumShading1-Accent11"/>
        <w:tblW w:w="0" w:type="auto"/>
        <w:tblLook w:val="04A0"/>
      </w:tblPr>
      <w:tblGrid>
        <w:gridCol w:w="2376"/>
        <w:gridCol w:w="7200"/>
      </w:tblGrid>
      <w:tr w:rsidR="00A015EF" w:rsidTr="00A015EF">
        <w:trPr>
          <w:cnfStyle w:val="100000000000"/>
        </w:trPr>
        <w:tc>
          <w:tcPr>
            <w:cnfStyle w:val="001000000000"/>
            <w:tcW w:w="2376" w:type="dxa"/>
          </w:tcPr>
          <w:p w:rsidR="00A015EF" w:rsidRDefault="00A015EF" w:rsidP="00A015EF">
            <w:pPr>
              <w:ind w:firstLine="0"/>
            </w:pPr>
            <w:r>
              <w:t>Name</w:t>
            </w:r>
          </w:p>
        </w:tc>
        <w:tc>
          <w:tcPr>
            <w:tcW w:w="7200" w:type="dxa"/>
          </w:tcPr>
          <w:p w:rsidR="00A015EF" w:rsidRDefault="00A015EF" w:rsidP="00A015EF">
            <w:pPr>
              <w:ind w:firstLine="0"/>
              <w:cnfStyle w:val="100000000000"/>
            </w:pPr>
            <w:r>
              <w:t>Description</w:t>
            </w:r>
          </w:p>
        </w:tc>
      </w:tr>
      <w:tr w:rsidR="00A015EF" w:rsidTr="00A015EF">
        <w:trPr>
          <w:cnfStyle w:val="000000100000"/>
        </w:trPr>
        <w:tc>
          <w:tcPr>
            <w:cnfStyle w:val="001000000000"/>
            <w:tcW w:w="2376" w:type="dxa"/>
          </w:tcPr>
          <w:p w:rsidR="00A015EF" w:rsidRDefault="00A015EF" w:rsidP="00A015EF">
            <w:pPr>
              <w:ind w:firstLine="0"/>
            </w:pPr>
            <w:r>
              <w:t>Start</w:t>
            </w:r>
          </w:p>
        </w:tc>
        <w:tc>
          <w:tcPr>
            <w:tcW w:w="7200" w:type="dxa"/>
          </w:tcPr>
          <w:p w:rsidR="00A015EF" w:rsidRDefault="005E2977" w:rsidP="00A015EF">
            <w:pPr>
              <w:ind w:firstLine="0"/>
              <w:cnfStyle w:val="000000100000"/>
            </w:pPr>
            <w:r>
              <w:t>The script begins execution with root permissions.</w:t>
            </w:r>
          </w:p>
        </w:tc>
      </w:tr>
      <w:tr w:rsidR="00F51D51" w:rsidTr="00A015EF">
        <w:trPr>
          <w:cnfStyle w:val="000000010000"/>
        </w:trPr>
        <w:tc>
          <w:tcPr>
            <w:cnfStyle w:val="001000000000"/>
            <w:tcW w:w="2376" w:type="dxa"/>
          </w:tcPr>
          <w:p w:rsidR="00F51D51" w:rsidRDefault="00F51D51" w:rsidP="00A015EF">
            <w:pPr>
              <w:ind w:firstLine="0"/>
            </w:pPr>
            <w:r>
              <w:t>Read command line arguments</w:t>
            </w:r>
          </w:p>
        </w:tc>
        <w:tc>
          <w:tcPr>
            <w:tcW w:w="7200" w:type="dxa"/>
          </w:tcPr>
          <w:p w:rsidR="00F51D51" w:rsidRDefault="00F81454" w:rsidP="00C73168">
            <w:pPr>
              <w:ind w:firstLine="0"/>
              <w:cnfStyle w:val="000000010000"/>
            </w:pPr>
            <w:r>
              <w:t>Command line arguments are parsed.</w:t>
            </w:r>
          </w:p>
        </w:tc>
      </w:tr>
      <w:tr w:rsidR="00A015EF" w:rsidTr="00A015EF">
        <w:trPr>
          <w:cnfStyle w:val="000000100000"/>
        </w:trPr>
        <w:tc>
          <w:tcPr>
            <w:cnfStyle w:val="001000000000"/>
            <w:tcW w:w="2376" w:type="dxa"/>
          </w:tcPr>
          <w:p w:rsidR="00A015EF" w:rsidRDefault="00A02E35" w:rsidP="00A015EF">
            <w:pPr>
              <w:ind w:firstLine="0"/>
            </w:pPr>
            <w:r>
              <w:t>Read log file</w:t>
            </w:r>
          </w:p>
        </w:tc>
        <w:tc>
          <w:tcPr>
            <w:tcW w:w="7200" w:type="dxa"/>
          </w:tcPr>
          <w:p w:rsidR="00A015EF" w:rsidRDefault="00A02E35" w:rsidP="007F3955">
            <w:pPr>
              <w:ind w:firstLine="0"/>
              <w:cnfStyle w:val="000000100000"/>
            </w:pPr>
            <w:r>
              <w:t xml:space="preserve">The log file is moved to a different location to be read into memory, </w:t>
            </w:r>
            <w:r w:rsidR="007F3955">
              <w:t xml:space="preserve">appended to an archive file, </w:t>
            </w:r>
            <w:r>
              <w:t xml:space="preserve">then deleted. </w:t>
            </w:r>
            <w:r w:rsidR="007F3955">
              <w:t>This way,</w:t>
            </w:r>
            <w:r>
              <w:t xml:space="preserve"> if any new logs are created</w:t>
            </w:r>
            <w:r w:rsidR="007F3955">
              <w:t xml:space="preserve"> by the IDS</w:t>
            </w:r>
            <w:r>
              <w:t>, they would be in a separate file that will be processed in the next iteration.</w:t>
            </w:r>
          </w:p>
        </w:tc>
      </w:tr>
      <w:tr w:rsidR="00A015EF" w:rsidTr="00A015EF">
        <w:trPr>
          <w:cnfStyle w:val="000000010000"/>
        </w:trPr>
        <w:tc>
          <w:tcPr>
            <w:cnfStyle w:val="001000000000"/>
            <w:tcW w:w="2376" w:type="dxa"/>
          </w:tcPr>
          <w:p w:rsidR="00A015EF" w:rsidRDefault="007F3955" w:rsidP="00A015EF">
            <w:pPr>
              <w:ind w:firstLine="0"/>
            </w:pPr>
            <w:r>
              <w:t>Process logs, and update database</w:t>
            </w:r>
          </w:p>
        </w:tc>
        <w:tc>
          <w:tcPr>
            <w:tcW w:w="7200" w:type="dxa"/>
          </w:tcPr>
          <w:p w:rsidR="00A015EF" w:rsidRDefault="007F3955" w:rsidP="007F3955">
            <w:pPr>
              <w:ind w:firstLine="0"/>
              <w:cnfStyle w:val="000000010000"/>
            </w:pPr>
            <w:r>
              <w:t>Iterate through the logs in ram, and update the database and invoke firewall commands as necessary.</w:t>
            </w:r>
          </w:p>
        </w:tc>
      </w:tr>
      <w:tr w:rsidR="00462244" w:rsidTr="00A015EF">
        <w:trPr>
          <w:cnfStyle w:val="000000100000"/>
        </w:trPr>
        <w:tc>
          <w:tcPr>
            <w:cnfStyle w:val="001000000000"/>
            <w:tcW w:w="2376" w:type="dxa"/>
          </w:tcPr>
          <w:p w:rsidR="00462244" w:rsidRDefault="00462244" w:rsidP="00A015EF">
            <w:pPr>
              <w:ind w:firstLine="0"/>
            </w:pPr>
            <w:r>
              <w:t>Exit</w:t>
            </w:r>
          </w:p>
        </w:tc>
        <w:tc>
          <w:tcPr>
            <w:tcW w:w="7200" w:type="dxa"/>
          </w:tcPr>
          <w:p w:rsidR="00462244" w:rsidRDefault="00F81454" w:rsidP="007F3955">
            <w:pPr>
              <w:ind w:firstLine="0"/>
              <w:cnfStyle w:val="000000100000"/>
            </w:pPr>
            <w:r>
              <w:t>The script finishes execution.</w:t>
            </w:r>
          </w:p>
        </w:tc>
      </w:tr>
    </w:tbl>
    <w:p w:rsidR="005A5395" w:rsidRDefault="00462244" w:rsidP="00CA0D8F">
      <w:pPr>
        <w:pStyle w:val="Heading2"/>
      </w:pPr>
      <w:bookmarkStart w:id="3" w:name="_Toc444712027"/>
      <w:r>
        <w:t>setjob</w:t>
      </w:r>
      <w:r w:rsidR="007E1839">
        <w:t>.sh</w:t>
      </w:r>
      <w:bookmarkEnd w:id="3"/>
    </w:p>
    <w:p w:rsidR="00CD2A8D" w:rsidRPr="00CD2A8D" w:rsidRDefault="00CD2A8D" w:rsidP="00CD2A8D">
      <w:r>
        <w:t xml:space="preserve">This is a helper script used to help create the </w:t>
      </w:r>
      <w:proofErr w:type="spellStart"/>
      <w:r>
        <w:t>crontab</w:t>
      </w:r>
      <w:proofErr w:type="spellEnd"/>
      <w:r>
        <w:t xml:space="preserve"> entry that regularly invokes the ips.sh script.</w:t>
      </w:r>
    </w:p>
    <w:p w:rsidR="00A015EF" w:rsidRDefault="00CD2A8D" w:rsidP="00A015EF">
      <w:pPr>
        <w:jc w:val="center"/>
      </w:pPr>
      <w:r>
        <w:object w:dxaOrig="10164" w:dyaOrig="1695">
          <v:shape id="_x0000_i1025" type="#_x0000_t75" style="width:441.75pt;height:74.25pt" o:ole="">
            <v:imagedata r:id="rId10" o:title=""/>
          </v:shape>
          <o:OLEObject Type="Embed" ProgID="Visio.Drawing.11" ShapeID="_x0000_i1025" DrawAspect="Content" ObjectID="_1518453920" r:id="rId11"/>
        </w:object>
      </w:r>
    </w:p>
    <w:tbl>
      <w:tblPr>
        <w:tblStyle w:val="MediumShading1-Accent11"/>
        <w:tblW w:w="0" w:type="auto"/>
        <w:tblLook w:val="04A0"/>
      </w:tblPr>
      <w:tblGrid>
        <w:gridCol w:w="2376"/>
        <w:gridCol w:w="7200"/>
      </w:tblGrid>
      <w:tr w:rsidR="00A015EF" w:rsidTr="00A015EF">
        <w:trPr>
          <w:cnfStyle w:val="100000000000"/>
        </w:trPr>
        <w:tc>
          <w:tcPr>
            <w:cnfStyle w:val="001000000000"/>
            <w:tcW w:w="2376" w:type="dxa"/>
          </w:tcPr>
          <w:p w:rsidR="00A015EF" w:rsidRDefault="00A015EF" w:rsidP="00A015EF">
            <w:pPr>
              <w:ind w:firstLine="0"/>
            </w:pPr>
            <w:r>
              <w:t>Name</w:t>
            </w:r>
          </w:p>
        </w:tc>
        <w:tc>
          <w:tcPr>
            <w:tcW w:w="7200" w:type="dxa"/>
          </w:tcPr>
          <w:p w:rsidR="00A015EF" w:rsidRDefault="00A015EF" w:rsidP="00A015EF">
            <w:pPr>
              <w:ind w:firstLine="0"/>
              <w:cnfStyle w:val="100000000000"/>
            </w:pPr>
            <w:r>
              <w:t>Description</w:t>
            </w:r>
          </w:p>
        </w:tc>
      </w:tr>
      <w:tr w:rsidR="00A015EF" w:rsidTr="00A015EF">
        <w:trPr>
          <w:cnfStyle w:val="000000100000"/>
        </w:trPr>
        <w:tc>
          <w:tcPr>
            <w:cnfStyle w:val="001000000000"/>
            <w:tcW w:w="2376" w:type="dxa"/>
          </w:tcPr>
          <w:p w:rsidR="00A015EF" w:rsidRDefault="00A015EF" w:rsidP="00A015EF">
            <w:pPr>
              <w:ind w:firstLine="0"/>
            </w:pPr>
            <w:r>
              <w:t>Start</w:t>
            </w:r>
          </w:p>
        </w:tc>
        <w:tc>
          <w:tcPr>
            <w:tcW w:w="7200" w:type="dxa"/>
          </w:tcPr>
          <w:p w:rsidR="00A015EF" w:rsidRDefault="00A015EF" w:rsidP="00A015EF">
            <w:pPr>
              <w:ind w:firstLine="0"/>
              <w:cnfStyle w:val="000000100000"/>
            </w:pPr>
            <w:r>
              <w:t>The script begins execution with root permissions.</w:t>
            </w:r>
          </w:p>
        </w:tc>
      </w:tr>
      <w:tr w:rsidR="00A015EF" w:rsidTr="00A015EF">
        <w:trPr>
          <w:cnfStyle w:val="000000010000"/>
        </w:trPr>
        <w:tc>
          <w:tcPr>
            <w:cnfStyle w:val="001000000000"/>
            <w:tcW w:w="2376" w:type="dxa"/>
          </w:tcPr>
          <w:p w:rsidR="00A015EF" w:rsidRDefault="005E2977" w:rsidP="00A015EF">
            <w:pPr>
              <w:ind w:firstLine="0"/>
            </w:pPr>
            <w:r>
              <w:t>Configur</w:t>
            </w:r>
            <w:r w:rsidR="00F81454">
              <w:t>e</w:t>
            </w:r>
          </w:p>
        </w:tc>
        <w:tc>
          <w:tcPr>
            <w:tcW w:w="7200" w:type="dxa"/>
          </w:tcPr>
          <w:p w:rsidR="00A015EF" w:rsidRDefault="005E2977" w:rsidP="00A015EF">
            <w:pPr>
              <w:ind w:firstLine="0"/>
              <w:cnfStyle w:val="000000010000"/>
            </w:pPr>
            <w:r>
              <w:t>Declare and initialize variables configurable by users.</w:t>
            </w:r>
          </w:p>
        </w:tc>
      </w:tr>
      <w:tr w:rsidR="00A015EF" w:rsidTr="00A015EF">
        <w:trPr>
          <w:cnfStyle w:val="000000100000"/>
        </w:trPr>
        <w:tc>
          <w:tcPr>
            <w:cnfStyle w:val="001000000000"/>
            <w:tcW w:w="2376" w:type="dxa"/>
          </w:tcPr>
          <w:p w:rsidR="00A015EF" w:rsidRDefault="00F81454" w:rsidP="00A015EF">
            <w:pPr>
              <w:ind w:firstLine="0"/>
            </w:pPr>
            <w:r>
              <w:t>Validate command line arguments</w:t>
            </w:r>
          </w:p>
        </w:tc>
        <w:tc>
          <w:tcPr>
            <w:tcW w:w="7200" w:type="dxa"/>
          </w:tcPr>
          <w:p w:rsidR="00A015EF" w:rsidRDefault="00F81454" w:rsidP="005E2977">
            <w:pPr>
              <w:ind w:firstLine="0"/>
              <w:cnfStyle w:val="000000100000"/>
            </w:pPr>
            <w:r>
              <w:t>Command line arguments are validated</w:t>
            </w:r>
            <w:r w:rsidR="00C73168">
              <w:t>. If they fail validation, the script terminates.</w:t>
            </w:r>
          </w:p>
        </w:tc>
      </w:tr>
      <w:tr w:rsidR="00F81454" w:rsidTr="00A015EF">
        <w:trPr>
          <w:cnfStyle w:val="000000010000"/>
        </w:trPr>
        <w:tc>
          <w:tcPr>
            <w:cnfStyle w:val="001000000000"/>
            <w:tcW w:w="2376" w:type="dxa"/>
          </w:tcPr>
          <w:p w:rsidR="00F81454" w:rsidRDefault="00F81454" w:rsidP="00A015EF">
            <w:pPr>
              <w:ind w:firstLine="0"/>
            </w:pPr>
            <w:r>
              <w:t xml:space="preserve">Create </w:t>
            </w:r>
            <w:proofErr w:type="spellStart"/>
            <w:r>
              <w:t>cronjob</w:t>
            </w:r>
            <w:proofErr w:type="spellEnd"/>
          </w:p>
        </w:tc>
        <w:tc>
          <w:tcPr>
            <w:tcW w:w="7200" w:type="dxa"/>
          </w:tcPr>
          <w:p w:rsidR="00F81454" w:rsidRDefault="00F81454" w:rsidP="00F81454">
            <w:pPr>
              <w:ind w:firstLine="0"/>
              <w:cnfStyle w:val="000000010000"/>
            </w:pPr>
            <w:r>
              <w:t xml:space="preserve">A </w:t>
            </w:r>
            <w:proofErr w:type="spellStart"/>
            <w:r>
              <w:t>cronjob</w:t>
            </w:r>
            <w:proofErr w:type="spellEnd"/>
            <w:r>
              <w:t xml:space="preserve"> entry is appended to the </w:t>
            </w:r>
            <w:proofErr w:type="spellStart"/>
            <w:r>
              <w:t>crontab</w:t>
            </w:r>
            <w:proofErr w:type="spellEnd"/>
            <w:r>
              <w:t xml:space="preserve"> file with the user specified parameters.</w:t>
            </w:r>
          </w:p>
        </w:tc>
      </w:tr>
      <w:tr w:rsidR="00A015EF" w:rsidTr="00A015EF">
        <w:trPr>
          <w:cnfStyle w:val="000000100000"/>
        </w:trPr>
        <w:tc>
          <w:tcPr>
            <w:cnfStyle w:val="001000000000"/>
            <w:tcW w:w="2376" w:type="dxa"/>
          </w:tcPr>
          <w:p w:rsidR="00A015EF" w:rsidRDefault="00A015EF" w:rsidP="00A015EF">
            <w:pPr>
              <w:ind w:firstLine="0"/>
            </w:pPr>
            <w:r>
              <w:t>Exit</w:t>
            </w:r>
          </w:p>
        </w:tc>
        <w:tc>
          <w:tcPr>
            <w:tcW w:w="7200" w:type="dxa"/>
          </w:tcPr>
          <w:p w:rsidR="00A015EF" w:rsidRDefault="00A015EF" w:rsidP="00A015EF">
            <w:pPr>
              <w:ind w:firstLine="0"/>
              <w:cnfStyle w:val="000000100000"/>
            </w:pPr>
            <w:r>
              <w:t>The script finishes execution.</w:t>
            </w:r>
          </w:p>
        </w:tc>
      </w:tr>
    </w:tbl>
    <w:p w:rsidR="00CA0D8F" w:rsidRDefault="00CA0D8F" w:rsidP="00CA0D8F"/>
    <w:p w:rsidR="00F928D5" w:rsidRDefault="00CA0D8F" w:rsidP="00CD2A8D">
      <w:pPr>
        <w:pStyle w:val="Heading1"/>
        <w:spacing w:after="0"/>
      </w:pPr>
      <w:bookmarkStart w:id="4" w:name="_Toc444712028"/>
      <w:proofErr w:type="spellStart"/>
      <w:r>
        <w:t>Pseudocode</w:t>
      </w:r>
      <w:bookmarkEnd w:id="4"/>
      <w:proofErr w:type="spellEnd"/>
    </w:p>
    <w:p w:rsidR="00CA0D8F" w:rsidRDefault="00CD2A8D" w:rsidP="00CA0D8F">
      <w:r>
        <w:t xml:space="preserve">This section contains </w:t>
      </w:r>
      <w:proofErr w:type="spellStart"/>
      <w:r>
        <w:t>pseudocode</w:t>
      </w:r>
      <w:proofErr w:type="spellEnd"/>
      <w:r>
        <w:t xml:space="preserve"> for the main scripts of the application.</w:t>
      </w:r>
    </w:p>
    <w:p w:rsidR="00CA0D8F" w:rsidRDefault="00CA0D8F" w:rsidP="00CA0D8F">
      <w:pPr>
        <w:pStyle w:val="Heading2"/>
      </w:pPr>
      <w:bookmarkStart w:id="5" w:name="_Toc444712029"/>
      <w:r>
        <w:t>ips.sh</w:t>
      </w:r>
      <w:bookmarkEnd w:id="5"/>
    </w:p>
    <w:tbl>
      <w:tblPr>
        <w:tblStyle w:val="Code"/>
        <w:tblW w:w="0" w:type="auto"/>
        <w:tblLook w:val="04A0"/>
      </w:tblPr>
      <w:tblGrid>
        <w:gridCol w:w="9576"/>
      </w:tblGrid>
      <w:tr w:rsidR="00CD2A8D" w:rsidTr="00CD2A8D">
        <w:trPr>
          <w:cnfStyle w:val="000000100000"/>
        </w:trPr>
        <w:tc>
          <w:tcPr>
            <w:tcW w:w="9576" w:type="dxa"/>
          </w:tcPr>
          <w:p w:rsidR="00CD2A8D" w:rsidRPr="00CD2A8D" w:rsidRDefault="001B52CB" w:rsidP="00CD2A8D">
            <w:pPr>
              <w:pStyle w:val="NoSpacing"/>
              <w:numPr>
                <w:ilvl w:val="0"/>
                <w:numId w:val="22"/>
              </w:numPr>
            </w:pPr>
            <w:r>
              <w:t>Declare and initialize variables from command line arguments</w:t>
            </w:r>
            <w:r w:rsidR="004E38C3">
              <w:t>.</w:t>
            </w:r>
          </w:p>
        </w:tc>
      </w:tr>
      <w:tr w:rsidR="00CD2A8D" w:rsidTr="00CD2A8D">
        <w:tc>
          <w:tcPr>
            <w:tcW w:w="9576" w:type="dxa"/>
          </w:tcPr>
          <w:p w:rsidR="00CD2A8D" w:rsidRPr="00CD2A8D" w:rsidRDefault="001B52CB" w:rsidP="004E38C3">
            <w:pPr>
              <w:pStyle w:val="NoSpacing"/>
              <w:numPr>
                <w:ilvl w:val="0"/>
                <w:numId w:val="22"/>
              </w:numPr>
            </w:pPr>
            <w:r>
              <w:t>Rename the secure log file to a temporary name</w:t>
            </w:r>
            <w:r w:rsidR="004E38C3">
              <w:t>.</w:t>
            </w:r>
          </w:p>
        </w:tc>
      </w:tr>
      <w:tr w:rsidR="004E38C3" w:rsidTr="00CD2A8D">
        <w:trPr>
          <w:cnfStyle w:val="000000100000"/>
        </w:trPr>
        <w:tc>
          <w:tcPr>
            <w:tcW w:w="9576" w:type="dxa"/>
          </w:tcPr>
          <w:p w:rsidR="004E38C3" w:rsidRDefault="004E38C3" w:rsidP="004E38C3">
            <w:pPr>
              <w:pStyle w:val="NoSpacing"/>
              <w:numPr>
                <w:ilvl w:val="0"/>
                <w:numId w:val="22"/>
              </w:numPr>
            </w:pPr>
            <w:r>
              <w:t>Read contents of temporary file into memory.</w:t>
            </w:r>
          </w:p>
        </w:tc>
      </w:tr>
      <w:tr w:rsidR="004E38C3" w:rsidTr="00CD2A8D">
        <w:tc>
          <w:tcPr>
            <w:tcW w:w="9576" w:type="dxa"/>
          </w:tcPr>
          <w:p w:rsidR="004E38C3" w:rsidRDefault="004E38C3" w:rsidP="004E38C3">
            <w:pPr>
              <w:pStyle w:val="NoSpacing"/>
              <w:numPr>
                <w:ilvl w:val="0"/>
                <w:numId w:val="22"/>
              </w:numPr>
            </w:pPr>
            <w:r>
              <w:t>Append temporary file contents into an archive log file.</w:t>
            </w:r>
          </w:p>
        </w:tc>
      </w:tr>
      <w:tr w:rsidR="004E38C3" w:rsidTr="00CD2A8D">
        <w:trPr>
          <w:cnfStyle w:val="000000100000"/>
        </w:trPr>
        <w:tc>
          <w:tcPr>
            <w:tcW w:w="9576" w:type="dxa"/>
          </w:tcPr>
          <w:p w:rsidR="004E38C3" w:rsidRDefault="004E38C3" w:rsidP="004E38C3">
            <w:pPr>
              <w:pStyle w:val="NoSpacing"/>
              <w:numPr>
                <w:ilvl w:val="0"/>
                <w:numId w:val="22"/>
              </w:numPr>
            </w:pPr>
            <w:r>
              <w:t>Delete the temporary log file.</w:t>
            </w:r>
          </w:p>
        </w:tc>
      </w:tr>
      <w:tr w:rsidR="00CD2A8D" w:rsidTr="00CD2A8D">
        <w:tc>
          <w:tcPr>
            <w:tcW w:w="9576" w:type="dxa"/>
          </w:tcPr>
          <w:p w:rsidR="00CD2A8D" w:rsidRPr="00CD2A8D" w:rsidRDefault="001B52CB" w:rsidP="004E38C3">
            <w:pPr>
              <w:pStyle w:val="NoSpacing"/>
              <w:numPr>
                <w:ilvl w:val="0"/>
                <w:numId w:val="22"/>
              </w:numPr>
            </w:pPr>
            <w:r>
              <w:t xml:space="preserve">Process each log in chronological order, updating </w:t>
            </w:r>
            <w:r w:rsidR="004E38C3">
              <w:t>persistent file as necessary.</w:t>
            </w:r>
          </w:p>
        </w:tc>
      </w:tr>
    </w:tbl>
    <w:p w:rsidR="00CA0D8F" w:rsidRDefault="00CA0D8F" w:rsidP="00CA0D8F">
      <w:pPr>
        <w:pStyle w:val="Heading2"/>
      </w:pPr>
      <w:bookmarkStart w:id="6" w:name="_Toc444712030"/>
      <w:r>
        <w:t>setjob.sh</w:t>
      </w:r>
      <w:bookmarkEnd w:id="6"/>
    </w:p>
    <w:tbl>
      <w:tblPr>
        <w:tblStyle w:val="Code"/>
        <w:tblW w:w="0" w:type="auto"/>
        <w:tblLook w:val="04A0"/>
      </w:tblPr>
      <w:tblGrid>
        <w:gridCol w:w="9576"/>
      </w:tblGrid>
      <w:tr w:rsidR="004E38C3" w:rsidTr="00224965">
        <w:trPr>
          <w:cnfStyle w:val="000000100000"/>
        </w:trPr>
        <w:tc>
          <w:tcPr>
            <w:tcW w:w="9576" w:type="dxa"/>
          </w:tcPr>
          <w:p w:rsidR="004E38C3" w:rsidRPr="00CD2A8D" w:rsidRDefault="004E38C3" w:rsidP="004E38C3">
            <w:pPr>
              <w:pStyle w:val="NoSpacing"/>
              <w:numPr>
                <w:ilvl w:val="0"/>
                <w:numId w:val="23"/>
              </w:numPr>
            </w:pPr>
            <w:r>
              <w:t xml:space="preserve">Declare and initialize </w:t>
            </w:r>
            <w:r>
              <w:t xml:space="preserve">configurable </w:t>
            </w:r>
            <w:r>
              <w:t>variables</w:t>
            </w:r>
            <w:r>
              <w:t>.</w:t>
            </w:r>
          </w:p>
        </w:tc>
      </w:tr>
      <w:tr w:rsidR="004E38C3" w:rsidTr="00224965">
        <w:tc>
          <w:tcPr>
            <w:tcW w:w="9576" w:type="dxa"/>
          </w:tcPr>
          <w:p w:rsidR="004E38C3" w:rsidRPr="00CD2A8D" w:rsidRDefault="004E38C3" w:rsidP="004E38C3">
            <w:pPr>
              <w:pStyle w:val="NoSpacing"/>
              <w:numPr>
                <w:ilvl w:val="0"/>
                <w:numId w:val="23"/>
              </w:numPr>
            </w:pPr>
            <w:r>
              <w:t>Validate command line arguments; if invalid, terminate the program.</w:t>
            </w:r>
          </w:p>
        </w:tc>
      </w:tr>
      <w:tr w:rsidR="004E38C3" w:rsidTr="00224965">
        <w:trPr>
          <w:cnfStyle w:val="000000100000"/>
        </w:trPr>
        <w:tc>
          <w:tcPr>
            <w:tcW w:w="9576" w:type="dxa"/>
          </w:tcPr>
          <w:p w:rsidR="004E38C3" w:rsidRDefault="004E38C3" w:rsidP="004E38C3">
            <w:pPr>
              <w:pStyle w:val="NoSpacing"/>
              <w:numPr>
                <w:ilvl w:val="0"/>
                <w:numId w:val="23"/>
              </w:numPr>
            </w:pPr>
            <w:r>
              <w:t xml:space="preserve">Create a </w:t>
            </w:r>
            <w:proofErr w:type="spellStart"/>
            <w:r>
              <w:t>cronjob</w:t>
            </w:r>
            <w:proofErr w:type="spellEnd"/>
            <w:r>
              <w:t xml:space="preserve"> entry that regularly runs </w:t>
            </w:r>
            <w:r w:rsidRPr="004E38C3">
              <w:rPr>
                <w:rStyle w:val="code2Char"/>
              </w:rPr>
              <w:t>ips.sh</w:t>
            </w:r>
            <w:r>
              <w:t xml:space="preserve"> with the user-supplied variables.</w:t>
            </w:r>
          </w:p>
        </w:tc>
      </w:tr>
      <w:tr w:rsidR="004E38C3" w:rsidTr="00224965">
        <w:tc>
          <w:tcPr>
            <w:tcW w:w="9576" w:type="dxa"/>
          </w:tcPr>
          <w:p w:rsidR="004E38C3" w:rsidRDefault="004E38C3" w:rsidP="004E38C3">
            <w:pPr>
              <w:pStyle w:val="NoSpacing"/>
              <w:numPr>
                <w:ilvl w:val="0"/>
                <w:numId w:val="23"/>
              </w:numPr>
            </w:pPr>
            <w:r>
              <w:t>Append temporary file contents into an archive log file.</w:t>
            </w:r>
          </w:p>
        </w:tc>
      </w:tr>
    </w:tbl>
    <w:p w:rsidR="00CA0D8F" w:rsidRPr="00CA0D8F" w:rsidRDefault="00CA0D8F" w:rsidP="004E38C3"/>
    <w:sectPr w:rsidR="00CA0D8F" w:rsidRPr="00CA0D8F" w:rsidSect="00643D03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343" w:rsidRDefault="00250343" w:rsidP="00643D03">
      <w:pPr>
        <w:spacing w:after="0"/>
      </w:pPr>
      <w:r>
        <w:separator/>
      </w:r>
    </w:p>
  </w:endnote>
  <w:endnote w:type="continuationSeparator" w:id="0">
    <w:p w:rsidR="00250343" w:rsidRDefault="00250343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C0F7B" w:rsidRDefault="00AC0F7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E10765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C0F7B" w:rsidRDefault="00AC0F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F7B" w:rsidRPr="00643D03" w:rsidRDefault="00E10765" w:rsidP="00643D03">
    <w:pPr>
      <w:pStyle w:val="Footer"/>
      <w:jc w:val="center"/>
      <w:rPr>
        <w:lang w:val="en-CA"/>
      </w:rPr>
    </w:pPr>
    <w:r>
      <w:rPr>
        <w:lang w:val="en-CA"/>
      </w:rPr>
      <w:t>March 2</w:t>
    </w:r>
    <w:r w:rsidR="00AC0F7B">
      <w:rPr>
        <w:lang w:val="en-CA"/>
      </w:rPr>
      <w:t>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343" w:rsidRDefault="00250343" w:rsidP="00643D03">
      <w:pPr>
        <w:spacing w:after="0"/>
      </w:pPr>
      <w:r>
        <w:separator/>
      </w:r>
    </w:p>
  </w:footnote>
  <w:footnote w:type="continuationSeparator" w:id="0">
    <w:p w:rsidR="00250343" w:rsidRDefault="00250343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B7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65271"/>
    <w:multiLevelType w:val="hybridMultilevel"/>
    <w:tmpl w:val="557868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EA856D0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7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41C119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66C98"/>
    <w:multiLevelType w:val="hybridMultilevel"/>
    <w:tmpl w:val="B8228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455973"/>
    <w:multiLevelType w:val="hybridMultilevel"/>
    <w:tmpl w:val="D5EEB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3065B"/>
    <w:multiLevelType w:val="hybridMultilevel"/>
    <w:tmpl w:val="F44231AE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B171A39"/>
    <w:multiLevelType w:val="hybridMultilevel"/>
    <w:tmpl w:val="7DF4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946BFB"/>
    <w:multiLevelType w:val="hybridMultilevel"/>
    <w:tmpl w:val="8910B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95240"/>
    <w:multiLevelType w:val="hybridMultilevel"/>
    <w:tmpl w:val="191E12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A4401"/>
    <w:multiLevelType w:val="hybridMultilevel"/>
    <w:tmpl w:val="4E06A906"/>
    <w:lvl w:ilvl="0" w:tplc="E098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43626"/>
    <w:multiLevelType w:val="hybridMultilevel"/>
    <w:tmpl w:val="FFE244B4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>
    <w:nsid w:val="5FE21D6D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AE72A9"/>
    <w:multiLevelType w:val="hybridMultilevel"/>
    <w:tmpl w:val="191E12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75F51"/>
    <w:multiLevelType w:val="hybridMultilevel"/>
    <w:tmpl w:val="7EE8169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643479DF"/>
    <w:multiLevelType w:val="hybridMultilevel"/>
    <w:tmpl w:val="51FA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8600D"/>
    <w:multiLevelType w:val="hybridMultilevel"/>
    <w:tmpl w:val="5D62FB3C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7991AFF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031873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1558A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7E060E"/>
    <w:multiLevelType w:val="multilevel"/>
    <w:tmpl w:val="064497C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2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B067045"/>
    <w:multiLevelType w:val="hybridMultilevel"/>
    <w:tmpl w:val="ECDC33E0"/>
    <w:lvl w:ilvl="0" w:tplc="8E8287B0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16"/>
  </w:num>
  <w:num w:numId="9">
    <w:abstractNumId w:val="2"/>
  </w:num>
  <w:num w:numId="10">
    <w:abstractNumId w:val="0"/>
  </w:num>
  <w:num w:numId="11">
    <w:abstractNumId w:val="13"/>
  </w:num>
  <w:num w:numId="12">
    <w:abstractNumId w:val="18"/>
  </w:num>
  <w:num w:numId="13">
    <w:abstractNumId w:val="20"/>
  </w:num>
  <w:num w:numId="14">
    <w:abstractNumId w:val="7"/>
  </w:num>
  <w:num w:numId="15">
    <w:abstractNumId w:val="19"/>
  </w:num>
  <w:num w:numId="16">
    <w:abstractNumId w:val="4"/>
  </w:num>
  <w:num w:numId="17">
    <w:abstractNumId w:val="11"/>
  </w:num>
  <w:num w:numId="18">
    <w:abstractNumId w:val="9"/>
  </w:num>
  <w:num w:numId="19">
    <w:abstractNumId w:val="6"/>
  </w:num>
  <w:num w:numId="20">
    <w:abstractNumId w:val="21"/>
  </w:num>
  <w:num w:numId="21">
    <w:abstractNumId w:val="17"/>
  </w:num>
  <w:num w:numId="22">
    <w:abstractNumId w:val="14"/>
  </w:num>
  <w:num w:numId="23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3308"/>
    <w:rsid w:val="00021432"/>
    <w:rsid w:val="000239DD"/>
    <w:rsid w:val="00023B28"/>
    <w:rsid w:val="00033503"/>
    <w:rsid w:val="000543D6"/>
    <w:rsid w:val="00086610"/>
    <w:rsid w:val="000A1A43"/>
    <w:rsid w:val="000B2DE8"/>
    <w:rsid w:val="000D55D9"/>
    <w:rsid w:val="000F3FFC"/>
    <w:rsid w:val="000F40E3"/>
    <w:rsid w:val="00102D02"/>
    <w:rsid w:val="00113CC3"/>
    <w:rsid w:val="00116CF0"/>
    <w:rsid w:val="00120EDB"/>
    <w:rsid w:val="001279FB"/>
    <w:rsid w:val="001358C3"/>
    <w:rsid w:val="00150518"/>
    <w:rsid w:val="00172BBF"/>
    <w:rsid w:val="00177224"/>
    <w:rsid w:val="00186B46"/>
    <w:rsid w:val="00195698"/>
    <w:rsid w:val="001A07BF"/>
    <w:rsid w:val="001A4DFF"/>
    <w:rsid w:val="001A5A56"/>
    <w:rsid w:val="001B52CB"/>
    <w:rsid w:val="001B6ED8"/>
    <w:rsid w:val="001C4DEF"/>
    <w:rsid w:val="001D6688"/>
    <w:rsid w:val="001F1105"/>
    <w:rsid w:val="00205656"/>
    <w:rsid w:val="00205A2E"/>
    <w:rsid w:val="002070B6"/>
    <w:rsid w:val="00210B58"/>
    <w:rsid w:val="00214316"/>
    <w:rsid w:val="00234D07"/>
    <w:rsid w:val="00250343"/>
    <w:rsid w:val="002553CA"/>
    <w:rsid w:val="002771B7"/>
    <w:rsid w:val="00281E61"/>
    <w:rsid w:val="002844EC"/>
    <w:rsid w:val="002945E8"/>
    <w:rsid w:val="00295116"/>
    <w:rsid w:val="002A2F0A"/>
    <w:rsid w:val="002C7BE9"/>
    <w:rsid w:val="002D06AF"/>
    <w:rsid w:val="002E06F9"/>
    <w:rsid w:val="002E0ADB"/>
    <w:rsid w:val="002E5C0B"/>
    <w:rsid w:val="00306BBD"/>
    <w:rsid w:val="0031584F"/>
    <w:rsid w:val="003170F7"/>
    <w:rsid w:val="00343144"/>
    <w:rsid w:val="00352065"/>
    <w:rsid w:val="00353DF1"/>
    <w:rsid w:val="00355B88"/>
    <w:rsid w:val="0036103C"/>
    <w:rsid w:val="003703CB"/>
    <w:rsid w:val="00371B8C"/>
    <w:rsid w:val="00372CEB"/>
    <w:rsid w:val="003B1373"/>
    <w:rsid w:val="003B6F66"/>
    <w:rsid w:val="003B7E85"/>
    <w:rsid w:val="003C06E9"/>
    <w:rsid w:val="003C5E59"/>
    <w:rsid w:val="003D5F9E"/>
    <w:rsid w:val="003E229F"/>
    <w:rsid w:val="003E6F7E"/>
    <w:rsid w:val="003F1F61"/>
    <w:rsid w:val="003F2ADE"/>
    <w:rsid w:val="003F4EA7"/>
    <w:rsid w:val="00403C69"/>
    <w:rsid w:val="004151D2"/>
    <w:rsid w:val="00416EA8"/>
    <w:rsid w:val="00417A85"/>
    <w:rsid w:val="0043747B"/>
    <w:rsid w:val="0046023D"/>
    <w:rsid w:val="00462244"/>
    <w:rsid w:val="00463D93"/>
    <w:rsid w:val="004807E1"/>
    <w:rsid w:val="004A0057"/>
    <w:rsid w:val="004C1E97"/>
    <w:rsid w:val="004C30F5"/>
    <w:rsid w:val="004D4517"/>
    <w:rsid w:val="004E38C3"/>
    <w:rsid w:val="004E708D"/>
    <w:rsid w:val="004F3654"/>
    <w:rsid w:val="004F5F92"/>
    <w:rsid w:val="004F6566"/>
    <w:rsid w:val="0050116E"/>
    <w:rsid w:val="005057E8"/>
    <w:rsid w:val="00510FC5"/>
    <w:rsid w:val="00521FFA"/>
    <w:rsid w:val="00536A53"/>
    <w:rsid w:val="00536D29"/>
    <w:rsid w:val="005828DD"/>
    <w:rsid w:val="00582C3C"/>
    <w:rsid w:val="005924DE"/>
    <w:rsid w:val="00592E88"/>
    <w:rsid w:val="005977E7"/>
    <w:rsid w:val="005A41C4"/>
    <w:rsid w:val="005A5395"/>
    <w:rsid w:val="005B212C"/>
    <w:rsid w:val="005B2620"/>
    <w:rsid w:val="005D4F60"/>
    <w:rsid w:val="005E2977"/>
    <w:rsid w:val="005E31FA"/>
    <w:rsid w:val="005F254D"/>
    <w:rsid w:val="00601D48"/>
    <w:rsid w:val="00610AE3"/>
    <w:rsid w:val="00626701"/>
    <w:rsid w:val="0063210C"/>
    <w:rsid w:val="00634997"/>
    <w:rsid w:val="00634C12"/>
    <w:rsid w:val="00643D03"/>
    <w:rsid w:val="00645C00"/>
    <w:rsid w:val="00674BD5"/>
    <w:rsid w:val="0067537E"/>
    <w:rsid w:val="00680228"/>
    <w:rsid w:val="00682C6E"/>
    <w:rsid w:val="006B7075"/>
    <w:rsid w:val="006D33B3"/>
    <w:rsid w:val="006D4077"/>
    <w:rsid w:val="006F674D"/>
    <w:rsid w:val="007023EF"/>
    <w:rsid w:val="00702D1D"/>
    <w:rsid w:val="00705335"/>
    <w:rsid w:val="00720613"/>
    <w:rsid w:val="00740F42"/>
    <w:rsid w:val="00762834"/>
    <w:rsid w:val="0077251F"/>
    <w:rsid w:val="0078520F"/>
    <w:rsid w:val="00791B0D"/>
    <w:rsid w:val="0079504A"/>
    <w:rsid w:val="00795C4D"/>
    <w:rsid w:val="007A4DB4"/>
    <w:rsid w:val="007A74A1"/>
    <w:rsid w:val="007B0618"/>
    <w:rsid w:val="007B1EE3"/>
    <w:rsid w:val="007C7E03"/>
    <w:rsid w:val="007D4925"/>
    <w:rsid w:val="007E1839"/>
    <w:rsid w:val="007F3955"/>
    <w:rsid w:val="007F3BC0"/>
    <w:rsid w:val="00811688"/>
    <w:rsid w:val="00813D1A"/>
    <w:rsid w:val="00816BA2"/>
    <w:rsid w:val="008171DA"/>
    <w:rsid w:val="0082209C"/>
    <w:rsid w:val="00830713"/>
    <w:rsid w:val="00836690"/>
    <w:rsid w:val="008368DB"/>
    <w:rsid w:val="008509D4"/>
    <w:rsid w:val="00855CDA"/>
    <w:rsid w:val="008612D8"/>
    <w:rsid w:val="008632A7"/>
    <w:rsid w:val="00865C7B"/>
    <w:rsid w:val="008712D0"/>
    <w:rsid w:val="00882094"/>
    <w:rsid w:val="008941D0"/>
    <w:rsid w:val="008964DD"/>
    <w:rsid w:val="008A666D"/>
    <w:rsid w:val="008B769C"/>
    <w:rsid w:val="008C2DE5"/>
    <w:rsid w:val="008D0668"/>
    <w:rsid w:val="009024A9"/>
    <w:rsid w:val="009217A5"/>
    <w:rsid w:val="00927DF6"/>
    <w:rsid w:val="00952660"/>
    <w:rsid w:val="00952D49"/>
    <w:rsid w:val="00957D37"/>
    <w:rsid w:val="00990384"/>
    <w:rsid w:val="0099216B"/>
    <w:rsid w:val="009939EC"/>
    <w:rsid w:val="009A063A"/>
    <w:rsid w:val="009A75CE"/>
    <w:rsid w:val="009B331C"/>
    <w:rsid w:val="009B40F9"/>
    <w:rsid w:val="009B511C"/>
    <w:rsid w:val="009B7798"/>
    <w:rsid w:val="009D3B72"/>
    <w:rsid w:val="009D4F2C"/>
    <w:rsid w:val="009F0A24"/>
    <w:rsid w:val="009F5134"/>
    <w:rsid w:val="009F7E37"/>
    <w:rsid w:val="00A015EF"/>
    <w:rsid w:val="00A02E35"/>
    <w:rsid w:val="00A11229"/>
    <w:rsid w:val="00A163DD"/>
    <w:rsid w:val="00A214C0"/>
    <w:rsid w:val="00A23D3B"/>
    <w:rsid w:val="00A23F50"/>
    <w:rsid w:val="00A32530"/>
    <w:rsid w:val="00A326F3"/>
    <w:rsid w:val="00A40058"/>
    <w:rsid w:val="00A41171"/>
    <w:rsid w:val="00A56B39"/>
    <w:rsid w:val="00A71EFE"/>
    <w:rsid w:val="00A80E52"/>
    <w:rsid w:val="00A8562C"/>
    <w:rsid w:val="00A91E07"/>
    <w:rsid w:val="00AA3650"/>
    <w:rsid w:val="00AA4A6D"/>
    <w:rsid w:val="00AC0F7B"/>
    <w:rsid w:val="00AC1E55"/>
    <w:rsid w:val="00AC50B4"/>
    <w:rsid w:val="00AD40E0"/>
    <w:rsid w:val="00AD7E1E"/>
    <w:rsid w:val="00AE3E92"/>
    <w:rsid w:val="00AE40B5"/>
    <w:rsid w:val="00AF219C"/>
    <w:rsid w:val="00B15142"/>
    <w:rsid w:val="00B1593B"/>
    <w:rsid w:val="00B16511"/>
    <w:rsid w:val="00B25DFD"/>
    <w:rsid w:val="00B35B32"/>
    <w:rsid w:val="00B60018"/>
    <w:rsid w:val="00B74D7E"/>
    <w:rsid w:val="00BA22FA"/>
    <w:rsid w:val="00BA4FC3"/>
    <w:rsid w:val="00BB2C96"/>
    <w:rsid w:val="00BB60E9"/>
    <w:rsid w:val="00BC6BAB"/>
    <w:rsid w:val="00BE1D6F"/>
    <w:rsid w:val="00BE1E1B"/>
    <w:rsid w:val="00BE24CC"/>
    <w:rsid w:val="00C11873"/>
    <w:rsid w:val="00C24C33"/>
    <w:rsid w:val="00C300C8"/>
    <w:rsid w:val="00C31480"/>
    <w:rsid w:val="00C33AB1"/>
    <w:rsid w:val="00C52CD0"/>
    <w:rsid w:val="00C62FC4"/>
    <w:rsid w:val="00C71458"/>
    <w:rsid w:val="00C73168"/>
    <w:rsid w:val="00C8237C"/>
    <w:rsid w:val="00C83D10"/>
    <w:rsid w:val="00C926BD"/>
    <w:rsid w:val="00CA0D8F"/>
    <w:rsid w:val="00CA2502"/>
    <w:rsid w:val="00CA2B53"/>
    <w:rsid w:val="00CB56BA"/>
    <w:rsid w:val="00CD2A8D"/>
    <w:rsid w:val="00CE353E"/>
    <w:rsid w:val="00D015D2"/>
    <w:rsid w:val="00D12A45"/>
    <w:rsid w:val="00D17829"/>
    <w:rsid w:val="00D20EA1"/>
    <w:rsid w:val="00D227C1"/>
    <w:rsid w:val="00D45434"/>
    <w:rsid w:val="00D53910"/>
    <w:rsid w:val="00D56134"/>
    <w:rsid w:val="00D578AF"/>
    <w:rsid w:val="00D57EF5"/>
    <w:rsid w:val="00D65D5E"/>
    <w:rsid w:val="00D820B4"/>
    <w:rsid w:val="00D92CC9"/>
    <w:rsid w:val="00D93D7D"/>
    <w:rsid w:val="00DA63C9"/>
    <w:rsid w:val="00DC192F"/>
    <w:rsid w:val="00DC7BD9"/>
    <w:rsid w:val="00DE3290"/>
    <w:rsid w:val="00DE69C8"/>
    <w:rsid w:val="00E05CCC"/>
    <w:rsid w:val="00E10765"/>
    <w:rsid w:val="00E1605E"/>
    <w:rsid w:val="00E22425"/>
    <w:rsid w:val="00E23C23"/>
    <w:rsid w:val="00E273AC"/>
    <w:rsid w:val="00E40E24"/>
    <w:rsid w:val="00E42F3D"/>
    <w:rsid w:val="00E44C83"/>
    <w:rsid w:val="00E74201"/>
    <w:rsid w:val="00E9284B"/>
    <w:rsid w:val="00E93ACF"/>
    <w:rsid w:val="00E95D34"/>
    <w:rsid w:val="00E96289"/>
    <w:rsid w:val="00EB0BCC"/>
    <w:rsid w:val="00ED2CC5"/>
    <w:rsid w:val="00EF2DCD"/>
    <w:rsid w:val="00EF6204"/>
    <w:rsid w:val="00F03A01"/>
    <w:rsid w:val="00F30785"/>
    <w:rsid w:val="00F3148B"/>
    <w:rsid w:val="00F44CEF"/>
    <w:rsid w:val="00F46BBB"/>
    <w:rsid w:val="00F51D51"/>
    <w:rsid w:val="00F539C6"/>
    <w:rsid w:val="00F603E5"/>
    <w:rsid w:val="00F70B6F"/>
    <w:rsid w:val="00F71136"/>
    <w:rsid w:val="00F81454"/>
    <w:rsid w:val="00F928D5"/>
    <w:rsid w:val="00FA1524"/>
    <w:rsid w:val="00FA3B25"/>
    <w:rsid w:val="00FA49FE"/>
    <w:rsid w:val="00FB42AD"/>
    <w:rsid w:val="00FC727B"/>
    <w:rsid w:val="00FD1B51"/>
    <w:rsid w:val="00FD673B"/>
    <w:rsid w:val="00FE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CC3"/>
    <w:pPr>
      <w:numPr>
        <w:numId w:val="1"/>
      </w:numPr>
      <w:pBdr>
        <w:bottom w:val="single" w:sz="12" w:space="1" w:color="A842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CC"/>
    <w:pPr>
      <w:numPr>
        <w:ilvl w:val="1"/>
        <w:numId w:val="1"/>
      </w:numPr>
      <w:pBdr>
        <w:bottom w:val="single" w:sz="8" w:space="1" w:color="D16349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numPr>
        <w:ilvl w:val="2"/>
        <w:numId w:val="1"/>
      </w:numPr>
      <w:pBdr>
        <w:bottom w:val="single" w:sz="4" w:space="1" w:color="E3A191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numPr>
        <w:ilvl w:val="3"/>
        <w:numId w:val="1"/>
      </w:numPr>
      <w:pBdr>
        <w:bottom w:val="single" w:sz="4" w:space="2" w:color="ECC0B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113CC3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5CCC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link w:val="ListParagraphChar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Terminal">
    <w:name w:val="Terminal"/>
    <w:basedOn w:val="Normal"/>
    <w:link w:val="TerminalChar"/>
    <w:qFormat/>
    <w:rsid w:val="00EF2DCD"/>
    <w:pPr>
      <w:shd w:val="pct75" w:color="auto" w:fill="auto"/>
      <w:spacing w:after="0"/>
      <w:ind w:firstLine="0"/>
    </w:pPr>
    <w:rPr>
      <w:rFonts w:ascii="Courier New" w:hAnsi="Courier New"/>
      <w:color w:val="F2F2F2" w:themeColor="background1" w:themeShade="F2"/>
    </w:rPr>
  </w:style>
  <w:style w:type="paragraph" w:customStyle="1" w:styleId="code2">
    <w:name w:val="code2"/>
    <w:basedOn w:val="Normal"/>
    <w:link w:val="code2Char"/>
    <w:qFormat/>
    <w:rsid w:val="00343144"/>
    <w:pPr>
      <w:shd w:val="clear" w:color="auto" w:fill="E7EEEE" w:themeFill="accent3" w:themeFillTint="33"/>
    </w:pPr>
    <w:rPr>
      <w:rFonts w:asciiTheme="majorHAnsi" w:hAnsiTheme="majorHAnsi"/>
      <w:color w:val="415B5C" w:themeColor="accent3" w:themeShade="80"/>
    </w:rPr>
  </w:style>
  <w:style w:type="character" w:customStyle="1" w:styleId="TerminalChar">
    <w:name w:val="Terminal Char"/>
    <w:basedOn w:val="DefaultParagraphFont"/>
    <w:link w:val="Terminal"/>
    <w:rsid w:val="00EF2DCD"/>
    <w:rPr>
      <w:rFonts w:ascii="Courier New" w:hAnsi="Courier New"/>
      <w:color w:val="F2F2F2" w:themeColor="background1" w:themeShade="F2"/>
      <w:shd w:val="pct75" w:color="auto" w:fill="auto"/>
    </w:rPr>
  </w:style>
  <w:style w:type="character" w:customStyle="1" w:styleId="code2Char">
    <w:name w:val="code2 Char"/>
    <w:basedOn w:val="TerminalChar"/>
    <w:link w:val="code2"/>
    <w:rsid w:val="00343144"/>
    <w:rPr>
      <w:rFonts w:asciiTheme="majorHAnsi" w:hAnsiTheme="majorHAnsi"/>
      <w:color w:val="415B5C" w:themeColor="accent3" w:themeShade="80"/>
      <w:shd w:val="clear" w:color="auto" w:fill="E7EEEE" w:themeFill="accent3" w:themeFillTint="33"/>
    </w:rPr>
  </w:style>
  <w:style w:type="table" w:customStyle="1" w:styleId="LightList-Accent11">
    <w:name w:val="Light List - Accent 11"/>
    <w:basedOn w:val="TableNormal"/>
    <w:uiPriority w:val="61"/>
    <w:rsid w:val="003C5E59"/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59"/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de">
    <w:name w:val="Code"/>
    <w:basedOn w:val="TableNormal"/>
    <w:uiPriority w:val="99"/>
    <w:qFormat/>
    <w:rsid w:val="00D17829"/>
    <w:pPr>
      <w:ind w:firstLine="0"/>
    </w:pPr>
    <w:tblPr>
      <w:tblStyleRowBandSize w:val="1"/>
      <w:tblInd w:w="0" w:type="dxa"/>
      <w:tblBorders>
        <w:top w:val="single" w:sz="24" w:space="0" w:color="7F7F7F" w:themeColor="text1" w:themeTint="80"/>
        <w:left w:val="single" w:sz="24" w:space="0" w:color="7F7F7F" w:themeColor="text1" w:themeTint="80"/>
        <w:bottom w:val="single" w:sz="24" w:space="0" w:color="7F7F7F" w:themeColor="text1" w:themeTint="80"/>
        <w:right w:val="single" w:sz="2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Key">
    <w:name w:val="Key"/>
    <w:basedOn w:val="ListParagraph"/>
    <w:link w:val="KeyChar"/>
    <w:qFormat/>
    <w:rsid w:val="00C24C33"/>
    <w:pPr>
      <w:shd w:val="pct25" w:color="auto" w:fill="auto"/>
      <w:spacing w:line="276" w:lineRule="auto"/>
      <w:ind w:left="0" w:firstLine="0"/>
    </w:pPr>
    <w:rPr>
      <w:bdr w:val="single" w:sz="8" w:space="0" w:color="7F7F7F" w:themeColor="text1" w:themeTint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32A7"/>
  </w:style>
  <w:style w:type="character" w:customStyle="1" w:styleId="KeyChar">
    <w:name w:val="Key Char"/>
    <w:basedOn w:val="ListParagraphChar"/>
    <w:link w:val="Key"/>
    <w:rsid w:val="00C24C33"/>
    <w:rPr>
      <w:bdr w:val="single" w:sz="8" w:space="0" w:color="7F7F7F" w:themeColor="text1" w:themeTint="80"/>
      <w:shd w:val="pct25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BE644-4938-48B0-8291-093224C3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Tsang</dc:creator>
  <cp:lastModifiedBy>Eric Tsang</cp:lastModifiedBy>
  <cp:revision>69</cp:revision>
  <cp:lastPrinted>2016-03-03T03:58:00Z</cp:lastPrinted>
  <dcterms:created xsi:type="dcterms:W3CDTF">2015-10-09T21:39:00Z</dcterms:created>
  <dcterms:modified xsi:type="dcterms:W3CDTF">2016-03-03T03:58:00Z</dcterms:modified>
</cp:coreProperties>
</file>