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A7B44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30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ShapeMix</w:t>
      </w:r>
      <w:proofErr w:type="spellEnd"/>
      <w:r w:rsidRPr="00530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-ATAC</w:t>
      </w:r>
    </w:p>
    <w:p w14:paraId="7E179B0B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idea</w:t>
      </w:r>
    </w:p>
    <w:p w14:paraId="6AA3EFCD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Deconvolve spatial ATAC spots using not only which peaks are open, but also the shape of ATAC fragments inside those peaks.</w:t>
      </w:r>
    </w:p>
    <w:p w14:paraId="2E338096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Intuition</w:t>
      </w:r>
    </w:p>
    <w:p w14:paraId="08D8D0AA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RNA has gene counts. ATAC has richer physical information:</w:t>
      </w:r>
    </w:p>
    <w:p w14:paraId="00C9B8E4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A peak can be open in two cell types, but the </w:t>
      </w:r>
      <w:r w:rsidRPr="005309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 pattern</w:t>
      </w: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can differ. One cell type may show a sharp nucleosome-free region; another may show broader accessibility. One TF may leave a footprint in macrophages, another in T cells. Standard peak-count deconvolution throws this away.</w:t>
      </w:r>
    </w:p>
    <w:p w14:paraId="55C6BFF8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So instead of saying:</w:t>
      </w:r>
    </w:p>
    <w:p w14:paraId="44BF6F53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“This spot has signal at peak X.”</w:t>
      </w:r>
    </w:p>
    <w:p w14:paraId="7F1EAD79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ShapeMix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-ATAC says:</w:t>
      </w:r>
    </w:p>
    <w:p w14:paraId="56F1F17E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“This spot has signal at peak X, with the fragment-length and cut-position pattern expected from cell type C.”</w:t>
      </w:r>
    </w:p>
    <w:p w14:paraId="1ACA5641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ATAC-specific</w:t>
      </w:r>
    </w:p>
    <w:p w14:paraId="5F5BA92B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This uses information that spatial transcriptomics cannot have:</w:t>
      </w:r>
    </w:p>
    <w:p w14:paraId="5A75C13E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fragment length: subnucleosomal,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mononucleosomal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dinucleosomal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72835391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Tn5 insertion position within peaks; </w:t>
      </w:r>
    </w:p>
    <w:p w14:paraId="3329DF08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TF footprint shape around motifs; </w:t>
      </w:r>
    </w:p>
    <w:p w14:paraId="685E0B66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nucleosome phasing near promoters; </w:t>
      </w:r>
    </w:p>
    <w:p w14:paraId="7AE82B8E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promoter accessibility width; </w:t>
      </w:r>
    </w:p>
    <w:p w14:paraId="37DBEF2E" w14:textId="77777777" w:rsidR="005309C8" w:rsidRPr="005309C8" w:rsidRDefault="005309C8" w:rsidP="00530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TSS enrichment profile. </w:t>
      </w:r>
    </w:p>
    <w:p w14:paraId="0B7396A6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spatial-ATAC-seq paper explicitly shows that fragment size distribution and TSS enrichment are core ATAC quality signals, not incidental metadata. </w:t>
      </w:r>
    </w:p>
    <w:p w14:paraId="6C671719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model</w:t>
      </w:r>
    </w:p>
    <w:p w14:paraId="49EE0E25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For each cell type in a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scATAC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multiome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reference, build a signature like:</w:t>
      </w:r>
    </w:p>
    <w:p w14:paraId="4CA18937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cell type = peak accessibility + fragment-shape fingerprint</w:t>
      </w:r>
    </w:p>
    <w:p w14:paraId="6C19F2C5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Then fit each spatial spot as a mixture of these signatures.</w:t>
      </w:r>
    </w:p>
    <w:p w14:paraId="3A837012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A simple version:</w:t>
      </w:r>
    </w:p>
    <w:p w14:paraId="5F6F29CB" w14:textId="77777777" w:rsidR="005309C8" w:rsidRPr="005309C8" w:rsidRDefault="005309C8" w:rsidP="005309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s,p,b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NB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s,c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c,p,b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A346FC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0E6FD27" w14:textId="77777777" w:rsidR="005309C8" w:rsidRPr="005309C8" w:rsidRDefault="005309C8" w:rsidP="00530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s,p,b</m:t>
            </m:r>
          </m:sub>
        </m:sSub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= fragments in spot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, peak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, shape bin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388A7F36" w14:textId="77777777" w:rsidR="005309C8" w:rsidRPr="005309C8" w:rsidRDefault="005309C8" w:rsidP="00530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can be fragment-length bin, motif-footprint bin, or peak-position bin; </w:t>
      </w:r>
    </w:p>
    <w:p w14:paraId="343EFD61" w14:textId="77777777" w:rsidR="005309C8" w:rsidRPr="005309C8" w:rsidRDefault="005309C8" w:rsidP="00530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s,c</m:t>
            </m:r>
          </m:sub>
        </m:sSub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= abundance of cell type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in spot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6F8B5178" w14:textId="77777777" w:rsidR="005309C8" w:rsidRPr="005309C8" w:rsidRDefault="005309C8" w:rsidP="00530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c,p,b</m:t>
            </m:r>
          </m:sub>
        </m:sSub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= reference accessibility-shape profile of cell type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4EC163A0" w14:textId="77777777" w:rsidR="005309C8" w:rsidRPr="005309C8" w:rsidRDefault="005309C8" w:rsidP="00530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= spot sequencing depth. </w:t>
      </w:r>
    </w:p>
    <w:p w14:paraId="6C17D4B4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 think it has not been done before</w:t>
      </w:r>
    </w:p>
    <w:p w14:paraId="6947E696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I found methods that deconvolve RNA, methods that transfer RNA deconvolution to ATAC, and one public ATAC-native peak-count implementation, but I did </w:t>
      </w:r>
      <w:r w:rsidRPr="005309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find a spatial ATAC deconvolution method that explicitly uses </w:t>
      </w:r>
      <w:r w:rsidRPr="005309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fragment-shape / footprint / nucleosome grammar</w:t>
      </w: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as deconvolution evidence. The closest newer spatial ATAC ML work,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SpaDC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, uses sequence + accessibility + spatial graphs for denoising/domain/GRN tasks, not mixed-spot cell-type deconvolution. </w:t>
      </w:r>
    </w:p>
    <w:p w14:paraId="06660999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should work</w:t>
      </w:r>
    </w:p>
    <w:p w14:paraId="138AE4C9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Closely related immune or neural subtypes may have similar accessible peaks but different TF occupancy and nucleosome structure. </w:t>
      </w:r>
      <w:proofErr w:type="spell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ShapeMix</w:t>
      </w:r>
      <w:proofErr w:type="spell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-ATAC should help most where peak-count models </w:t>
      </w:r>
      <w:proofErr w:type="gramStart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>fail:</w:t>
      </w:r>
      <w:proofErr w:type="gramEnd"/>
      <w:r w:rsidRPr="005309C8">
        <w:rPr>
          <w:rFonts w:ascii="Times New Roman" w:eastAsia="Times New Roman" w:hAnsi="Times New Roman" w:cs="Times New Roman"/>
          <w:kern w:val="0"/>
          <w14:ligatures w14:val="none"/>
        </w:rPr>
        <w:t xml:space="preserve"> rare cells and fine subtypes.</w:t>
      </w:r>
    </w:p>
    <w:p w14:paraId="5277C152" w14:textId="77777777" w:rsidR="005309C8" w:rsidRPr="005309C8" w:rsidRDefault="005309C8" w:rsidP="00530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Publishable claim</w:t>
      </w:r>
    </w:p>
    <w:p w14:paraId="57403982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Fragment-shape-aware spatial ATAC deconvolution improves rare-cell and fine-subtype recovery over peak-count deconvolution.</w:t>
      </w:r>
    </w:p>
    <w:p w14:paraId="55EB1E72" w14:textId="77777777" w:rsidR="005309C8" w:rsidRPr="005309C8" w:rsidRDefault="005309C8" w:rsidP="0053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C8">
        <w:rPr>
          <w:rFonts w:ascii="Times New Roman" w:eastAsia="Times New Roman" w:hAnsi="Times New Roman" w:cs="Times New Roman"/>
          <w:kern w:val="0"/>
          <w14:ligatures w14:val="none"/>
        </w:rPr>
        <w:t>This is my strongest recommendation.</w:t>
      </w:r>
    </w:p>
    <w:p w14:paraId="2F5DF511" w14:textId="77777777" w:rsidR="00AB323B" w:rsidRDefault="00AB323B"/>
    <w:sectPr w:rsidR="00A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B18E3"/>
    <w:multiLevelType w:val="multilevel"/>
    <w:tmpl w:val="F0E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502F9"/>
    <w:multiLevelType w:val="multilevel"/>
    <w:tmpl w:val="8B1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5736">
    <w:abstractNumId w:val="0"/>
  </w:num>
  <w:num w:numId="2" w16cid:durableId="13193095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C8"/>
    <w:rsid w:val="005309C8"/>
    <w:rsid w:val="005905F7"/>
    <w:rsid w:val="006C7740"/>
    <w:rsid w:val="00AB323B"/>
    <w:rsid w:val="00BD5453"/>
    <w:rsid w:val="00E0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D27E"/>
  <w15:chartTrackingRefBased/>
  <w15:docId w15:val="{7A23AFA9-3565-F846-A551-E5592388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09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0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Zhuang</dc:creator>
  <cp:keywords/>
  <dc:description/>
  <cp:lastModifiedBy>Richard Zhuang</cp:lastModifiedBy>
  <cp:revision>1</cp:revision>
  <dcterms:created xsi:type="dcterms:W3CDTF">2026-07-07T03:37:00Z</dcterms:created>
  <dcterms:modified xsi:type="dcterms:W3CDTF">2026-07-07T03:37:00Z</dcterms:modified>
</cp:coreProperties>
</file>