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F1C625" w14:textId="77777777" w:rsidR="008C10A2" w:rsidRPr="008C10A2" w:rsidRDefault="008C10A2" w:rsidP="008C10A2">
      <w:pPr>
        <w:spacing w:after="120" w:line="240" w:lineRule="auto"/>
        <w:outlineLvl w:val="0"/>
        <w:rPr>
          <w:rFonts w:ascii="Arial" w:eastAsia="Times New Roman" w:hAnsi="Arial" w:cs="Arial"/>
          <w:b/>
          <w:bCs/>
          <w:color w:val="1F1F1F"/>
          <w:kern w:val="36"/>
          <w:sz w:val="48"/>
          <w:szCs w:val="48"/>
          <w14:ligatures w14:val="none"/>
        </w:rPr>
      </w:pPr>
      <w:r w:rsidRPr="008C10A2">
        <w:rPr>
          <w:rFonts w:ascii="Arial" w:eastAsia="Times New Roman" w:hAnsi="Arial" w:cs="Arial"/>
          <w:b/>
          <w:bCs/>
          <w:color w:val="1F1F1F"/>
          <w:kern w:val="36"/>
          <w:sz w:val="48"/>
          <w:szCs w:val="48"/>
          <w14:ligatures w14:val="none"/>
        </w:rPr>
        <w:t>Comprehensive Analysis of Spatial ATAC-seq: Bioinformatics Challenges, Established Methodologies, and Future Directions</w:t>
      </w:r>
    </w:p>
    <w:p w14:paraId="0B4B4892"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Introduction to Spatial Epigenomics and Regulatory Architecture</w:t>
      </w:r>
    </w:p>
    <w:p w14:paraId="622BC2F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The cellular functionality within any complex biological tissue is fundamentally governed by the local microenvironment and the intricate interplay between distinct cell types organized in a highly specific spatial architecture. For decades, the central dogma of molecular biology was studied in bulk, averaging out the critical heterogeneities that define tissue development and disease pathogenesis. While single-cell RNA sequencing (</w:t>
      </w:r>
      <w:proofErr w:type="spellStart"/>
      <w:r w:rsidRPr="008C10A2">
        <w:rPr>
          <w:rFonts w:ascii="Arial" w:eastAsia="Times New Roman" w:hAnsi="Arial" w:cs="Arial"/>
          <w:color w:val="1F1F1F"/>
          <w:kern w:val="0"/>
          <w:bdr w:val="none" w:sz="0" w:space="0" w:color="auto" w:frame="1"/>
          <w14:ligatures w14:val="none"/>
        </w:rPr>
        <w:t>scRNA</w:t>
      </w:r>
      <w:proofErr w:type="spellEnd"/>
      <w:r w:rsidRPr="008C10A2">
        <w:rPr>
          <w:rFonts w:ascii="Arial" w:eastAsia="Times New Roman" w:hAnsi="Arial" w:cs="Arial"/>
          <w:color w:val="1F1F1F"/>
          <w:kern w:val="0"/>
          <w:bdr w:val="none" w:sz="0" w:space="0" w:color="auto" w:frame="1"/>
          <w14:ligatures w14:val="none"/>
        </w:rPr>
        <w:t>-seq) and the single-cell Assay for Transposase-Accessible Chromatin using sequencing (</w:t>
      </w:r>
      <w:proofErr w:type="spellStart"/>
      <w:r w:rsidRPr="008C10A2">
        <w:rPr>
          <w:rFonts w:ascii="Arial" w:eastAsia="Times New Roman" w:hAnsi="Arial" w:cs="Arial"/>
          <w:color w:val="1F1F1F"/>
          <w:kern w:val="0"/>
          <w:bdr w:val="none" w:sz="0" w:space="0" w:color="auto" w:frame="1"/>
          <w14:ligatures w14:val="none"/>
        </w:rPr>
        <w:t>scATAC</w:t>
      </w:r>
      <w:proofErr w:type="spellEnd"/>
      <w:r w:rsidRPr="008C10A2">
        <w:rPr>
          <w:rFonts w:ascii="Arial" w:eastAsia="Times New Roman" w:hAnsi="Arial" w:cs="Arial"/>
          <w:color w:val="1F1F1F"/>
          <w:kern w:val="0"/>
          <w:bdr w:val="none" w:sz="0" w:space="0" w:color="auto" w:frame="1"/>
          <w14:ligatures w14:val="none"/>
        </w:rPr>
        <w:t>-seq) successfully revolutionized our understanding of cellular heterogeneity and gene regulatory mechanisms at the resolution of individual cells, the required physical dissociation of tissues invariably destroys the inherent spatial context. The emergence of spatial transcriptomics bridged a significant gap by mapping genome-scale gene expression directly within intact tissue sections. However, transcriptional profiling alone is insufficient to capture the underlying regulatory drivers—such as chromatin accessibility, transcription factor (TF) binding dynamics, and enhancer-promoter looping—that govern cell fate decisions and state transitions.</w:t>
      </w:r>
    </w:p>
    <w:p w14:paraId="43E31A8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Spatial ATAC-seq has recently emerged as a transformative technology designed to map the accessible genome across intact tissue architecture. By bridging epigenomic signals directly with tissue morphology, spatial ATAC-seq facilitates the identification of tissue region-specific epigenetic landscapes, maps complex developmental trajectories, and uncovers the regulatory mechanisms of pathogenesis, such as spatial epigenomic niches in glioblastoma or glial cell alterations in Alzheimer's disease models. This technology primarily leverages strategies such as microfluidic deterministic barcoding combined with in situ Tn5 transposition chemistry to generate spatially resolved chromatin accessibility profiles via high-throughput Next-Generation Sequencing (NGS).</w:t>
      </w:r>
    </w:p>
    <w:p w14:paraId="7A7C971C"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Despite these profound technological advancements, the translation of raw sequencing reads into biologically meaningful spatial epigenetic landscapes presents an array of formidable computational and bioinformatics challenges. The data derived from spatial ATAC-seq are inherently sparse, immensely high-dimensional, and prone to technical noise. Furthermore, the computational complexity of aligning multi-modal spatial data, inferring precise cellular compositions within multicellular spatial pixels, mitigating batch effects across sprawling cohorts, and reconstructing continuous three-dimensional (3D) epigenetic architectures demands highly specialized, mathematically rigorous analytical frameworks.</w:t>
      </w:r>
    </w:p>
    <w:p w14:paraId="18BDFB9E"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This report systematically investigates the primary research problems intrinsic to the field of spatial ATAC-seq. For each delineated problem, an exhaustive survey of the current state-of-the-art computational methodologies is provided, followed by a rigorous assessment of the critical bioinformatic gaps that must be addressed to propel the discipline toward true single-cell spatial epigenomic mastery.</w:t>
      </w:r>
    </w:p>
    <w:p w14:paraId="4B6AAC32"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1: High-Resolution Spatial Mapping, Experimental Chemistry, and Subcellular Segmentation</w:t>
      </w:r>
    </w:p>
    <w:p w14:paraId="565CE529"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The fundamental utility of any spatial omics technology is strictly bound by its spatial resolution and its compatibility with diverse tissue states. In spatial epigenomics, capturing the intricate regulatory states of individual cells without the confounding influence of neighboring cellular signatures is a paramount objective.</w:t>
      </w:r>
    </w:p>
    <w:p w14:paraId="44D03E6B"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03F777A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The foundational implementation of spatial ATAC-seq utilized a deterministic microfluidic barcoding scheme originally pioneered in spatial transcriptomics platforms like </w:t>
      </w:r>
      <w:proofErr w:type="spellStart"/>
      <w:r w:rsidRPr="008C10A2">
        <w:rPr>
          <w:rFonts w:ascii="Arial" w:eastAsia="Times New Roman" w:hAnsi="Arial" w:cs="Arial"/>
          <w:color w:val="1F1F1F"/>
          <w:kern w:val="0"/>
          <w:bdr w:val="none" w:sz="0" w:space="0" w:color="auto" w:frame="1"/>
          <w14:ligatures w14:val="none"/>
        </w:rPr>
        <w:t>DBiT</w:t>
      </w:r>
      <w:proofErr w:type="spellEnd"/>
      <w:r w:rsidRPr="008C10A2">
        <w:rPr>
          <w:rFonts w:ascii="Arial" w:eastAsia="Times New Roman" w:hAnsi="Arial" w:cs="Arial"/>
          <w:color w:val="1F1F1F"/>
          <w:kern w:val="0"/>
          <w:bdr w:val="none" w:sz="0" w:space="0" w:color="auto" w:frame="1"/>
          <w14:ligatures w14:val="none"/>
        </w:rPr>
        <w:t>-seq. The workflow involves placing a fresh frozen tissue section on an aminated glass slide and fixing it with formaldehyde. In situ Tn5 transposition is then executed at 37°C, inserting sequencing adapters equipped with a universal ligation linker directly into transposase-accessible genomic DNA loci. Following this enzymatic step, an array of microchannels delivers a set of 50 spatial barcodes (Barcode A) for in situ ligation. A second set of 50 barcodes (Barcode B) is subsequently introduced via microchannels oriented perpendicularly to the first set. The resulting intersections create a two-dimensional mosaic of 2,500 distinct tissue pixels.</w:t>
      </w:r>
    </w:p>
    <w:p w14:paraId="47B4E60E"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Presently, this microfluidic cross-channel methodology achieves a resolution of 20μm per pixel. This resolution was sufficient to reveal the spatially distinct organization of immune cell types in human tonsil tissues, delineating lymphoid follicles from extrafollicular zones, and mapping epigenetic drivers of central nervous system development in mouse embryos. Parallel advancements have yielded methodologies such as </w:t>
      </w:r>
      <w:proofErr w:type="spellStart"/>
      <w:r w:rsidRPr="008C10A2">
        <w:rPr>
          <w:rFonts w:ascii="Arial" w:eastAsia="Times New Roman" w:hAnsi="Arial" w:cs="Arial"/>
          <w:color w:val="1F1F1F"/>
          <w:kern w:val="0"/>
          <w:bdr w:val="none" w:sz="0" w:space="0" w:color="auto" w:frame="1"/>
          <w14:ligatures w14:val="none"/>
        </w:rPr>
        <w:t>sciMAP</w:t>
      </w:r>
      <w:proofErr w:type="spellEnd"/>
      <w:r w:rsidRPr="008C10A2">
        <w:rPr>
          <w:rFonts w:ascii="Arial" w:eastAsia="Times New Roman" w:hAnsi="Arial" w:cs="Arial"/>
          <w:color w:val="1F1F1F"/>
          <w:kern w:val="0"/>
          <w:bdr w:val="none" w:sz="0" w:space="0" w:color="auto" w:frame="1"/>
          <w14:ligatures w14:val="none"/>
        </w:rPr>
        <w:t xml:space="preserve">-ATAC (single-cell combinatorial indexing on </w:t>
      </w:r>
      <w:proofErr w:type="spellStart"/>
      <w:r w:rsidRPr="008C10A2">
        <w:rPr>
          <w:rFonts w:ascii="Arial" w:eastAsia="Times New Roman" w:hAnsi="Arial" w:cs="Arial"/>
          <w:color w:val="1F1F1F"/>
          <w:kern w:val="0"/>
          <w:bdr w:val="none" w:sz="0" w:space="0" w:color="auto" w:frame="1"/>
          <w14:ligatures w14:val="none"/>
        </w:rPr>
        <w:t>Microbiopsies</w:t>
      </w:r>
      <w:proofErr w:type="spellEnd"/>
      <w:r w:rsidRPr="008C10A2">
        <w:rPr>
          <w:rFonts w:ascii="Arial" w:eastAsia="Times New Roman" w:hAnsi="Arial" w:cs="Arial"/>
          <w:color w:val="1F1F1F"/>
          <w:kern w:val="0"/>
          <w:bdr w:val="none" w:sz="0" w:space="0" w:color="auto" w:frame="1"/>
          <w14:ligatures w14:val="none"/>
        </w:rPr>
        <w:t xml:space="preserve"> Assigned to Positions), which retains the positional information of cells within a 214-micron cubic region, successfully tracking hundreds of positions to characterize the progressive nature of cerebral ischemic infarction.</w:t>
      </w:r>
    </w:p>
    <w:p w14:paraId="01EA720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Furthermore, substantial progress has been made in adapting these chemistries for heavily crosslinked tissues. Modern workflows have been engineered to accommodate Formalin-Fixed Paraffin-Embedded (FFPE) archival samples, expanding the scope of spatial ATAC-seq to historical clinical cohorts and biobanks. Performing single-cell chromatin accessibility mapping on FFPE tissue involves overcoming intense mechanical and chemical homogenization challenges, but it unlocks the ability to reveal spatial regulatory elements preserved across immense temporal spans.</w:t>
      </w:r>
    </w:p>
    <w:p w14:paraId="1A24CF82"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11396FB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What remains to be solved is the transition from near-cellular resolution (20μm to 50μm) to true single-cell and subcellular resolution (sub-10μm) without compromising sequencing depth or capture efficiency. A 20μm pixel frequently encompasses multiple cells or cellular fragments, resulting in a composite epigenetic signature that masks the regulatory state of individual rare cells. While technologies like Stereo-seq and </w:t>
      </w:r>
      <w:proofErr w:type="spellStart"/>
      <w:r w:rsidRPr="008C10A2">
        <w:rPr>
          <w:rFonts w:ascii="Arial" w:eastAsia="Times New Roman" w:hAnsi="Arial" w:cs="Arial"/>
          <w:color w:val="1F1F1F"/>
          <w:kern w:val="0"/>
          <w:bdr w:val="none" w:sz="0" w:space="0" w:color="auto" w:frame="1"/>
          <w14:ligatures w14:val="none"/>
        </w:rPr>
        <w:t>Visium</w:t>
      </w:r>
      <w:proofErr w:type="spellEnd"/>
      <w:r w:rsidRPr="008C10A2">
        <w:rPr>
          <w:rFonts w:ascii="Arial" w:eastAsia="Times New Roman" w:hAnsi="Arial" w:cs="Arial"/>
          <w:color w:val="1F1F1F"/>
          <w:kern w:val="0"/>
          <w:bdr w:val="none" w:sz="0" w:space="0" w:color="auto" w:frame="1"/>
          <w14:ligatures w14:val="none"/>
        </w:rPr>
        <w:t xml:space="preserve"> HD provide subcellular spatial mapping for transcriptomics, the physical limitations of delivering bulky Tn5 transposase complexes densely across tissue surfaces currently bottleneck spatial ATAC-seq resolution.</w:t>
      </w:r>
    </w:p>
    <w:p w14:paraId="637FA6E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Furthermore, physical localization must be perfectly coupled with morphological segmentation. Accurate cell segmentation is the bedrock of high-resolution spatial multi-omics, directly influencing the accuracy of cell-type annotation and spatial clustering. Currently, mapping spatial pixels to tissue morphology heavily relies on Hematoxylin and Eosin (H&amp;E) staining. However, H&amp;E images are prone to artifacts—such as air bubbles, sectioning folds, and impurities—that standard machine-learning segmentation algorithms frequently misidentify as cellular entities. Furthermore, H&amp;E staining provides indistinct nuclear boundaries, which is particularly detrimental for an assay fundamentally targeting nuclear chromatin. The field requires the universal integration of DAPI-based nuclear staining within spatial ATAC-seq workflows, coupled with the development of advanced deep-learning image segmentation models trained specifically on epigenetic signal density. Additionally, the physical constraints of microfluidic channeling must be bypassed to achieve sub-micron resolution. Future technological iterations will likely need to rely on continuous dense bead arrays or optically decoded random probe networks, necessitating the creation of novel bioinformatic demultiplexing algorithms capable of handling massive, unstructured coordinate arrays with ultra-high spatial fidelity.</w:t>
      </w:r>
    </w:p>
    <w:p w14:paraId="3331F90E"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2: Bioinformatics Pipelines and Standard Preprocessing Architecture</w:t>
      </w:r>
    </w:p>
    <w:p w14:paraId="1F2C5678"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 xml:space="preserve">The transition from raw high-throughput sequencing reads to highly structured, interpretable spatial epigenomic matrices requires a robust foundational bioinformatics pipeline. Before sophisticated spatial clustering or multi-omics integration can occur, the data must be rigorously aligned, filtered, and </w:t>
      </w:r>
      <w:proofErr w:type="gramStart"/>
      <w:r w:rsidRPr="008C10A2">
        <w:rPr>
          <w:rFonts w:ascii="Arial" w:eastAsia="Times New Roman" w:hAnsi="Arial" w:cs="Arial"/>
          <w:color w:val="1F1F1F"/>
          <w:kern w:val="0"/>
          <w14:ligatures w14:val="none"/>
        </w:rPr>
        <w:t>quality-controlled</w:t>
      </w:r>
      <w:proofErr w:type="gramEnd"/>
      <w:r w:rsidRPr="008C10A2">
        <w:rPr>
          <w:rFonts w:ascii="Arial" w:eastAsia="Times New Roman" w:hAnsi="Arial" w:cs="Arial"/>
          <w:color w:val="1F1F1F"/>
          <w:kern w:val="0"/>
          <w14:ligatures w14:val="none"/>
        </w:rPr>
        <w:t>.</w:t>
      </w:r>
    </w:p>
    <w:p w14:paraId="02FDFEE8"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6528BE6E"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The current ecosystem of single-cell and spatial ATAC-seq relies on a combination of proprietary alignment engines and open-source R/Python frameworks. The primary processing typically begins with raw sequencing data in FASTQ format, which undergoes alignment, demultiplexing, read trimming, and initial mapping. For platforms originating from commercial entities like 10x Genomics, the Cell Ranger ARC software pipeline is frequently utilized as the initial engine to process Epi </w:t>
      </w:r>
      <w:proofErr w:type="spellStart"/>
      <w:r w:rsidRPr="008C10A2">
        <w:rPr>
          <w:rFonts w:ascii="Arial" w:eastAsia="Times New Roman" w:hAnsi="Arial" w:cs="Arial"/>
          <w:color w:val="1F1F1F"/>
          <w:kern w:val="0"/>
          <w:bdr w:val="none" w:sz="0" w:space="0" w:color="auto" w:frame="1"/>
          <w14:ligatures w14:val="none"/>
        </w:rPr>
        <w:t>Multiome</w:t>
      </w:r>
      <w:proofErr w:type="spellEnd"/>
      <w:r w:rsidRPr="008C10A2">
        <w:rPr>
          <w:rFonts w:ascii="Arial" w:eastAsia="Times New Roman" w:hAnsi="Arial" w:cs="Arial"/>
          <w:color w:val="1F1F1F"/>
          <w:kern w:val="0"/>
          <w:bdr w:val="none" w:sz="0" w:space="0" w:color="auto" w:frame="1"/>
          <w14:ligatures w14:val="none"/>
        </w:rPr>
        <w:t xml:space="preserve"> ATAC + Gene Expression data, filtering low-quality reads and identifying usable cellular barcodes.</w:t>
      </w:r>
    </w:p>
    <w:p w14:paraId="671E6BFC"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Following initial alignment, the data is transitioned into specialized downstream toolkits. Several comprehensive pipelines dominate the landscape:</w:t>
      </w:r>
    </w:p>
    <w:p w14:paraId="15219437" w14:textId="77777777" w:rsidR="008C10A2" w:rsidRPr="008C10A2" w:rsidRDefault="008C10A2" w:rsidP="008C10A2">
      <w:pPr>
        <w:numPr>
          <w:ilvl w:val="0"/>
          <w:numId w:val="1"/>
        </w:num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ArchR</w:t>
      </w:r>
      <w:proofErr w:type="spellEnd"/>
      <w:r w:rsidRPr="008C10A2">
        <w:rPr>
          <w:rFonts w:ascii="Arial" w:eastAsia="Times New Roman" w:hAnsi="Arial" w:cs="Arial"/>
          <w:b/>
          <w:bCs/>
          <w:color w:val="1F1F1F"/>
          <w:kern w:val="0"/>
          <w:bdr w:val="none" w:sz="0" w:space="0" w:color="auto" w:frame="1"/>
          <w14:ligatures w14:val="none"/>
        </w:rPr>
        <w:t>:</w:t>
      </w:r>
      <w:r w:rsidRPr="008C10A2">
        <w:rPr>
          <w:rFonts w:ascii="Arial" w:eastAsia="Times New Roman" w:hAnsi="Arial" w:cs="Arial"/>
          <w:color w:val="1F1F1F"/>
          <w:kern w:val="0"/>
          <w:bdr w:val="none" w:sz="0" w:space="0" w:color="auto" w:frame="1"/>
          <w14:ligatures w14:val="none"/>
        </w:rPr>
        <w:t xml:space="preserve"> An extensive R package designed for processing and analyzing single-cell ATAC-seq data. </w:t>
      </w:r>
      <w:proofErr w:type="spellStart"/>
      <w:r w:rsidRPr="008C10A2">
        <w:rPr>
          <w:rFonts w:ascii="Arial" w:eastAsia="Times New Roman" w:hAnsi="Arial" w:cs="Arial"/>
          <w:color w:val="1F1F1F"/>
          <w:kern w:val="0"/>
          <w:bdr w:val="none" w:sz="0" w:space="0" w:color="auto" w:frame="1"/>
          <w14:ligatures w14:val="none"/>
        </w:rPr>
        <w:t>ArchR</w:t>
      </w:r>
      <w:proofErr w:type="spellEnd"/>
      <w:r w:rsidRPr="008C10A2">
        <w:rPr>
          <w:rFonts w:ascii="Arial" w:eastAsia="Times New Roman" w:hAnsi="Arial" w:cs="Arial"/>
          <w:color w:val="1F1F1F"/>
          <w:kern w:val="0"/>
          <w:bdr w:val="none" w:sz="0" w:space="0" w:color="auto" w:frame="1"/>
          <w14:ligatures w14:val="none"/>
        </w:rPr>
        <w:t xml:space="preserve"> operates via creating optimized 'Arrow' files, facilitating highly memory-efficient processing of massive datasets. It handles quality control, doublet filtering, dimensionality reduction, and advanced tasks like TF </w:t>
      </w:r>
      <w:proofErr w:type="spellStart"/>
      <w:r w:rsidRPr="008C10A2">
        <w:rPr>
          <w:rFonts w:ascii="Arial" w:eastAsia="Times New Roman" w:hAnsi="Arial" w:cs="Arial"/>
          <w:color w:val="1F1F1F"/>
          <w:kern w:val="0"/>
          <w:bdr w:val="none" w:sz="0" w:space="0" w:color="auto" w:frame="1"/>
          <w14:ligatures w14:val="none"/>
        </w:rPr>
        <w:t>footprinting</w:t>
      </w:r>
      <w:proofErr w:type="spellEnd"/>
      <w:r w:rsidRPr="008C10A2">
        <w:rPr>
          <w:rFonts w:ascii="Arial" w:eastAsia="Times New Roman" w:hAnsi="Arial" w:cs="Arial"/>
          <w:color w:val="1F1F1F"/>
          <w:kern w:val="0"/>
          <w:bdr w:val="none" w:sz="0" w:space="0" w:color="auto" w:frame="1"/>
          <w14:ligatures w14:val="none"/>
        </w:rPr>
        <w:t>.</w:t>
      </w:r>
    </w:p>
    <w:p w14:paraId="443FCA83" w14:textId="77777777" w:rsidR="008C10A2" w:rsidRPr="008C10A2" w:rsidRDefault="008C10A2" w:rsidP="008C10A2">
      <w:pPr>
        <w:numPr>
          <w:ilvl w:val="0"/>
          <w:numId w:val="1"/>
        </w:num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Signac:</w:t>
      </w:r>
      <w:r w:rsidRPr="008C10A2">
        <w:rPr>
          <w:rFonts w:ascii="Arial" w:eastAsia="Times New Roman" w:hAnsi="Arial" w:cs="Arial"/>
          <w:color w:val="1F1F1F"/>
          <w:kern w:val="0"/>
          <w:bdr w:val="none" w:sz="0" w:space="0" w:color="auto" w:frame="1"/>
          <w14:ligatures w14:val="none"/>
        </w:rPr>
        <w:t xml:space="preserve"> Integrated closely with the Seurat ecosystem, Signac is a widely used R-based framework that excels at calculating gene activity scores from ATAC peaks and provides seamless anchor-based integration with transcriptomic data.</w:t>
      </w:r>
    </w:p>
    <w:p w14:paraId="5E48D6D5" w14:textId="77777777" w:rsidR="008C10A2" w:rsidRPr="008C10A2" w:rsidRDefault="008C10A2" w:rsidP="008C10A2">
      <w:pPr>
        <w:numPr>
          <w:ilvl w:val="0"/>
          <w:numId w:val="1"/>
        </w:num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SnapATAC</w:t>
      </w:r>
      <w:proofErr w:type="spellEnd"/>
      <w:r w:rsidRPr="008C10A2">
        <w:rPr>
          <w:rFonts w:ascii="Arial" w:eastAsia="Times New Roman" w:hAnsi="Arial" w:cs="Arial"/>
          <w:b/>
          <w:bCs/>
          <w:color w:val="1F1F1F"/>
          <w:kern w:val="0"/>
          <w:bdr w:val="none" w:sz="0" w:space="0" w:color="auto" w:frame="1"/>
          <w14:ligatures w14:val="none"/>
        </w:rPr>
        <w:t xml:space="preserve"> / SnapATAC2:</w:t>
      </w:r>
      <w:r w:rsidRPr="008C10A2">
        <w:rPr>
          <w:rFonts w:ascii="Arial" w:eastAsia="Times New Roman" w:hAnsi="Arial" w:cs="Arial"/>
          <w:color w:val="1F1F1F"/>
          <w:kern w:val="0"/>
          <w:bdr w:val="none" w:sz="0" w:space="0" w:color="auto" w:frame="1"/>
          <w14:ligatures w14:val="none"/>
        </w:rPr>
        <w:t xml:space="preserve"> A highly scalable pipeline utilized for preprocessing, clustering, and motif identification, noted for its computational resource efficiency when dealing with large cohort integrations.</w:t>
      </w:r>
    </w:p>
    <w:p w14:paraId="2B66A204" w14:textId="77777777" w:rsidR="008C10A2" w:rsidRPr="008C10A2" w:rsidRDefault="008C10A2" w:rsidP="008C10A2">
      <w:pPr>
        <w:numPr>
          <w:ilvl w:val="0"/>
          <w:numId w:val="1"/>
        </w:num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scATAC</w:t>
      </w:r>
      <w:proofErr w:type="spellEnd"/>
      <w:r w:rsidRPr="008C10A2">
        <w:rPr>
          <w:rFonts w:ascii="Arial" w:eastAsia="Times New Roman" w:hAnsi="Arial" w:cs="Arial"/>
          <w:b/>
          <w:bCs/>
          <w:color w:val="1F1F1F"/>
          <w:kern w:val="0"/>
          <w:bdr w:val="none" w:sz="0" w:space="0" w:color="auto" w:frame="1"/>
          <w14:ligatures w14:val="none"/>
        </w:rPr>
        <w:t>-pro:</w:t>
      </w:r>
      <w:r w:rsidRPr="008C10A2">
        <w:rPr>
          <w:rFonts w:ascii="Arial" w:eastAsia="Times New Roman" w:hAnsi="Arial" w:cs="Arial"/>
          <w:color w:val="1F1F1F"/>
          <w:kern w:val="0"/>
          <w:bdr w:val="none" w:sz="0" w:space="0" w:color="auto" w:frame="1"/>
          <w14:ligatures w14:val="none"/>
        </w:rPr>
        <w:t xml:space="preserve"> A comprehensive, end-to-end command-line tool that handles mapping, QC, peak detection, and Gene Ontology (GO) enrichment analysis, while facilitating visualization via integrated modules like </w:t>
      </w:r>
      <w:proofErr w:type="spellStart"/>
      <w:r w:rsidRPr="008C10A2">
        <w:rPr>
          <w:rFonts w:ascii="Arial" w:eastAsia="Times New Roman" w:hAnsi="Arial" w:cs="Arial"/>
          <w:color w:val="1F1F1F"/>
          <w:kern w:val="0"/>
          <w:bdr w:val="none" w:sz="0" w:space="0" w:color="auto" w:frame="1"/>
          <w14:ligatures w14:val="none"/>
        </w:rPr>
        <w:t>VisCello</w:t>
      </w:r>
      <w:proofErr w:type="spellEnd"/>
      <w:r w:rsidRPr="008C10A2">
        <w:rPr>
          <w:rFonts w:ascii="Arial" w:eastAsia="Times New Roman" w:hAnsi="Arial" w:cs="Arial"/>
          <w:color w:val="1F1F1F"/>
          <w:kern w:val="0"/>
          <w:bdr w:val="none" w:sz="0" w:space="0" w:color="auto" w:frame="1"/>
          <w14:ligatures w14:val="none"/>
        </w:rPr>
        <w:t>.</w:t>
      </w:r>
    </w:p>
    <w:p w14:paraId="1B6237D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Quality control (QC) is universally recognized as the most critical early step. Proper spatial ATAC-seq QC involves trimming adapters, removing mitochondrial fragments (which can artificially inflate read counts without providing nuclear regulatory insight), and rigorously checking the fragment size distribution. A high-quality spatial ATAC-seq library must demonstrate a clear </w:t>
      </w:r>
      <w:proofErr w:type="spellStart"/>
      <w:r w:rsidRPr="008C10A2">
        <w:rPr>
          <w:rFonts w:ascii="Arial" w:eastAsia="Times New Roman" w:hAnsi="Arial" w:cs="Arial"/>
          <w:color w:val="1F1F1F"/>
          <w:kern w:val="0"/>
          <w:bdr w:val="none" w:sz="0" w:space="0" w:color="auto" w:frame="1"/>
          <w14:ligatures w14:val="none"/>
        </w:rPr>
        <w:t>nucleosomal</w:t>
      </w:r>
      <w:proofErr w:type="spellEnd"/>
      <w:r w:rsidRPr="008C10A2">
        <w:rPr>
          <w:rFonts w:ascii="Arial" w:eastAsia="Times New Roman" w:hAnsi="Arial" w:cs="Arial"/>
          <w:color w:val="1F1F1F"/>
          <w:kern w:val="0"/>
          <w:bdr w:val="none" w:sz="0" w:space="0" w:color="auto" w:frame="1"/>
          <w14:ligatures w14:val="none"/>
        </w:rPr>
        <w:t xml:space="preserve"> banding pattern—specifically, a strong enrichment of sub-</w:t>
      </w:r>
      <w:proofErr w:type="spellStart"/>
      <w:r w:rsidRPr="008C10A2">
        <w:rPr>
          <w:rFonts w:ascii="Arial" w:eastAsia="Times New Roman" w:hAnsi="Arial" w:cs="Arial"/>
          <w:color w:val="1F1F1F"/>
          <w:kern w:val="0"/>
          <w:bdr w:val="none" w:sz="0" w:space="0" w:color="auto" w:frame="1"/>
          <w14:ligatures w14:val="none"/>
        </w:rPr>
        <w:t>nucleosomal</w:t>
      </w:r>
      <w:proofErr w:type="spellEnd"/>
      <w:r w:rsidRPr="008C10A2">
        <w:rPr>
          <w:rFonts w:ascii="Arial" w:eastAsia="Times New Roman" w:hAnsi="Arial" w:cs="Arial"/>
          <w:color w:val="1F1F1F"/>
          <w:kern w:val="0"/>
          <w:bdr w:val="none" w:sz="0" w:space="0" w:color="auto" w:frame="1"/>
          <w14:ligatures w14:val="none"/>
        </w:rPr>
        <w:t xml:space="preserve"> short fragments alongside progressively decreasing peaks representing mono-, di-, and tri-</w:t>
      </w:r>
      <w:proofErr w:type="spellStart"/>
      <w:r w:rsidRPr="008C10A2">
        <w:rPr>
          <w:rFonts w:ascii="Arial" w:eastAsia="Times New Roman" w:hAnsi="Arial" w:cs="Arial"/>
          <w:color w:val="1F1F1F"/>
          <w:kern w:val="0"/>
          <w:bdr w:val="none" w:sz="0" w:space="0" w:color="auto" w:frame="1"/>
          <w14:ligatures w14:val="none"/>
        </w:rPr>
        <w:t>nucleosomal</w:t>
      </w:r>
      <w:proofErr w:type="spellEnd"/>
      <w:r w:rsidRPr="008C10A2">
        <w:rPr>
          <w:rFonts w:ascii="Arial" w:eastAsia="Times New Roman" w:hAnsi="Arial" w:cs="Arial"/>
          <w:color w:val="1F1F1F"/>
          <w:kern w:val="0"/>
          <w:bdr w:val="none" w:sz="0" w:space="0" w:color="auto" w:frame="1"/>
          <w14:ligatures w14:val="none"/>
        </w:rPr>
        <w:t xml:space="preserve"> spanning fragments.</w:t>
      </w:r>
    </w:p>
    <w:p w14:paraId="2205ECE8"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585E4F0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While tools like </w:t>
      </w:r>
      <w:proofErr w:type="spellStart"/>
      <w:r w:rsidRPr="008C10A2">
        <w:rPr>
          <w:rFonts w:ascii="Arial" w:eastAsia="Times New Roman" w:hAnsi="Arial" w:cs="Arial"/>
          <w:color w:val="1F1F1F"/>
          <w:kern w:val="0"/>
          <w:bdr w:val="none" w:sz="0" w:space="0" w:color="auto" w:frame="1"/>
          <w14:ligatures w14:val="none"/>
        </w:rPr>
        <w:t>ArchR</w:t>
      </w:r>
      <w:proofErr w:type="spellEnd"/>
      <w:r w:rsidRPr="008C10A2">
        <w:rPr>
          <w:rFonts w:ascii="Arial" w:eastAsia="Times New Roman" w:hAnsi="Arial" w:cs="Arial"/>
          <w:color w:val="1F1F1F"/>
          <w:kern w:val="0"/>
          <w:bdr w:val="none" w:sz="0" w:space="0" w:color="auto" w:frame="1"/>
          <w14:ligatures w14:val="none"/>
        </w:rPr>
        <w:t xml:space="preserve"> and Signac have democratized </w:t>
      </w:r>
      <w:proofErr w:type="spellStart"/>
      <w:r w:rsidRPr="008C10A2">
        <w:rPr>
          <w:rFonts w:ascii="Arial" w:eastAsia="Times New Roman" w:hAnsi="Arial" w:cs="Arial"/>
          <w:color w:val="1F1F1F"/>
          <w:kern w:val="0"/>
          <w:bdr w:val="none" w:sz="0" w:space="0" w:color="auto" w:frame="1"/>
          <w14:ligatures w14:val="none"/>
        </w:rPr>
        <w:t>scATAC</w:t>
      </w:r>
      <w:proofErr w:type="spellEnd"/>
      <w:r w:rsidRPr="008C10A2">
        <w:rPr>
          <w:rFonts w:ascii="Arial" w:eastAsia="Times New Roman" w:hAnsi="Arial" w:cs="Arial"/>
          <w:color w:val="1F1F1F"/>
          <w:kern w:val="0"/>
          <w:bdr w:val="none" w:sz="0" w:space="0" w:color="auto" w:frame="1"/>
          <w14:ligatures w14:val="none"/>
        </w:rPr>
        <w:t>-seq analysis, their direct application to spatial ATAC-seq requires caution. These pipelines inherently assume that every barcode corresponds to an isolated, dissociated single cell. In spatial ATAC-seq, a single 20μm or 50μm spot barcode may encapsulate signals from three distinct cell types and the extracellular matrix. Consequently, doublet-detection algorithms (such as AMULET, which operates via count-based statistical assumptions) can aggressively and erroneously discard highly informative multicellular spatial spots, misinterpreting true spatial density as technical doublets.</w:t>
      </w:r>
    </w:p>
    <w:p w14:paraId="350ABC13"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 xml:space="preserve">The unmet need is the creation of spatial-native preprocessing pipelines. These future pipelines must replace standard single-cell doublet filtering with spatial density normalization metrics. Furthermore, existing pipelines generate massive intermediate files (like </w:t>
      </w:r>
      <w:proofErr w:type="spellStart"/>
      <w:r w:rsidRPr="008C10A2">
        <w:rPr>
          <w:rFonts w:ascii="Arial" w:eastAsia="Times New Roman" w:hAnsi="Arial" w:cs="Arial"/>
          <w:color w:val="1F1F1F"/>
          <w:kern w:val="0"/>
          <w14:ligatures w14:val="none"/>
        </w:rPr>
        <w:t>ArchR's</w:t>
      </w:r>
      <w:proofErr w:type="spellEnd"/>
      <w:r w:rsidRPr="008C10A2">
        <w:rPr>
          <w:rFonts w:ascii="Arial" w:eastAsia="Times New Roman" w:hAnsi="Arial" w:cs="Arial"/>
          <w:color w:val="1F1F1F"/>
          <w:kern w:val="0"/>
          <w14:ligatures w14:val="none"/>
        </w:rPr>
        <w:t xml:space="preserve"> Arrow files). As spatial ATAC-seq moves toward whole-organ mapping involving hundreds of millions of spatial pixels, the I/O bottleneck of reading and writing these intermediate files will cripple standard high-performance computing environments. Next-generation pipelines must leverage distributed cloud computing architectures and streaming alignment algorithms to process spatial epigenetic data entirely in random access memory.</w:t>
      </w:r>
    </w:p>
    <w:p w14:paraId="77DDFA64"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3: Data Sparsity, Dropout Noise, and Deep Learning Imputation</w:t>
      </w:r>
    </w:p>
    <w:p w14:paraId="19DBD833"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Chromatin accessibility data is intrinsically and overwhelmingly sparse. In a diploid mammalian genome, a specific regulatory enhancer element will generate a maximum of two accessible DNA fragments per cell per sequencing run. When this biological ceiling is combined with the enzymatic inefficiencies of Tn5 transposition and the physical constraints of spatial capture, the resulting data matrix suffers from severe dropout events. In these matrices, over 95% of the values may be zero, rendering true biological regulatory silence completely indistinguishable from technical non-detection.</w:t>
      </w:r>
    </w:p>
    <w:p w14:paraId="2201D866"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3BD7798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To address intrinsic data sparsity, the bioinformatics field has adapted several statistical and deep-learning strategies. For fundamental noise reduction, the RECODE algorithm—originally designed for high-dimensional technical noise reduction in </w:t>
      </w:r>
      <w:proofErr w:type="spellStart"/>
      <w:r w:rsidRPr="008C10A2">
        <w:rPr>
          <w:rFonts w:ascii="Arial" w:eastAsia="Times New Roman" w:hAnsi="Arial" w:cs="Arial"/>
          <w:color w:val="1F1F1F"/>
          <w:kern w:val="0"/>
          <w:bdr w:val="none" w:sz="0" w:space="0" w:color="auto" w:frame="1"/>
          <w14:ligatures w14:val="none"/>
        </w:rPr>
        <w:t>scRNA</w:t>
      </w:r>
      <w:proofErr w:type="spellEnd"/>
      <w:r w:rsidRPr="008C10A2">
        <w:rPr>
          <w:rFonts w:ascii="Arial" w:eastAsia="Times New Roman" w:hAnsi="Arial" w:cs="Arial"/>
          <w:color w:val="1F1F1F"/>
          <w:kern w:val="0"/>
          <w:bdr w:val="none" w:sz="0" w:space="0" w:color="auto" w:frame="1"/>
          <w14:ligatures w14:val="none"/>
        </w:rPr>
        <w:t xml:space="preserve">-seq—has been upgraded to </w:t>
      </w:r>
      <w:proofErr w:type="spellStart"/>
      <w:r w:rsidRPr="008C10A2">
        <w:rPr>
          <w:rFonts w:ascii="Arial" w:eastAsia="Times New Roman" w:hAnsi="Arial" w:cs="Arial"/>
          <w:color w:val="1F1F1F"/>
          <w:kern w:val="0"/>
          <w:bdr w:val="none" w:sz="0" w:space="0" w:color="auto" w:frame="1"/>
          <w14:ligatures w14:val="none"/>
        </w:rPr>
        <w:t>iRECODE</w:t>
      </w:r>
      <w:proofErr w:type="spellEnd"/>
      <w:r w:rsidRPr="008C10A2">
        <w:rPr>
          <w:rFonts w:ascii="Arial" w:eastAsia="Times New Roman" w:hAnsi="Arial" w:cs="Arial"/>
          <w:color w:val="1F1F1F"/>
          <w:kern w:val="0"/>
          <w:bdr w:val="none" w:sz="0" w:space="0" w:color="auto" w:frame="1"/>
          <w14:ligatures w14:val="none"/>
        </w:rPr>
        <w:t>. This framework utilizes high-dimensional statistics and noise variance stabilizing normalization to simultaneously reduce technical dropout noise and batch variation. RECODE has demonstrated robust efficacy in denoising spatial transcriptomics and single-cell high-throughput chromosome conformation capture (</w:t>
      </w:r>
      <w:proofErr w:type="spellStart"/>
      <w:r w:rsidRPr="008C10A2">
        <w:rPr>
          <w:rFonts w:ascii="Arial" w:eastAsia="Times New Roman" w:hAnsi="Arial" w:cs="Arial"/>
          <w:color w:val="1F1F1F"/>
          <w:kern w:val="0"/>
          <w:bdr w:val="none" w:sz="0" w:space="0" w:color="auto" w:frame="1"/>
          <w14:ligatures w14:val="none"/>
        </w:rPr>
        <w:t>scHi</w:t>
      </w:r>
      <w:proofErr w:type="spellEnd"/>
      <w:r w:rsidRPr="008C10A2">
        <w:rPr>
          <w:rFonts w:ascii="Arial" w:eastAsia="Times New Roman" w:hAnsi="Arial" w:cs="Arial"/>
          <w:color w:val="1F1F1F"/>
          <w:kern w:val="0"/>
          <w:bdr w:val="none" w:sz="0" w:space="0" w:color="auto" w:frame="1"/>
          <w14:ligatures w14:val="none"/>
        </w:rPr>
        <w:t>-C) data, preserving precise data dimensionality while resolving obscured high-resolution structures, such as cell type-specific interactions that overlap with ATAC-seq-derived open chromatin regions.</w:t>
      </w:r>
    </w:p>
    <w:p w14:paraId="545EEE6A"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Other computational approaches employ explicit imputation models to probabilistically fill in missing values. These methods are broadly categorized into classical statistical models and deep learning-based generative models. Classical approaches include </w:t>
      </w:r>
      <w:proofErr w:type="spellStart"/>
      <w:r w:rsidRPr="008C10A2">
        <w:rPr>
          <w:rFonts w:ascii="Arial" w:eastAsia="Times New Roman" w:hAnsi="Arial" w:cs="Arial"/>
          <w:color w:val="1F1F1F"/>
          <w:kern w:val="0"/>
          <w:bdr w:val="none" w:sz="0" w:space="0" w:color="auto" w:frame="1"/>
          <w14:ligatures w14:val="none"/>
        </w:rPr>
        <w:t>ChromImpute</w:t>
      </w:r>
      <w:proofErr w:type="spellEnd"/>
      <w:r w:rsidRPr="008C10A2">
        <w:rPr>
          <w:rFonts w:ascii="Arial" w:eastAsia="Times New Roman" w:hAnsi="Arial" w:cs="Arial"/>
          <w:color w:val="1F1F1F"/>
          <w:kern w:val="0"/>
          <w:bdr w:val="none" w:sz="0" w:space="0" w:color="auto" w:frame="1"/>
          <w14:ligatures w14:val="none"/>
        </w:rPr>
        <w:t xml:space="preserve">, </w:t>
      </w:r>
      <w:proofErr w:type="spellStart"/>
      <w:r w:rsidRPr="008C10A2">
        <w:rPr>
          <w:rFonts w:ascii="Arial" w:eastAsia="Times New Roman" w:hAnsi="Arial" w:cs="Arial"/>
          <w:color w:val="1F1F1F"/>
          <w:kern w:val="0"/>
          <w:bdr w:val="none" w:sz="0" w:space="0" w:color="auto" w:frame="1"/>
          <w14:ligatures w14:val="none"/>
        </w:rPr>
        <w:t>MEthyLation</w:t>
      </w:r>
      <w:proofErr w:type="spellEnd"/>
      <w:r w:rsidRPr="008C10A2">
        <w:rPr>
          <w:rFonts w:ascii="Arial" w:eastAsia="Times New Roman" w:hAnsi="Arial" w:cs="Arial"/>
          <w:color w:val="1F1F1F"/>
          <w:kern w:val="0"/>
          <w:bdr w:val="none" w:sz="0" w:space="0" w:color="auto" w:frame="1"/>
          <w14:ligatures w14:val="none"/>
        </w:rPr>
        <w:t xml:space="preserve"> Inference for Single cell Analysis (Melissa), and PREDICTD (</w:t>
      </w:r>
      <w:proofErr w:type="spellStart"/>
      <w:r w:rsidRPr="008C10A2">
        <w:rPr>
          <w:rFonts w:ascii="Arial" w:eastAsia="Times New Roman" w:hAnsi="Arial" w:cs="Arial"/>
          <w:color w:val="1F1F1F"/>
          <w:kern w:val="0"/>
          <w:bdr w:val="none" w:sz="0" w:space="0" w:color="auto" w:frame="1"/>
          <w14:ligatures w14:val="none"/>
        </w:rPr>
        <w:t>PaRallel</w:t>
      </w:r>
      <w:proofErr w:type="spellEnd"/>
      <w:r w:rsidRPr="008C10A2">
        <w:rPr>
          <w:rFonts w:ascii="Arial" w:eastAsia="Times New Roman" w:hAnsi="Arial" w:cs="Arial"/>
          <w:color w:val="1F1F1F"/>
          <w:kern w:val="0"/>
          <w:bdr w:val="none" w:sz="0" w:space="0" w:color="auto" w:frame="1"/>
          <w14:ligatures w14:val="none"/>
        </w:rPr>
        <w:t xml:space="preserve"> Epigenomics Data Imputation with Cloud-based Tensor Decomposition), which utilize tensor factorization and correlation matrices to infer missing epigenetic markers.</w:t>
      </w:r>
    </w:p>
    <w:p w14:paraId="58ED2A5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Deep learning models have increasingly superseded classical methods due to their ability to capture highly non-linear genomic relationships. Models such as Avocado, </w:t>
      </w:r>
      <w:proofErr w:type="spellStart"/>
      <w:r w:rsidRPr="008C10A2">
        <w:rPr>
          <w:rFonts w:ascii="Arial" w:eastAsia="Times New Roman" w:hAnsi="Arial" w:cs="Arial"/>
          <w:color w:val="1F1F1F"/>
          <w:kern w:val="0"/>
          <w:bdr w:val="none" w:sz="0" w:space="0" w:color="auto" w:frame="1"/>
          <w14:ligatures w14:val="none"/>
        </w:rPr>
        <w:t>DeepCpG</w:t>
      </w:r>
      <w:proofErr w:type="spellEnd"/>
      <w:r w:rsidRPr="008C10A2">
        <w:rPr>
          <w:rFonts w:ascii="Arial" w:eastAsia="Times New Roman" w:hAnsi="Arial" w:cs="Arial"/>
          <w:color w:val="1F1F1F"/>
          <w:kern w:val="0"/>
          <w:bdr w:val="none" w:sz="0" w:space="0" w:color="auto" w:frame="1"/>
          <w14:ligatures w14:val="none"/>
        </w:rPr>
        <w:t xml:space="preserve">, and SCALE (Single-Cell ATAC-seq analysis via Latent feature Extraction) employ neural networks to extract latent feature representations. SCALE, for example, utilizes a Variational Autoencoder (VAE) to map sparse ATAC-seq data into a dense, lower-dimensional latent space, and then decodes this space to generate a smoothed, imputed chromatin accessibility matrix that faithfully recaptures lost biological signals. Similarly, tools like </w:t>
      </w:r>
      <w:proofErr w:type="spellStart"/>
      <w:r w:rsidRPr="008C10A2">
        <w:rPr>
          <w:rFonts w:ascii="Arial" w:eastAsia="Times New Roman" w:hAnsi="Arial" w:cs="Arial"/>
          <w:color w:val="1F1F1F"/>
          <w:kern w:val="0"/>
          <w:bdr w:val="none" w:sz="0" w:space="0" w:color="auto" w:frame="1"/>
          <w14:ligatures w14:val="none"/>
        </w:rPr>
        <w:t>scOpen</w:t>
      </w:r>
      <w:proofErr w:type="spellEnd"/>
      <w:r w:rsidRPr="008C10A2">
        <w:rPr>
          <w:rFonts w:ascii="Arial" w:eastAsia="Times New Roman" w:hAnsi="Arial" w:cs="Arial"/>
          <w:color w:val="1F1F1F"/>
          <w:kern w:val="0"/>
          <w:bdr w:val="none" w:sz="0" w:space="0" w:color="auto" w:frame="1"/>
          <w14:ligatures w14:val="none"/>
        </w:rPr>
        <w:t xml:space="preserve"> are specifically tailored for estimating the open chromatin status in extreme sparse matrices, executing rigorous smoothing operations.</w:t>
      </w:r>
    </w:p>
    <w:tbl>
      <w:tblPr>
        <w:tblW w:w="0" w:type="auto"/>
        <w:tblCellSpacing w:w="15" w:type="dxa"/>
        <w:tblCellMar>
          <w:left w:w="0" w:type="dxa"/>
          <w:right w:w="0" w:type="dxa"/>
        </w:tblCellMar>
        <w:tblLook w:val="04A0" w:firstRow="1" w:lastRow="0" w:firstColumn="1" w:lastColumn="0" w:noHBand="0" w:noVBand="1"/>
      </w:tblPr>
      <w:tblGrid>
        <w:gridCol w:w="2058"/>
        <w:gridCol w:w="2714"/>
        <w:gridCol w:w="3323"/>
        <w:gridCol w:w="1249"/>
      </w:tblGrid>
      <w:tr w:rsidR="008C10A2" w:rsidRPr="008C10A2" w14:paraId="70AFD6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DBFD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Imputation / Denoising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58773"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Algorithmic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A39A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Primary Functionality in Epigenomics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33F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Source</w:t>
            </w:r>
          </w:p>
        </w:tc>
      </w:tr>
      <w:tr w:rsidR="008C10A2" w:rsidRPr="008C10A2" w14:paraId="1C7A49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C5C4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 xml:space="preserve">RECODE / </w:t>
            </w:r>
            <w:proofErr w:type="spellStart"/>
            <w:r w:rsidRPr="008C10A2">
              <w:rPr>
                <w:rFonts w:ascii="Arial" w:eastAsia="Times New Roman" w:hAnsi="Arial" w:cs="Arial"/>
                <w:b/>
                <w:bCs/>
                <w:color w:val="1F1F1F"/>
                <w:kern w:val="0"/>
                <w:bdr w:val="none" w:sz="0" w:space="0" w:color="auto" w:frame="1"/>
                <w14:ligatures w14:val="none"/>
              </w:rPr>
              <w:t>iRECODE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DCF36"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High-dimensional variance stabilization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3314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Simultaneous technical dropout imputation and batch noise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5F80F"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679AC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0EC9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SCALE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0015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Variational Autoencoder (VAE) latent extraction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5253"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Deep-learning based imputation of sparse single-cell epigenetic matrices.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60215"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42B0CE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1E983" w14:textId="77777777" w:rsidR="008C10A2" w:rsidRPr="008C10A2" w:rsidRDefault="008C10A2" w:rsidP="008C10A2">
            <w:p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scOpen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80EF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Matrix factorization / Smoothing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32BC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Estimating chromatin status and smoothing extreme sparse matrices.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2D8B8"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2AC4D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F058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PREDICTD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DDA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Cloud-based Tensor Decomposition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AAF0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Parallel statistical imputation of epigenomic data 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86558"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2DCF2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45F9D" w14:textId="77777777" w:rsidR="008C10A2" w:rsidRPr="008C10A2" w:rsidRDefault="008C10A2" w:rsidP="008C10A2">
            <w:p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DeepCpG</w:t>
            </w:r>
            <w:proofErr w:type="spellEnd"/>
            <w:r w:rsidRPr="008C10A2">
              <w:rPr>
                <w:rFonts w:ascii="Arial" w:eastAsia="Times New Roman" w:hAnsi="Arial" w:cs="Arial"/>
                <w:b/>
                <w:bCs/>
                <w:color w:val="1F1F1F"/>
                <w:kern w:val="0"/>
                <w:bdr w:val="none" w:sz="0" w:space="0" w:color="auto" w:frame="1"/>
                <w14:ligatures w14:val="none"/>
              </w:rPr>
              <w:t xml:space="preserve"> / Avocado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4FF8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Deep Neural Networks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B8A5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Inferring missing methylation and accessibility markers via non-linear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6797B"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bl>
    <w:p w14:paraId="7F7E519F"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2C0E2C1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Despite the proliferation of these algorithms, spatial ATAC-seq imputation presents a unique biological paradox. Most existing imputation models, whether classical or deep learning-based, borrow information from computationally inferred "nearest neighbor" cells to fill in missing gaps. However, in a complex spatial tissue topology, a cell's nearest neighbor in a low-dimensional PCA space might be physically located millimeters away on the opposite side of the tissue section. Conversely, physically adjacent cells might belong to entirely different lineages (e.g., an immune cell infiltrating a tumor bed).</w:t>
      </w:r>
    </w:p>
    <w:p w14:paraId="36BD197C"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Current imputation models largely fail to incorporate physical coordinate adjacency matrices into their loss functions. When a standard VAE like SCALE imputes a spatial ATAC matrix, it risks erasing sharp, legitimate spatial boundaries by over-smoothing the data based purely on transcriptomic or accessibility similarity. The unmet need is the creation of Graph Convolutional Network (GCN) based imputation models. These future algorithms must construct a dual-graph architecture—one representing molecular similarity and one representing physical spatial networks—ensuring that inferred chromatin accessibility is constrained by the biological realities of localized tissue microenvironments.</w:t>
      </w:r>
    </w:p>
    <w:p w14:paraId="0F878251"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4: Peak Calling and Spatially Variable (SV) Feature Detection</w:t>
      </w:r>
    </w:p>
    <w:p w14:paraId="5C9F0FDA"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Once the raw data is aligned and denoised, the critical downstream task is peak calling—the identification of discrete genomic regions that are significantly accessible to the Tn5 transposase. Unlike RNA-seq, which maps reads to a predefined reference transcriptome, ATAC-seq requires the algorithmic discovery of the regulatory elements themselves.</w:t>
      </w:r>
    </w:p>
    <w:p w14:paraId="5D300166"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15B292C7"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Due to its historical robustness and immense scalability, MACS3 (Model-based Analysis of </w:t>
      </w:r>
      <w:proofErr w:type="spellStart"/>
      <w:r w:rsidRPr="008C10A2">
        <w:rPr>
          <w:rFonts w:ascii="Arial" w:eastAsia="Times New Roman" w:hAnsi="Arial" w:cs="Arial"/>
          <w:color w:val="1F1F1F"/>
          <w:kern w:val="0"/>
          <w:bdr w:val="none" w:sz="0" w:space="0" w:color="auto" w:frame="1"/>
          <w14:ligatures w14:val="none"/>
        </w:rPr>
        <w:t>ChIP</w:t>
      </w:r>
      <w:proofErr w:type="spellEnd"/>
      <w:r w:rsidRPr="008C10A2">
        <w:rPr>
          <w:rFonts w:ascii="Arial" w:eastAsia="Times New Roman" w:hAnsi="Arial" w:cs="Arial"/>
          <w:color w:val="1F1F1F"/>
          <w:kern w:val="0"/>
          <w:bdr w:val="none" w:sz="0" w:space="0" w:color="auto" w:frame="1"/>
          <w14:ligatures w14:val="none"/>
        </w:rPr>
        <w:t xml:space="preserve">-Seq) remains the most widely used peak caller in both single-cell and spatial ATAC-seq workflows. MACS3 operates by modeling the empirical shift size of sequencing tags, identifying regions with significantly enriched signals above localized background noise. Other frequently utilized suites include HOMER, which handles </w:t>
      </w:r>
      <w:proofErr w:type="gramStart"/>
      <w:r w:rsidRPr="008C10A2">
        <w:rPr>
          <w:rFonts w:ascii="Arial" w:eastAsia="Times New Roman" w:hAnsi="Arial" w:cs="Arial"/>
          <w:color w:val="1F1F1F"/>
          <w:kern w:val="0"/>
          <w:bdr w:val="none" w:sz="0" w:space="0" w:color="auto" w:frame="1"/>
          <w14:ligatures w14:val="none"/>
        </w:rPr>
        <w:t>peak-calling</w:t>
      </w:r>
      <w:proofErr w:type="gramEnd"/>
      <w:r w:rsidRPr="008C10A2">
        <w:rPr>
          <w:rFonts w:ascii="Arial" w:eastAsia="Times New Roman" w:hAnsi="Arial" w:cs="Arial"/>
          <w:color w:val="1F1F1F"/>
          <w:kern w:val="0"/>
          <w:bdr w:val="none" w:sz="0" w:space="0" w:color="auto" w:frame="1"/>
          <w14:ligatures w14:val="none"/>
        </w:rPr>
        <w:t xml:space="preserve"> coupled directly with extensive transcription factor motif analysis and adjacent gene annotation, though it operates under the assumption that all peaks exhibit a uniform shape.</w:t>
      </w:r>
    </w:p>
    <w:p w14:paraId="7EB5A54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For greater epigenetic specificity, specialized algorithms have been developed. HMMRATAC explicitly identifies nucleosome positioning and leverages ATAC-seq specific read-out lengths (short fragments for open chromatin, long fragments for nucleosome spanning) to call highly accurate peaks via Hidden Markov Models. Genrich, F-Seq, and Hotspot2 are also widely deployed in genomic enrichment assays, offering varying degrees of statistical rigor for identifying regions of open chromatin.</w:t>
      </w:r>
    </w:p>
    <w:p w14:paraId="1992452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However, in spatial epigenomics, identifying static genome-wide peaks is insufficient; algorithms must detect Spatially Variable (SV) peaks. An SV peak represents a regulatory element whose accessibility changes predictably and significantly across the physical coordinates of the tissue. Repurposing spatial transcriptomic SV tools (such as SpatialDE2 or Moran's I) has proven inadequate. In comprehensive benchmarks evaluating these methods across simulated and real spatial datasets, RNA-centric tools suffered severe performance degradation when applied to the massive dimensionality of ATAC-seq, which frequently contains over 100,000 discrete genomic peaks.</w:t>
      </w:r>
    </w:p>
    <w:p w14:paraId="1B72963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To address this, specialized tools such as </w:t>
      </w:r>
      <w:proofErr w:type="spellStart"/>
      <w:r w:rsidRPr="008C10A2">
        <w:rPr>
          <w:rFonts w:ascii="Arial" w:eastAsia="Times New Roman" w:hAnsi="Arial" w:cs="Arial"/>
          <w:color w:val="1F1F1F"/>
          <w:kern w:val="0"/>
          <w:bdr w:val="none" w:sz="0" w:space="0" w:color="auto" w:frame="1"/>
          <w14:ligatures w14:val="none"/>
        </w:rPr>
        <w:t>Descart</w:t>
      </w:r>
      <w:proofErr w:type="spellEnd"/>
      <w:r w:rsidRPr="008C10A2">
        <w:rPr>
          <w:rFonts w:ascii="Arial" w:eastAsia="Times New Roman" w:hAnsi="Arial" w:cs="Arial"/>
          <w:color w:val="1F1F1F"/>
          <w:kern w:val="0"/>
          <w:bdr w:val="none" w:sz="0" w:space="0" w:color="auto" w:frame="1"/>
          <w14:ligatures w14:val="none"/>
        </w:rPr>
        <w:t xml:space="preserve"> have been engineered. </w:t>
      </w:r>
      <w:proofErr w:type="spellStart"/>
      <w:r w:rsidRPr="008C10A2">
        <w:rPr>
          <w:rFonts w:ascii="Arial" w:eastAsia="Times New Roman" w:hAnsi="Arial" w:cs="Arial"/>
          <w:color w:val="1F1F1F"/>
          <w:kern w:val="0"/>
          <w:bdr w:val="none" w:sz="0" w:space="0" w:color="auto" w:frame="1"/>
          <w14:ligatures w14:val="none"/>
        </w:rPr>
        <w:t>Descart</w:t>
      </w:r>
      <w:proofErr w:type="spellEnd"/>
      <w:r w:rsidRPr="008C10A2">
        <w:rPr>
          <w:rFonts w:ascii="Arial" w:eastAsia="Times New Roman" w:hAnsi="Arial" w:cs="Arial"/>
          <w:color w:val="1F1F1F"/>
          <w:kern w:val="0"/>
          <w:bdr w:val="none" w:sz="0" w:space="0" w:color="auto" w:frame="1"/>
          <w14:ligatures w14:val="none"/>
        </w:rPr>
        <w:t xml:space="preserve"> utilizes an efficient, iterative model based strictly on the graph of inter-cellular correlations. By evaluating how chromatin accessibility fluctuates across localized cellular neighborhood networks, </w:t>
      </w:r>
      <w:proofErr w:type="spellStart"/>
      <w:r w:rsidRPr="008C10A2">
        <w:rPr>
          <w:rFonts w:ascii="Arial" w:eastAsia="Times New Roman" w:hAnsi="Arial" w:cs="Arial"/>
          <w:color w:val="1F1F1F"/>
          <w:kern w:val="0"/>
          <w:bdr w:val="none" w:sz="0" w:space="0" w:color="auto" w:frame="1"/>
          <w14:ligatures w14:val="none"/>
        </w:rPr>
        <w:t>Descart</w:t>
      </w:r>
      <w:proofErr w:type="spellEnd"/>
      <w:r w:rsidRPr="008C10A2">
        <w:rPr>
          <w:rFonts w:ascii="Arial" w:eastAsia="Times New Roman" w:hAnsi="Arial" w:cs="Arial"/>
          <w:color w:val="1F1F1F"/>
          <w:kern w:val="0"/>
          <w:bdr w:val="none" w:sz="0" w:space="0" w:color="auto" w:frame="1"/>
          <w14:ligatures w14:val="none"/>
        </w:rPr>
        <w:t xml:space="preserve"> accurately identifies SV peaks, further utilizing these networks to denoise data, detect gene-peak interactions, and cluster peaks into spatially coherent regulatory modules.</w:t>
      </w:r>
    </w:p>
    <w:tbl>
      <w:tblPr>
        <w:tblW w:w="0" w:type="auto"/>
        <w:tblCellSpacing w:w="15" w:type="dxa"/>
        <w:tblCellMar>
          <w:left w:w="0" w:type="dxa"/>
          <w:right w:w="0" w:type="dxa"/>
        </w:tblCellMar>
        <w:tblLook w:val="04A0" w:firstRow="1" w:lastRow="0" w:firstColumn="1" w:lastColumn="0" w:noHBand="0" w:noVBand="1"/>
      </w:tblPr>
      <w:tblGrid>
        <w:gridCol w:w="2266"/>
        <w:gridCol w:w="2256"/>
        <w:gridCol w:w="3573"/>
        <w:gridCol w:w="1249"/>
      </w:tblGrid>
      <w:tr w:rsidR="008C10A2" w:rsidRPr="008C10A2" w14:paraId="24ABE3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ABC8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Peak Caller / Analysis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ECE52"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Algorithmic 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E0CBC"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Primary Functionality and Limitations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B662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Source</w:t>
            </w:r>
          </w:p>
        </w:tc>
      </w:tr>
      <w:tr w:rsidR="008C10A2" w:rsidRPr="008C10A2" w14:paraId="47F84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2A75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MACS3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9D32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Empirical tag shift modeling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54079"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Robust peak calling; assumes uniform background, ignores Tn5 bias.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75799"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5F6C18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7917C"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HOMER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501C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Differential enrichment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3522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Coupled peak-calling and motif analysis; assumes uniform peak shapes.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31728"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2C6B74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3A39C"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HMMRATAC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886B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Hidden Markov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4FBA9"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Explicitly models nucleosome positioning using fragment length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772C9"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252DB8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C513" w14:textId="77777777" w:rsidR="008C10A2" w:rsidRPr="008C10A2" w:rsidRDefault="008C10A2" w:rsidP="008C10A2">
            <w:p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Descart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F35CE"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Inter-cellular correlation graphs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FF9B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Dedicated identification of spatially variable (SV) ATAC peaks.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1364"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r w:rsidR="008C10A2" w:rsidRPr="008C10A2" w14:paraId="65E1F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2740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Genrich / F-Seq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B013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Statistical enrichment assays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9B94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Specialized alignment and peak evaluation for diverse omics.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591AB" w14:textId="77777777" w:rsidR="008C10A2" w:rsidRPr="008C10A2" w:rsidRDefault="008C10A2" w:rsidP="008C10A2">
            <w:pPr>
              <w:spacing w:after="0" w:line="240" w:lineRule="auto"/>
              <w:rPr>
                <w:rFonts w:ascii="Arial" w:eastAsia="Times New Roman" w:hAnsi="Arial" w:cs="Arial"/>
                <w:color w:val="1F1F1F"/>
                <w:kern w:val="0"/>
                <w14:ligatures w14:val="none"/>
              </w:rPr>
            </w:pPr>
          </w:p>
        </w:tc>
      </w:tr>
    </w:tbl>
    <w:p w14:paraId="297A480D"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532AD97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Despite the availability of tools like </w:t>
      </w:r>
      <w:proofErr w:type="spellStart"/>
      <w:r w:rsidRPr="008C10A2">
        <w:rPr>
          <w:rFonts w:ascii="Arial" w:eastAsia="Times New Roman" w:hAnsi="Arial" w:cs="Arial"/>
          <w:color w:val="1F1F1F"/>
          <w:kern w:val="0"/>
          <w:bdr w:val="none" w:sz="0" w:space="0" w:color="auto" w:frame="1"/>
          <w14:ligatures w14:val="none"/>
        </w:rPr>
        <w:t>Descart</w:t>
      </w:r>
      <w:proofErr w:type="spellEnd"/>
      <w:r w:rsidRPr="008C10A2">
        <w:rPr>
          <w:rFonts w:ascii="Arial" w:eastAsia="Times New Roman" w:hAnsi="Arial" w:cs="Arial"/>
          <w:color w:val="1F1F1F"/>
          <w:kern w:val="0"/>
          <w:bdr w:val="none" w:sz="0" w:space="0" w:color="auto" w:frame="1"/>
          <w14:ligatures w14:val="none"/>
        </w:rPr>
        <w:t xml:space="preserve">, the peak calling process in spatial ATAC-seq remains heavily biased. The fundamental issue is that tools like MACS3 and HOMER were designed for bulk </w:t>
      </w:r>
      <w:proofErr w:type="spellStart"/>
      <w:r w:rsidRPr="008C10A2">
        <w:rPr>
          <w:rFonts w:ascii="Arial" w:eastAsia="Times New Roman" w:hAnsi="Arial" w:cs="Arial"/>
          <w:color w:val="1F1F1F"/>
          <w:kern w:val="0"/>
          <w:bdr w:val="none" w:sz="0" w:space="0" w:color="auto" w:frame="1"/>
          <w14:ligatures w14:val="none"/>
        </w:rPr>
        <w:t>ChIP</w:t>
      </w:r>
      <w:proofErr w:type="spellEnd"/>
      <w:r w:rsidRPr="008C10A2">
        <w:rPr>
          <w:rFonts w:ascii="Arial" w:eastAsia="Times New Roman" w:hAnsi="Arial" w:cs="Arial"/>
          <w:color w:val="1F1F1F"/>
          <w:kern w:val="0"/>
          <w:bdr w:val="none" w:sz="0" w:space="0" w:color="auto" w:frame="1"/>
          <w14:ligatures w14:val="none"/>
        </w:rPr>
        <w:t xml:space="preserve">-seq. They frequently fail to account for the unique mechanistic artifacts of spatial ATAC-seq, specifically the inherent sequence insertion biases of the engineered Tn5 transposase. Tn5 does not cut DNA randomly; it has subtle sequence preferences that can artificially inflate or deflate peak significance, leading to profound errors when carrying out base-pair resolution analyses such as TF </w:t>
      </w:r>
      <w:proofErr w:type="spellStart"/>
      <w:r w:rsidRPr="008C10A2">
        <w:rPr>
          <w:rFonts w:ascii="Arial" w:eastAsia="Times New Roman" w:hAnsi="Arial" w:cs="Arial"/>
          <w:color w:val="1F1F1F"/>
          <w:kern w:val="0"/>
          <w:bdr w:val="none" w:sz="0" w:space="0" w:color="auto" w:frame="1"/>
          <w14:ligatures w14:val="none"/>
        </w:rPr>
        <w:t>footprinting</w:t>
      </w:r>
      <w:proofErr w:type="spellEnd"/>
      <w:r w:rsidRPr="008C10A2">
        <w:rPr>
          <w:rFonts w:ascii="Arial" w:eastAsia="Times New Roman" w:hAnsi="Arial" w:cs="Arial"/>
          <w:color w:val="1F1F1F"/>
          <w:kern w:val="0"/>
          <w:bdr w:val="none" w:sz="0" w:space="0" w:color="auto" w:frame="1"/>
          <w14:ligatures w14:val="none"/>
        </w:rPr>
        <w:t xml:space="preserve"> or evaluating the effects of single nucleotide variants on chromatin accessibility.</w:t>
      </w:r>
    </w:p>
    <w:p w14:paraId="2DE478CD"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 xml:space="preserve">Furthermore, standard peak callers force a binary categorization on the genome—a region is either a "peak" or "background." This ignores the continuous, quantitative nature of chromatin breathing and variable nucleosome occupancy across a spatial gradient. What is urgently needed is the development of probabilistically continuous, </w:t>
      </w:r>
      <w:proofErr w:type="gramStart"/>
      <w:r w:rsidRPr="008C10A2">
        <w:rPr>
          <w:rFonts w:ascii="Arial" w:eastAsia="Times New Roman" w:hAnsi="Arial" w:cs="Arial"/>
          <w:color w:val="1F1F1F"/>
          <w:kern w:val="0"/>
          <w14:ligatures w14:val="none"/>
        </w:rPr>
        <w:t>spatially-aware</w:t>
      </w:r>
      <w:proofErr w:type="gramEnd"/>
      <w:r w:rsidRPr="008C10A2">
        <w:rPr>
          <w:rFonts w:ascii="Arial" w:eastAsia="Times New Roman" w:hAnsi="Arial" w:cs="Arial"/>
          <w:color w:val="1F1F1F"/>
          <w:kern w:val="0"/>
          <w14:ligatures w14:val="none"/>
        </w:rPr>
        <w:t xml:space="preserve"> peak callers. These future algorithms must probabilistically model the specific insertion footprint of the Tn5 enzyme while utilizing deep generative models to assign a continuous "accessibility probability gradient" to every base pair across the spatial coordinate system, bypassing the archaic binary constraints of traditional peak-calling entirely.</w:t>
      </w:r>
    </w:p>
    <w:p w14:paraId="30FB2584"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5: Cell-Type Deconvolution for Epigenomic Modalities</w:t>
      </w:r>
    </w:p>
    <w:p w14:paraId="2DDB1903"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Because mainstream spatial ATAC-seq technologies yield resolution spots (e.g., 20-50μm) that encapsulate complex physical mixtures of multiple distinct cells, inferring the precise fractional contribution of varying cell types at each exact spatial coordinate is an absolute necessity. This process, termed deconvolution, unmixes the aggregate tissue signals using highly annotated single-cell reference datasets to reconstruct the cellular architecture of the tissue.</w:t>
      </w:r>
    </w:p>
    <w:p w14:paraId="495B5CAF"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50FF822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Given the relatively nascent state of spatial epigenomics, the field has largely been forced to repurpose deconvolution algorithms initially developed for spatial transcriptomics. A multitude of tools exists in the RNA space, including </w:t>
      </w:r>
      <w:proofErr w:type="spellStart"/>
      <w:r w:rsidRPr="008C10A2">
        <w:rPr>
          <w:rFonts w:ascii="Arial" w:eastAsia="Times New Roman" w:hAnsi="Arial" w:cs="Arial"/>
          <w:color w:val="1F1F1F"/>
          <w:kern w:val="0"/>
          <w:bdr w:val="none" w:sz="0" w:space="0" w:color="auto" w:frame="1"/>
          <w14:ligatures w14:val="none"/>
        </w:rPr>
        <w:t>AdRoit</w:t>
      </w:r>
      <w:proofErr w:type="spellEnd"/>
      <w:r w:rsidRPr="008C10A2">
        <w:rPr>
          <w:rFonts w:ascii="Arial" w:eastAsia="Times New Roman" w:hAnsi="Arial" w:cs="Arial"/>
          <w:color w:val="1F1F1F"/>
          <w:kern w:val="0"/>
          <w:bdr w:val="none" w:sz="0" w:space="0" w:color="auto" w:frame="1"/>
          <w14:ligatures w14:val="none"/>
        </w:rPr>
        <w:t xml:space="preserve">, STRIDE (spatial transcriptomics deconvolution by topic modeling), Stereoscope (which predicts cell types via expression profiles rather than isolated marker genes), </w:t>
      </w:r>
      <w:proofErr w:type="spellStart"/>
      <w:r w:rsidRPr="008C10A2">
        <w:rPr>
          <w:rFonts w:ascii="Arial" w:eastAsia="Times New Roman" w:hAnsi="Arial" w:cs="Arial"/>
          <w:color w:val="1F1F1F"/>
          <w:kern w:val="0"/>
          <w:bdr w:val="none" w:sz="0" w:space="0" w:color="auto" w:frame="1"/>
          <w14:ligatures w14:val="none"/>
        </w:rPr>
        <w:t>DestVI</w:t>
      </w:r>
      <w:proofErr w:type="spellEnd"/>
      <w:r w:rsidRPr="008C10A2">
        <w:rPr>
          <w:rFonts w:ascii="Arial" w:eastAsia="Times New Roman" w:hAnsi="Arial" w:cs="Arial"/>
          <w:color w:val="1F1F1F"/>
          <w:kern w:val="0"/>
          <w:bdr w:val="none" w:sz="0" w:space="0" w:color="auto" w:frame="1"/>
          <w14:ligatures w14:val="none"/>
        </w:rPr>
        <w:t xml:space="preserve">, </w:t>
      </w:r>
      <w:proofErr w:type="spellStart"/>
      <w:r w:rsidRPr="008C10A2">
        <w:rPr>
          <w:rFonts w:ascii="Arial" w:eastAsia="Times New Roman" w:hAnsi="Arial" w:cs="Arial"/>
          <w:color w:val="1F1F1F"/>
          <w:kern w:val="0"/>
          <w:bdr w:val="none" w:sz="0" w:space="0" w:color="auto" w:frame="1"/>
          <w14:ligatures w14:val="none"/>
        </w:rPr>
        <w:t>SPOTlight</w:t>
      </w:r>
      <w:proofErr w:type="spellEnd"/>
      <w:r w:rsidRPr="008C10A2">
        <w:rPr>
          <w:rFonts w:ascii="Arial" w:eastAsia="Times New Roman" w:hAnsi="Arial" w:cs="Arial"/>
          <w:color w:val="1F1F1F"/>
          <w:kern w:val="0"/>
          <w:bdr w:val="none" w:sz="0" w:space="0" w:color="auto" w:frame="1"/>
          <w14:ligatures w14:val="none"/>
        </w:rPr>
        <w:t>, CARD, and SPICEMIX (which uses non-negative matrix factorization based on probabilistic latent variable modeling).</w:t>
      </w:r>
    </w:p>
    <w:p w14:paraId="7532326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To ascertain whether these RNA-based mathematical models are viable for chromatin data, comprehensive systematic evaluations have been conducted. In a recent benchmarking study utilizing a highly flexible simulation framework known as </w:t>
      </w:r>
      <w:proofErr w:type="spellStart"/>
      <w:r w:rsidRPr="008C10A2">
        <w:rPr>
          <w:rFonts w:ascii="Arial" w:eastAsia="Times New Roman" w:hAnsi="Arial" w:cs="Arial"/>
          <w:color w:val="1F1F1F"/>
          <w:kern w:val="0"/>
          <w:bdr w:val="none" w:sz="0" w:space="0" w:color="auto" w:frame="1"/>
          <w14:ligatures w14:val="none"/>
        </w:rPr>
        <w:t>deconvATAC</w:t>
      </w:r>
      <w:proofErr w:type="spellEnd"/>
      <w:r w:rsidRPr="008C10A2">
        <w:rPr>
          <w:rFonts w:ascii="Arial" w:eastAsia="Times New Roman" w:hAnsi="Arial" w:cs="Arial"/>
          <w:color w:val="1F1F1F"/>
          <w:kern w:val="0"/>
          <w:bdr w:val="none" w:sz="0" w:space="0" w:color="auto" w:frame="1"/>
          <w14:ligatures w14:val="none"/>
        </w:rPr>
        <w:t xml:space="preserve">, five prominent spatial methods were aggressively evaluated: RCTD, Cell2location, Tangram, </w:t>
      </w:r>
      <w:proofErr w:type="spellStart"/>
      <w:r w:rsidRPr="008C10A2">
        <w:rPr>
          <w:rFonts w:ascii="Arial" w:eastAsia="Times New Roman" w:hAnsi="Arial" w:cs="Arial"/>
          <w:color w:val="1F1F1F"/>
          <w:kern w:val="0"/>
          <w:bdr w:val="none" w:sz="0" w:space="0" w:color="auto" w:frame="1"/>
          <w14:ligatures w14:val="none"/>
        </w:rPr>
        <w:t>SpatialDWLS</w:t>
      </w:r>
      <w:proofErr w:type="spellEnd"/>
      <w:r w:rsidRPr="008C10A2">
        <w:rPr>
          <w:rFonts w:ascii="Arial" w:eastAsia="Times New Roman" w:hAnsi="Arial" w:cs="Arial"/>
          <w:color w:val="1F1F1F"/>
          <w:kern w:val="0"/>
          <w:bdr w:val="none" w:sz="0" w:space="0" w:color="auto" w:frame="1"/>
          <w14:ligatures w14:val="none"/>
        </w:rPr>
        <w:t xml:space="preserve">, and </w:t>
      </w:r>
      <w:proofErr w:type="spellStart"/>
      <w:r w:rsidRPr="008C10A2">
        <w:rPr>
          <w:rFonts w:ascii="Arial" w:eastAsia="Times New Roman" w:hAnsi="Arial" w:cs="Arial"/>
          <w:color w:val="1F1F1F"/>
          <w:kern w:val="0"/>
          <w:bdr w:val="none" w:sz="0" w:space="0" w:color="auto" w:frame="1"/>
          <w14:ligatures w14:val="none"/>
        </w:rPr>
        <w:t>DestVI</w:t>
      </w:r>
      <w:proofErr w:type="spellEnd"/>
      <w:r w:rsidRPr="008C10A2">
        <w:rPr>
          <w:rFonts w:ascii="Arial" w:eastAsia="Times New Roman" w:hAnsi="Arial" w:cs="Arial"/>
          <w:color w:val="1F1F1F"/>
          <w:kern w:val="0"/>
          <w:bdr w:val="none" w:sz="0" w:space="0" w:color="auto" w:frame="1"/>
          <w14:ligatures w14:val="none"/>
        </w:rPr>
        <w:t xml:space="preserve">. The computational simulations incorporated extreme variations in tissue heterogeneity, artificially adjusting cell density, cell-type composition, and spatial zonation patterns to accurately mimic complex in vivo tissue structures observed in real spatial datasets. The evaluation utilized two distinct rigorous baseline strategies: a "Silver Standard" leveraging dissociated </w:t>
      </w:r>
      <w:proofErr w:type="spellStart"/>
      <w:r w:rsidRPr="008C10A2">
        <w:rPr>
          <w:rFonts w:ascii="Arial" w:eastAsia="Times New Roman" w:hAnsi="Arial" w:cs="Arial"/>
          <w:color w:val="1F1F1F"/>
          <w:kern w:val="0"/>
          <w:bdr w:val="none" w:sz="0" w:space="0" w:color="auto" w:frame="1"/>
          <w14:ligatures w14:val="none"/>
        </w:rPr>
        <w:t>scATAC</w:t>
      </w:r>
      <w:proofErr w:type="spellEnd"/>
      <w:r w:rsidRPr="008C10A2">
        <w:rPr>
          <w:rFonts w:ascii="Arial" w:eastAsia="Times New Roman" w:hAnsi="Arial" w:cs="Arial"/>
          <w:color w:val="1F1F1F"/>
          <w:kern w:val="0"/>
          <w:bdr w:val="none" w:sz="0" w:space="0" w:color="auto" w:frame="1"/>
          <w14:ligatures w14:val="none"/>
        </w:rPr>
        <w:t xml:space="preserve">-seq and </w:t>
      </w:r>
      <w:proofErr w:type="spellStart"/>
      <w:r w:rsidRPr="008C10A2">
        <w:rPr>
          <w:rFonts w:ascii="Arial" w:eastAsia="Times New Roman" w:hAnsi="Arial" w:cs="Arial"/>
          <w:color w:val="1F1F1F"/>
          <w:kern w:val="0"/>
          <w:bdr w:val="none" w:sz="0" w:space="0" w:color="auto" w:frame="1"/>
          <w14:ligatures w14:val="none"/>
        </w:rPr>
        <w:t>multiome</w:t>
      </w:r>
      <w:proofErr w:type="spellEnd"/>
      <w:r w:rsidRPr="008C10A2">
        <w:rPr>
          <w:rFonts w:ascii="Arial" w:eastAsia="Times New Roman" w:hAnsi="Arial" w:cs="Arial"/>
          <w:color w:val="1F1F1F"/>
          <w:kern w:val="0"/>
          <w:bdr w:val="none" w:sz="0" w:space="0" w:color="auto" w:frame="1"/>
          <w14:ligatures w14:val="none"/>
        </w:rPr>
        <w:t xml:space="preserve"> references to generate mathematically aggregated artificial spots, and a "Gold Standard" utilizing targeted, ultra-high-resolution spatial </w:t>
      </w:r>
      <w:proofErr w:type="spellStart"/>
      <w:r w:rsidRPr="008C10A2">
        <w:rPr>
          <w:rFonts w:ascii="Arial" w:eastAsia="Times New Roman" w:hAnsi="Arial" w:cs="Arial"/>
          <w:color w:val="1F1F1F"/>
          <w:kern w:val="0"/>
          <w:bdr w:val="none" w:sz="0" w:space="0" w:color="auto" w:frame="1"/>
          <w14:ligatures w14:val="none"/>
        </w:rPr>
        <w:t>multiome</w:t>
      </w:r>
      <w:proofErr w:type="spellEnd"/>
      <w:r w:rsidRPr="008C10A2">
        <w:rPr>
          <w:rFonts w:ascii="Arial" w:eastAsia="Times New Roman" w:hAnsi="Arial" w:cs="Arial"/>
          <w:color w:val="1F1F1F"/>
          <w:kern w:val="0"/>
          <w:bdr w:val="none" w:sz="0" w:space="0" w:color="auto" w:frame="1"/>
          <w14:ligatures w14:val="none"/>
        </w:rPr>
        <w:t xml:space="preserve"> measurements (such as Slide-tag datasets) where chromatin accessibility is naturally captured at single-cell spatial resolution.</w:t>
      </w:r>
    </w:p>
    <w:p w14:paraId="21C4270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The empirical findings indicated that </w:t>
      </w:r>
      <w:r w:rsidRPr="008C10A2">
        <w:rPr>
          <w:rFonts w:ascii="Arial" w:eastAsia="Times New Roman" w:hAnsi="Arial" w:cs="Arial"/>
          <w:b/>
          <w:bCs/>
          <w:color w:val="1F1F1F"/>
          <w:kern w:val="0"/>
          <w:bdr w:val="none" w:sz="0" w:space="0" w:color="auto" w:frame="1"/>
          <w14:ligatures w14:val="none"/>
        </w:rPr>
        <w:t>RCTD</w:t>
      </w:r>
      <w:r w:rsidRPr="008C10A2">
        <w:rPr>
          <w:rFonts w:ascii="Arial" w:eastAsia="Times New Roman" w:hAnsi="Arial" w:cs="Arial"/>
          <w:color w:val="1F1F1F"/>
          <w:kern w:val="0"/>
          <w:bdr w:val="none" w:sz="0" w:space="0" w:color="auto" w:frame="1"/>
          <w14:ligatures w14:val="none"/>
        </w:rPr>
        <w:t xml:space="preserve"> (Robust Cell Type Decomposition) and </w:t>
      </w:r>
      <w:r w:rsidRPr="008C10A2">
        <w:rPr>
          <w:rFonts w:ascii="Arial" w:eastAsia="Times New Roman" w:hAnsi="Arial" w:cs="Arial"/>
          <w:b/>
          <w:bCs/>
          <w:color w:val="1F1F1F"/>
          <w:kern w:val="0"/>
          <w:bdr w:val="none" w:sz="0" w:space="0" w:color="auto" w:frame="1"/>
          <w14:ligatures w14:val="none"/>
        </w:rPr>
        <w:t>Cell2location</w:t>
      </w:r>
      <w:r w:rsidRPr="008C10A2">
        <w:rPr>
          <w:rFonts w:ascii="Arial" w:eastAsia="Times New Roman" w:hAnsi="Arial" w:cs="Arial"/>
          <w:color w:val="1F1F1F"/>
          <w:kern w:val="0"/>
          <w:bdr w:val="none" w:sz="0" w:space="0" w:color="auto" w:frame="1"/>
          <w14:ligatures w14:val="none"/>
        </w:rPr>
        <w:t xml:space="preserve"> consistently demonstrated the most robust performance when applied to chromatin accessibility modalities, ranking highest according to mean Jensen-Shannon Divergence (JSD) and Root Mean Square Error (RMSE) metrics. RCTD utilizes maximum-likelihood statistical estimation and assumes a Poisson distribution model. While ATAC-seq fragment counts are generally considered highly </w:t>
      </w:r>
      <w:proofErr w:type="spellStart"/>
      <w:r w:rsidRPr="008C10A2">
        <w:rPr>
          <w:rFonts w:ascii="Arial" w:eastAsia="Times New Roman" w:hAnsi="Arial" w:cs="Arial"/>
          <w:color w:val="1F1F1F"/>
          <w:kern w:val="0"/>
          <w:bdr w:val="none" w:sz="0" w:space="0" w:color="auto" w:frame="1"/>
          <w14:ligatures w14:val="none"/>
        </w:rPr>
        <w:t>overdispersed</w:t>
      </w:r>
      <w:proofErr w:type="spellEnd"/>
      <w:r w:rsidRPr="008C10A2">
        <w:rPr>
          <w:rFonts w:ascii="Arial" w:eastAsia="Times New Roman" w:hAnsi="Arial" w:cs="Arial"/>
          <w:color w:val="1F1F1F"/>
          <w:kern w:val="0"/>
          <w:bdr w:val="none" w:sz="0" w:space="0" w:color="auto" w:frame="1"/>
          <w14:ligatures w14:val="none"/>
        </w:rPr>
        <w:t xml:space="preserve">, the study paradoxically proved that accessibility peak counts can be highly effectively approximated using a Poisson distribution for deconvolution purposes. Conversely, Cell2location employs a sophisticated Bayesian probabilistic model executing negative binomial regression, adeptly handling the </w:t>
      </w:r>
      <w:proofErr w:type="spellStart"/>
      <w:r w:rsidRPr="008C10A2">
        <w:rPr>
          <w:rFonts w:ascii="Arial" w:eastAsia="Times New Roman" w:hAnsi="Arial" w:cs="Arial"/>
          <w:color w:val="1F1F1F"/>
          <w:kern w:val="0"/>
          <w:bdr w:val="none" w:sz="0" w:space="0" w:color="auto" w:frame="1"/>
          <w14:ligatures w14:val="none"/>
        </w:rPr>
        <w:t>overdispersed</w:t>
      </w:r>
      <w:proofErr w:type="spellEnd"/>
      <w:r w:rsidRPr="008C10A2">
        <w:rPr>
          <w:rFonts w:ascii="Arial" w:eastAsia="Times New Roman" w:hAnsi="Arial" w:cs="Arial"/>
          <w:color w:val="1F1F1F"/>
          <w:kern w:val="0"/>
          <w:bdr w:val="none" w:sz="0" w:space="0" w:color="auto" w:frame="1"/>
          <w14:ligatures w14:val="none"/>
        </w:rPr>
        <w:t xml:space="preserve"> counts inherent in aggregated sequencing data. Tangram, which utilizes a deep-learning approach to map single-cell data to spatial locations without stringent assumptions regarding count distributions, also showed strong utility but trailed the probabilistic regression models in spots featuring extreme cellular heterogeneity.</w:t>
      </w:r>
    </w:p>
    <w:p w14:paraId="7D1B202B"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14AE1AE5"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While the benchmarking studies proved that transcriptomic deconvolution methods can generalize to spatial chromatin accessibility data, they explicitly identified a critical and systematic limitation: </w:t>
      </w:r>
      <w:r w:rsidRPr="00E17310">
        <w:rPr>
          <w:rFonts w:ascii="Arial" w:eastAsia="Times New Roman" w:hAnsi="Arial" w:cs="Arial"/>
          <w:b/>
          <w:bCs/>
          <w:color w:val="EE0000"/>
          <w:kern w:val="0"/>
          <w:bdr w:val="none" w:sz="0" w:space="0" w:color="auto" w:frame="1"/>
          <w14:ligatures w14:val="none"/>
        </w:rPr>
        <w:t>the resolution of rare cell populations</w:t>
      </w:r>
      <w:r w:rsidRPr="008C10A2">
        <w:rPr>
          <w:rFonts w:ascii="Arial" w:eastAsia="Times New Roman" w:hAnsi="Arial" w:cs="Arial"/>
          <w:color w:val="1F1F1F"/>
          <w:kern w:val="0"/>
          <w:bdr w:val="none" w:sz="0" w:space="0" w:color="auto" w:frame="1"/>
          <w14:ligatures w14:val="none"/>
        </w:rPr>
        <w:t xml:space="preserve">. While RNA-based deconvolution models operate exceptionally well when parsing major epigenomic lineages (e.g., separating broad epithelial clusters from vast stromal clusters), their algorithmic performance degrades precipitously when </w:t>
      </w:r>
      <w:r w:rsidRPr="00996FF3">
        <w:rPr>
          <w:rFonts w:ascii="Arial" w:eastAsia="Times New Roman" w:hAnsi="Arial" w:cs="Arial"/>
          <w:b/>
          <w:bCs/>
          <w:color w:val="EE0000"/>
          <w:kern w:val="0"/>
          <w:bdr w:val="none" w:sz="0" w:space="0" w:color="auto" w:frame="1"/>
          <w14:ligatures w14:val="none"/>
        </w:rPr>
        <w:t>tasked with identifying rare transient cell states, stem cell niches, or minority immune subpopulations residing within spatially dense</w:t>
      </w:r>
      <w:r w:rsidRPr="008C10A2">
        <w:rPr>
          <w:rFonts w:ascii="Arial" w:eastAsia="Times New Roman" w:hAnsi="Arial" w:cs="Arial"/>
          <w:color w:val="1F1F1F"/>
          <w:kern w:val="0"/>
          <w:bdr w:val="none" w:sz="0" w:space="0" w:color="auto" w:frame="1"/>
          <w14:ligatures w14:val="none"/>
        </w:rPr>
        <w:t>, highly mixed tissues.</w:t>
      </w:r>
    </w:p>
    <w:p w14:paraId="764A6DAC"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Furthermore, RNA-based models mathematically assume a continuous spectrum of expression intensities. However, ATAC-seq data is biologically binary at the single-allele level—a regulatory element is physically open or physically closed. Applying standard RNA normalization factors to binary epigenomic data leads to systemic mapping distortions.</w:t>
      </w:r>
    </w:p>
    <w:p w14:paraId="205E5F5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The primary unmet need is the creation of custom-engineered, epigenome-specific deconvolution algorithms. Future mathematical models must incorporate derived "Gene Activity Scores" and TF binding motif enrichment matrices as independent variables in their regression equations, rather than relying solely on raw, highly sparse peak counts. Furthermore, the field requires a massive expansion of publicly available "Gold Standard" high-resolution spatial </w:t>
      </w:r>
      <w:proofErr w:type="spellStart"/>
      <w:r w:rsidRPr="008C10A2">
        <w:rPr>
          <w:rFonts w:ascii="Arial" w:eastAsia="Times New Roman" w:hAnsi="Arial" w:cs="Arial"/>
          <w:color w:val="1F1F1F"/>
          <w:kern w:val="0"/>
          <w:bdr w:val="none" w:sz="0" w:space="0" w:color="auto" w:frame="1"/>
          <w14:ligatures w14:val="none"/>
        </w:rPr>
        <w:t>multiome</w:t>
      </w:r>
      <w:proofErr w:type="spellEnd"/>
      <w:r w:rsidRPr="008C10A2">
        <w:rPr>
          <w:rFonts w:ascii="Arial" w:eastAsia="Times New Roman" w:hAnsi="Arial" w:cs="Arial"/>
          <w:color w:val="1F1F1F"/>
          <w:kern w:val="0"/>
          <w:bdr w:val="none" w:sz="0" w:space="0" w:color="auto" w:frame="1"/>
          <w14:ligatures w14:val="none"/>
        </w:rPr>
        <w:t xml:space="preserve"> datasets. Without true single-cell spatial </w:t>
      </w:r>
      <w:proofErr w:type="spellStart"/>
      <w:r w:rsidRPr="008C10A2">
        <w:rPr>
          <w:rFonts w:ascii="Arial" w:eastAsia="Times New Roman" w:hAnsi="Arial" w:cs="Arial"/>
          <w:color w:val="1F1F1F"/>
          <w:kern w:val="0"/>
          <w:bdr w:val="none" w:sz="0" w:space="0" w:color="auto" w:frame="1"/>
          <w14:ligatures w14:val="none"/>
        </w:rPr>
        <w:t>multiomics</w:t>
      </w:r>
      <w:proofErr w:type="spellEnd"/>
      <w:r w:rsidRPr="008C10A2">
        <w:rPr>
          <w:rFonts w:ascii="Arial" w:eastAsia="Times New Roman" w:hAnsi="Arial" w:cs="Arial"/>
          <w:color w:val="1F1F1F"/>
          <w:kern w:val="0"/>
          <w:bdr w:val="none" w:sz="0" w:space="0" w:color="auto" w:frame="1"/>
          <w14:ligatures w14:val="none"/>
        </w:rPr>
        <w:t xml:space="preserve"> maps across diverse tissue types to serve as absolute ground truth, the optimization of these probabilistic deconvolution models will remain permanently bottlenecked.</w:t>
      </w:r>
    </w:p>
    <w:p w14:paraId="5F7B5541"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6: Spatial Multi-Omics Integration and Cohort Batch Correction</w:t>
      </w:r>
    </w:p>
    <w:p w14:paraId="19828C9C"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Chromatin accessibility represents the potential regulatory activity of a cell, whereas transcriptomics measures the realized output of that regulatory state. Therefore, computationally integrating spatial ATAC-seq with spatial RNA-seq provides a holistic, multidimensional view of the dynamic interplay between epigenetic priming and subsequent gene expression during organogenesis, pathogenesis, and cell fate commitment. Furthermore, integrating these modalities across multiple samples and biological replicates necessitates the elimination of crippling batch effects.</w:t>
      </w:r>
    </w:p>
    <w:p w14:paraId="40590906"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32BC088B"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Technological workflows such as Spatial ATAC-RNA-seq, Spatial </w:t>
      </w:r>
      <w:proofErr w:type="spellStart"/>
      <w:r w:rsidRPr="008C10A2">
        <w:rPr>
          <w:rFonts w:ascii="Arial" w:eastAsia="Times New Roman" w:hAnsi="Arial" w:cs="Arial"/>
          <w:color w:val="1F1F1F"/>
          <w:kern w:val="0"/>
          <w:bdr w:val="none" w:sz="0" w:space="0" w:color="auto" w:frame="1"/>
          <w14:ligatures w14:val="none"/>
        </w:rPr>
        <w:t>CUT&amp;Tag-RNA-seq</w:t>
      </w:r>
      <w:proofErr w:type="spellEnd"/>
      <w:r w:rsidRPr="008C10A2">
        <w:rPr>
          <w:rFonts w:ascii="Arial" w:eastAsia="Times New Roman" w:hAnsi="Arial" w:cs="Arial"/>
          <w:color w:val="1F1F1F"/>
          <w:kern w:val="0"/>
          <w:bdr w:val="none" w:sz="0" w:space="0" w:color="auto" w:frame="1"/>
          <w14:ligatures w14:val="none"/>
        </w:rPr>
        <w:t xml:space="preserve">, and commercial assays like the Epi </w:t>
      </w:r>
      <w:proofErr w:type="spellStart"/>
      <w:r w:rsidRPr="008C10A2">
        <w:rPr>
          <w:rFonts w:ascii="Arial" w:eastAsia="Times New Roman" w:hAnsi="Arial" w:cs="Arial"/>
          <w:color w:val="1F1F1F"/>
          <w:kern w:val="0"/>
          <w:bdr w:val="none" w:sz="0" w:space="0" w:color="auto" w:frame="1"/>
          <w14:ligatures w14:val="none"/>
        </w:rPr>
        <w:t>Multiome</w:t>
      </w:r>
      <w:proofErr w:type="spellEnd"/>
      <w:r w:rsidRPr="008C10A2">
        <w:rPr>
          <w:rFonts w:ascii="Arial" w:eastAsia="Times New Roman" w:hAnsi="Arial" w:cs="Arial"/>
          <w:color w:val="1F1F1F"/>
          <w:kern w:val="0"/>
          <w:bdr w:val="none" w:sz="0" w:space="0" w:color="auto" w:frame="1"/>
          <w14:ligatures w14:val="none"/>
        </w:rPr>
        <w:t xml:space="preserve"> ATAC + Gene Expression assay permit the simultaneous co-profiling of chromatin accessibility and mRNA expression at cellular resolution via deterministic co-barcoding on the exact same tissue section. Analyzing these multimodal datasets requires highly sophisticated mathematical frameworks capable of bridging disparate data structures.</w:t>
      </w:r>
    </w:p>
    <w:p w14:paraId="72A07C68"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At the baseline level, established toolkits like Signac are utilized to calculate gene activity scores from raw ATAC peaks, constructing an inferred transcription matrix. The Seurat package is then utilized to provide anchor-based integration via Canonical Correlation Analysis (CCA) or Mutual Nearest Neighbors (MNN), identifying shared anchors to mathematically map ATAC-derived features directly onto RNA-defined spatial clusters.</w:t>
      </w:r>
    </w:p>
    <w:p w14:paraId="11D19FAA"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 xml:space="preserve">However, standard linear anchor-based integration struggles with the severe non-linearities and spatial topological shifts inherent to complex tissue architectures. To address this, highly specialized non-linear models such as </w:t>
      </w:r>
      <w:r w:rsidRPr="008C10A2">
        <w:rPr>
          <w:rFonts w:ascii="Arial" w:eastAsia="Times New Roman" w:hAnsi="Arial" w:cs="Arial"/>
          <w:b/>
          <w:bCs/>
          <w:color w:val="1F1F1F"/>
          <w:kern w:val="0"/>
          <w:bdr w:val="none" w:sz="0" w:space="0" w:color="auto" w:frame="1"/>
          <w14:ligatures w14:val="none"/>
        </w:rPr>
        <w:t>SIMO</w:t>
      </w:r>
      <w:r w:rsidRPr="008C10A2">
        <w:rPr>
          <w:rFonts w:ascii="Arial" w:eastAsia="Times New Roman" w:hAnsi="Arial" w:cs="Arial"/>
          <w:color w:val="1F1F1F"/>
          <w:kern w:val="0"/>
          <w14:ligatures w14:val="none"/>
        </w:rPr>
        <w:t xml:space="preserve"> (Spatial Integration of Multi-Omics) and </w:t>
      </w:r>
      <w:r w:rsidRPr="008C10A2">
        <w:rPr>
          <w:rFonts w:ascii="Arial" w:eastAsia="Times New Roman" w:hAnsi="Arial" w:cs="Arial"/>
          <w:b/>
          <w:bCs/>
          <w:color w:val="1F1F1F"/>
          <w:kern w:val="0"/>
          <w:bdr w:val="none" w:sz="0" w:space="0" w:color="auto" w:frame="1"/>
          <w14:ligatures w14:val="none"/>
        </w:rPr>
        <w:t>PRESENT</w:t>
      </w:r>
      <w:r w:rsidRPr="008C10A2">
        <w:rPr>
          <w:rFonts w:ascii="Arial" w:eastAsia="Times New Roman" w:hAnsi="Arial" w:cs="Arial"/>
          <w:color w:val="1F1F1F"/>
          <w:kern w:val="0"/>
          <w14:ligatures w14:val="none"/>
        </w:rPr>
        <w:t xml:space="preserve"> have been recently engineered.</w:t>
      </w:r>
    </w:p>
    <w:p w14:paraId="31E6F63B" w14:textId="77777777" w:rsidR="008C10A2" w:rsidRPr="008C10A2" w:rsidRDefault="008C10A2" w:rsidP="008C10A2">
      <w:pPr>
        <w:spacing w:after="120" w:line="240" w:lineRule="auto"/>
        <w:outlineLvl w:val="3"/>
        <w:rPr>
          <w:rFonts w:ascii="Arial" w:eastAsia="Times New Roman" w:hAnsi="Arial" w:cs="Arial"/>
          <w:b/>
          <w:bCs/>
          <w:color w:val="1F1F1F"/>
          <w:kern w:val="0"/>
          <w14:ligatures w14:val="none"/>
        </w:rPr>
      </w:pPr>
      <w:r w:rsidRPr="008C10A2">
        <w:rPr>
          <w:rFonts w:ascii="Arial" w:eastAsia="Times New Roman" w:hAnsi="Arial" w:cs="Arial"/>
          <w:b/>
          <w:bCs/>
          <w:color w:val="1F1F1F"/>
          <w:kern w:val="0"/>
          <w14:ligatures w14:val="none"/>
        </w:rPr>
        <w:t>The SIMO Integration Framework</w:t>
      </w:r>
    </w:p>
    <w:p w14:paraId="0480F52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SIMO was explicitly designed to integrate spatial transcriptomics (ST) with multiple non-spatial single-cell modalities, including </w:t>
      </w:r>
      <w:proofErr w:type="spellStart"/>
      <w:r w:rsidRPr="008C10A2">
        <w:rPr>
          <w:rFonts w:ascii="Arial" w:eastAsia="Times New Roman" w:hAnsi="Arial" w:cs="Arial"/>
          <w:color w:val="1F1F1F"/>
          <w:kern w:val="0"/>
          <w:bdr w:val="none" w:sz="0" w:space="0" w:color="auto" w:frame="1"/>
          <w14:ligatures w14:val="none"/>
        </w:rPr>
        <w:t>scATAC</w:t>
      </w:r>
      <w:proofErr w:type="spellEnd"/>
      <w:r w:rsidRPr="008C10A2">
        <w:rPr>
          <w:rFonts w:ascii="Arial" w:eastAsia="Times New Roman" w:hAnsi="Arial" w:cs="Arial"/>
          <w:color w:val="1F1F1F"/>
          <w:kern w:val="0"/>
          <w:bdr w:val="none" w:sz="0" w:space="0" w:color="auto" w:frame="1"/>
          <w14:ligatures w14:val="none"/>
        </w:rPr>
        <w:t>-seq and single-cell DNA methylation, executing probabilistic alignment where modalities have not been co-profiled spatially before. SIMO functions via a rigorous sequential mapping process:</w:t>
      </w:r>
    </w:p>
    <w:p w14:paraId="62488F3C" w14:textId="77777777" w:rsidR="008C10A2" w:rsidRPr="008C10A2" w:rsidRDefault="008C10A2" w:rsidP="008C10A2">
      <w:pPr>
        <w:numPr>
          <w:ilvl w:val="0"/>
          <w:numId w:val="2"/>
        </w:num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Initial Alignment:</w:t>
      </w:r>
      <w:r w:rsidRPr="008C10A2">
        <w:rPr>
          <w:rFonts w:ascii="Arial" w:eastAsia="Times New Roman" w:hAnsi="Arial" w:cs="Arial"/>
          <w:color w:val="1F1F1F"/>
          <w:kern w:val="0"/>
          <w:bdr w:val="none" w:sz="0" w:space="0" w:color="auto" w:frame="1"/>
          <w14:ligatures w14:val="none"/>
        </w:rPr>
        <w:t xml:space="preserve"> SIMO first integrates ST data with non-spatial </w:t>
      </w:r>
      <w:proofErr w:type="spellStart"/>
      <w:r w:rsidRPr="008C10A2">
        <w:rPr>
          <w:rFonts w:ascii="Arial" w:eastAsia="Times New Roman" w:hAnsi="Arial" w:cs="Arial"/>
          <w:color w:val="1F1F1F"/>
          <w:kern w:val="0"/>
          <w:bdr w:val="none" w:sz="0" w:space="0" w:color="auto" w:frame="1"/>
          <w14:ligatures w14:val="none"/>
        </w:rPr>
        <w:t>scRNA</w:t>
      </w:r>
      <w:proofErr w:type="spellEnd"/>
      <w:r w:rsidRPr="008C10A2">
        <w:rPr>
          <w:rFonts w:ascii="Arial" w:eastAsia="Times New Roman" w:hAnsi="Arial" w:cs="Arial"/>
          <w:color w:val="1F1F1F"/>
          <w:kern w:val="0"/>
          <w:bdr w:val="none" w:sz="0" w:space="0" w:color="auto" w:frame="1"/>
          <w14:ligatures w14:val="none"/>
        </w:rPr>
        <w:t>-seq. It normalizes both inputs, isolates highly variable shared genes, and utilizes a $k$-Nearest Neighbor ($k$-NN) algorithm to construct a spatial graph from physical coordinates, while simultaneously building a modality graph from low-dimensional PCA embeddings.</w:t>
      </w:r>
    </w:p>
    <w:p w14:paraId="14ABDCFF" w14:textId="77777777" w:rsidR="008C10A2" w:rsidRPr="008C10A2" w:rsidRDefault="008C10A2" w:rsidP="008C10A2">
      <w:pPr>
        <w:numPr>
          <w:ilvl w:val="0"/>
          <w:numId w:val="2"/>
        </w:num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Probabilistic Alignment via Optimal Transport:</w:t>
      </w:r>
      <w:r w:rsidRPr="008C10A2">
        <w:rPr>
          <w:rFonts w:ascii="Arial" w:eastAsia="Times New Roman" w:hAnsi="Arial" w:cs="Arial"/>
          <w:color w:val="1F1F1F"/>
          <w:kern w:val="0"/>
          <w:bdr w:val="none" w:sz="0" w:space="0" w:color="auto" w:frame="1"/>
          <w14:ligatures w14:val="none"/>
        </w:rPr>
        <w:t xml:space="preserve"> The core algorithm employs a fused Gromov-Wasserstein (GW) optimal transport approach. It generates a complex mapping matrix $\Pi = [\pi_{</w:t>
      </w:r>
      <w:proofErr w:type="spellStart"/>
      <w:r w:rsidRPr="008C10A2">
        <w:rPr>
          <w:rFonts w:ascii="Arial" w:eastAsia="Times New Roman" w:hAnsi="Arial" w:cs="Arial"/>
          <w:color w:val="1F1F1F"/>
          <w:kern w:val="0"/>
          <w:bdr w:val="none" w:sz="0" w:space="0" w:color="auto" w:frame="1"/>
          <w14:ligatures w14:val="none"/>
        </w:rPr>
        <w:t>ij</w:t>
      </w:r>
      <w:proofErr w:type="spellEnd"/>
      <w:proofErr w:type="gramStart"/>
      <w:r w:rsidRPr="008C10A2">
        <w:rPr>
          <w:rFonts w:ascii="Arial" w:eastAsia="Times New Roman" w:hAnsi="Arial" w:cs="Arial"/>
          <w:color w:val="1F1F1F"/>
          <w:kern w:val="0"/>
          <w:bdr w:val="none" w:sz="0" w:space="0" w:color="auto" w:frame="1"/>
          <w14:ligatures w14:val="none"/>
        </w:rPr>
        <w:t>}]$</w:t>
      </w:r>
      <w:proofErr w:type="gramEnd"/>
      <w:r w:rsidRPr="008C10A2">
        <w:rPr>
          <w:rFonts w:ascii="Arial" w:eastAsia="Times New Roman" w:hAnsi="Arial" w:cs="Arial"/>
          <w:color w:val="1F1F1F"/>
          <w:kern w:val="0"/>
          <w:bdr w:val="none" w:sz="0" w:space="0" w:color="auto" w:frame="1"/>
          <w14:ligatures w14:val="none"/>
        </w:rPr>
        <w:t>, mathematically defining the probability of mapping a specific cell $</w:t>
      </w:r>
      <w:proofErr w:type="spellStart"/>
      <w:r w:rsidRPr="008C10A2">
        <w:rPr>
          <w:rFonts w:ascii="Arial" w:eastAsia="Times New Roman" w:hAnsi="Arial" w:cs="Arial"/>
          <w:color w:val="1F1F1F"/>
          <w:kern w:val="0"/>
          <w:bdr w:val="none" w:sz="0" w:space="0" w:color="auto" w:frame="1"/>
          <w14:ligatures w14:val="none"/>
        </w:rPr>
        <w:t>i</w:t>
      </w:r>
      <w:proofErr w:type="spellEnd"/>
      <w:r w:rsidRPr="008C10A2">
        <w:rPr>
          <w:rFonts w:ascii="Arial" w:eastAsia="Times New Roman" w:hAnsi="Arial" w:cs="Arial"/>
          <w:color w:val="1F1F1F"/>
          <w:kern w:val="0"/>
          <w:bdr w:val="none" w:sz="0" w:space="0" w:color="auto" w:frame="1"/>
          <w14:ligatures w14:val="none"/>
        </w:rPr>
        <w:t>$ to a specific spatial spot $j$. The computational objective is to minimize a composite cost function $F(\</w:t>
      </w:r>
      <w:proofErr w:type="gramStart"/>
      <w:r w:rsidRPr="008C10A2">
        <w:rPr>
          <w:rFonts w:ascii="Arial" w:eastAsia="Times New Roman" w:hAnsi="Arial" w:cs="Arial"/>
          <w:color w:val="1F1F1F"/>
          <w:kern w:val="0"/>
          <w:bdr w:val="none" w:sz="0" w:space="0" w:color="auto" w:frame="1"/>
          <w14:ligatures w14:val="none"/>
        </w:rPr>
        <w:t>Pi)$</w:t>
      </w:r>
      <w:proofErr w:type="gramEnd"/>
      <w:r w:rsidRPr="008C10A2">
        <w:rPr>
          <w:rFonts w:ascii="Arial" w:eastAsia="Times New Roman" w:hAnsi="Arial" w:cs="Arial"/>
          <w:color w:val="1F1F1F"/>
          <w:kern w:val="0"/>
          <w:bdr w:val="none" w:sz="0" w:space="0" w:color="auto" w:frame="1"/>
          <w14:ligatures w14:val="none"/>
        </w:rPr>
        <w:t xml:space="preserve"> that optimally balances expression similarity cost ($C_{\</w:t>
      </w:r>
      <w:proofErr w:type="gramStart"/>
      <w:r w:rsidRPr="008C10A2">
        <w:rPr>
          <w:rFonts w:ascii="Arial" w:eastAsia="Times New Roman" w:hAnsi="Arial" w:cs="Arial"/>
          <w:color w:val="1F1F1F"/>
          <w:kern w:val="0"/>
          <w:bdr w:val="none" w:sz="0" w:space="0" w:color="auto" w:frame="1"/>
          <w14:ligatures w14:val="none"/>
        </w:rPr>
        <w:t>exp}$</w:t>
      </w:r>
      <w:proofErr w:type="gramEnd"/>
      <w:r w:rsidRPr="008C10A2">
        <w:rPr>
          <w:rFonts w:ascii="Arial" w:eastAsia="Times New Roman" w:hAnsi="Arial" w:cs="Arial"/>
          <w:color w:val="1F1F1F"/>
          <w:kern w:val="0"/>
          <w:bdr w:val="none" w:sz="0" w:space="0" w:color="auto" w:frame="1"/>
          <w14:ligatures w14:val="none"/>
        </w:rPr>
        <w:t>) and the structural topological differences between the spatial and modality graphs, finely modulated by a tunable hyperparameter $\alpha$.</w:t>
      </w:r>
    </w:p>
    <w:p w14:paraId="2049E134" w14:textId="77777777" w:rsidR="008C10A2" w:rsidRPr="008C10A2" w:rsidRDefault="008C10A2" w:rsidP="008C10A2">
      <w:pPr>
        <w:numPr>
          <w:ilvl w:val="0"/>
          <w:numId w:val="2"/>
        </w:num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Cross-Modal Bridge:</w:t>
      </w:r>
      <w:r w:rsidRPr="008C10A2">
        <w:rPr>
          <w:rFonts w:ascii="Arial" w:eastAsia="Times New Roman" w:hAnsi="Arial" w:cs="Arial"/>
          <w:color w:val="1F1F1F"/>
          <w:kern w:val="0"/>
          <w:bdr w:val="none" w:sz="0" w:space="0" w:color="auto" w:frame="1"/>
          <w14:ligatures w14:val="none"/>
        </w:rPr>
        <w:t xml:space="preserve"> To integrate ATAC-seq into this space, SIMO calculates gene activity scores from the chromatin accessibility data to serve as a linkage point. Using an Unbalanced Optimal Transport (UOT) algorithm, it performs cluster-based label transfer from the anchored transcriptomic map. Finally, it uses GW transport to permanently lock the epigenetic profiles into the designated spatial coordinate space, enabling multidimensional deconvolution.</w:t>
      </w:r>
    </w:p>
    <w:p w14:paraId="4D515511" w14:textId="77777777" w:rsidR="008C10A2" w:rsidRPr="008C10A2" w:rsidRDefault="008C10A2" w:rsidP="008C10A2">
      <w:pPr>
        <w:spacing w:after="120" w:line="240" w:lineRule="auto"/>
        <w:outlineLvl w:val="3"/>
        <w:rPr>
          <w:rFonts w:ascii="Arial" w:eastAsia="Times New Roman" w:hAnsi="Arial" w:cs="Arial"/>
          <w:b/>
          <w:bCs/>
          <w:color w:val="1F1F1F"/>
          <w:kern w:val="0"/>
          <w14:ligatures w14:val="none"/>
        </w:rPr>
      </w:pPr>
      <w:r w:rsidRPr="008C10A2">
        <w:rPr>
          <w:rFonts w:ascii="Arial" w:eastAsia="Times New Roman" w:hAnsi="Arial" w:cs="Arial"/>
          <w:b/>
          <w:bCs/>
          <w:color w:val="1F1F1F"/>
          <w:kern w:val="0"/>
          <w14:ligatures w14:val="none"/>
        </w:rPr>
        <w:t>The PRESENT Integration Framework</w:t>
      </w:r>
    </w:p>
    <w:p w14:paraId="44394A76"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Another highly advanced framework is PRESENT, which targets the multi-sample integration of spatial multi-omics. PRESENT utilizes a dual-graph regularized anchor conceptual decomposition integration model. By processing spatial coordinates alongside multi-base clustering results, PRESENT learns robust spatial consensus representations that strictly preserve the geometric structure of the original data manifold. This dual-graph regularization guarantees that the learned representations effectively identify spatially functional domains while mitigating modal interference across RNA and ATAC layers.</w:t>
      </w:r>
    </w:p>
    <w:p w14:paraId="64EA702D" w14:textId="77777777" w:rsidR="008C10A2" w:rsidRPr="008C10A2" w:rsidRDefault="008C10A2" w:rsidP="008C10A2">
      <w:pPr>
        <w:spacing w:after="120" w:line="240" w:lineRule="auto"/>
        <w:outlineLvl w:val="3"/>
        <w:rPr>
          <w:rFonts w:ascii="Arial" w:eastAsia="Times New Roman" w:hAnsi="Arial" w:cs="Arial"/>
          <w:b/>
          <w:bCs/>
          <w:color w:val="1F1F1F"/>
          <w:kern w:val="0"/>
          <w14:ligatures w14:val="none"/>
        </w:rPr>
      </w:pPr>
      <w:r w:rsidRPr="008C10A2">
        <w:rPr>
          <w:rFonts w:ascii="Arial" w:eastAsia="Times New Roman" w:hAnsi="Arial" w:cs="Arial"/>
          <w:b/>
          <w:bCs/>
          <w:color w:val="1F1F1F"/>
          <w:kern w:val="0"/>
          <w14:ligatures w14:val="none"/>
        </w:rPr>
        <w:t>Batch Correction Algorithms</w:t>
      </w:r>
    </w:p>
    <w:p w14:paraId="10DE49F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As spatial ATAC-seq studies expand into massive cohort comparisons involving hundreds of tissue sections, batch effects—arising from variations in FFPE tissue preservation, Tn5 enzymatic efficiency, sequencing depth, and spatial array chemistry—generate profound technical noise. A comprehensive benchmarking assessment of 58 pipelines determined that utilizing SnapATAC2 in conjunction with the Harmony batch-correction algorithm constitutes the current best practice for integrating multiple ATAC-seq samples. Harmony utilizes iteratively applied linear adjustments based on soft probabilistic clustering to minimize batch-specific variance while strictly preserving underlying biological cell states. The benchmarking revealed that feature selection drastically impacts batch correction efficacy; integration models using pre-defined ENCODE Candidate Cis-Regulatory Elements (</w:t>
      </w:r>
      <w:proofErr w:type="spellStart"/>
      <w:r w:rsidRPr="008C10A2">
        <w:rPr>
          <w:rFonts w:ascii="Arial" w:eastAsia="Times New Roman" w:hAnsi="Arial" w:cs="Arial"/>
          <w:color w:val="1F1F1F"/>
          <w:kern w:val="0"/>
          <w:bdr w:val="none" w:sz="0" w:space="0" w:color="auto" w:frame="1"/>
          <w14:ligatures w14:val="none"/>
        </w:rPr>
        <w:t>cCRE</w:t>
      </w:r>
      <w:proofErr w:type="spellEnd"/>
      <w:r w:rsidRPr="008C10A2">
        <w:rPr>
          <w:rFonts w:ascii="Arial" w:eastAsia="Times New Roman" w:hAnsi="Arial" w:cs="Arial"/>
          <w:color w:val="1F1F1F"/>
          <w:kern w:val="0"/>
          <w:bdr w:val="none" w:sz="0" w:space="0" w:color="auto" w:frame="1"/>
          <w14:ligatures w14:val="none"/>
        </w:rPr>
        <w:t xml:space="preserve">) fundamentally outperformed models relying on inferred Gene Activity Scores (GAS). Additionally, frameworks like </w:t>
      </w:r>
      <w:proofErr w:type="spellStart"/>
      <w:r w:rsidRPr="008C10A2">
        <w:rPr>
          <w:rFonts w:ascii="Arial" w:eastAsia="Times New Roman" w:hAnsi="Arial" w:cs="Arial"/>
          <w:color w:val="1F1F1F"/>
          <w:kern w:val="0"/>
          <w:bdr w:val="none" w:sz="0" w:space="0" w:color="auto" w:frame="1"/>
          <w14:ligatures w14:val="none"/>
        </w:rPr>
        <w:t>ArchR’s</w:t>
      </w:r>
      <w:proofErr w:type="spellEnd"/>
      <w:r w:rsidRPr="008C10A2">
        <w:rPr>
          <w:rFonts w:ascii="Arial" w:eastAsia="Times New Roman" w:hAnsi="Arial" w:cs="Arial"/>
          <w:color w:val="1F1F1F"/>
          <w:kern w:val="0"/>
          <w:bdr w:val="none" w:sz="0" w:space="0" w:color="auto" w:frame="1"/>
          <w14:ligatures w14:val="none"/>
        </w:rPr>
        <w:t xml:space="preserve"> Iterative Latent Semantic Indexing (LSI) and </w:t>
      </w:r>
      <w:proofErr w:type="spellStart"/>
      <w:r w:rsidRPr="008C10A2">
        <w:rPr>
          <w:rFonts w:ascii="Arial" w:eastAsia="Times New Roman" w:hAnsi="Arial" w:cs="Arial"/>
          <w:color w:val="1F1F1F"/>
          <w:kern w:val="0"/>
          <w:bdr w:val="none" w:sz="0" w:space="0" w:color="auto" w:frame="1"/>
          <w14:ligatures w14:val="none"/>
        </w:rPr>
        <w:t>PeakVI</w:t>
      </w:r>
      <w:proofErr w:type="spellEnd"/>
      <w:r w:rsidRPr="008C10A2">
        <w:rPr>
          <w:rFonts w:ascii="Arial" w:eastAsia="Times New Roman" w:hAnsi="Arial" w:cs="Arial"/>
          <w:color w:val="1F1F1F"/>
          <w:kern w:val="0"/>
          <w:bdr w:val="none" w:sz="0" w:space="0" w:color="auto" w:frame="1"/>
          <w14:ligatures w14:val="none"/>
        </w:rPr>
        <w:t xml:space="preserve"> demonstrated high performance in homogenizing batch discrepancies.</w:t>
      </w:r>
    </w:p>
    <w:p w14:paraId="3AC92802"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521097F0"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The primary computational challenge constraining spatial multi-omics integration is algorithmic scalability. Frameworks like SIMO require massive Random Access Memory (RAM) and processing power due to the heavy tensor operations involved in optimal transport mapping across 100,000+ spatial coordinates against millions of single-cell profiles. In real-world applications of SIMO on massive human tissue cohorts, researchers were forced to randomly subset datasets down to a mere 20,000 cells simply to "enhance processing efficiency" and allow the algorithms to converge. Scalable algorithms based on spatially informed mini-batch autoencoders must be developed to process whole-organ maps.</w:t>
      </w:r>
    </w:p>
    <w:p w14:paraId="61A1A967"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Furthermore, current integration architectures mathematically assume that chromatin accessibility directly and immediately correlates with transcription. Biological reality dictates that chromatin frequently exists in an "epigenetically primed" state—highly accessible, but not yet transcribed, preparing for future developmental cues. Integration algorithms must evolve to mathematically model this temporal uncoupling.</w:t>
      </w:r>
    </w:p>
    <w:p w14:paraId="11ECBEBF"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Regarding batch correction, most existing models (including Harmony) treat spatial data as mere collections of dissociated single cells, failing to account for the physical topological relationships between spots during correction. If an algorithm aggressively aligns two distinct tissue slices, it may artificially distort the continuous gradient of a spatially defined microenvironment. There is a critical need for </w:t>
      </w:r>
      <w:proofErr w:type="gramStart"/>
      <w:r w:rsidRPr="008C10A2">
        <w:rPr>
          <w:rFonts w:ascii="Arial" w:eastAsia="Times New Roman" w:hAnsi="Arial" w:cs="Arial"/>
          <w:color w:val="1F1F1F"/>
          <w:kern w:val="0"/>
          <w:bdr w:val="none" w:sz="0" w:space="0" w:color="auto" w:frame="1"/>
          <w14:ligatures w14:val="none"/>
        </w:rPr>
        <w:t>spatially-aware</w:t>
      </w:r>
      <w:proofErr w:type="gramEnd"/>
      <w:r w:rsidRPr="008C10A2">
        <w:rPr>
          <w:rFonts w:ascii="Arial" w:eastAsia="Times New Roman" w:hAnsi="Arial" w:cs="Arial"/>
          <w:color w:val="1F1F1F"/>
          <w:kern w:val="0"/>
          <w:bdr w:val="none" w:sz="0" w:space="0" w:color="auto" w:frame="1"/>
          <w14:ligatures w14:val="none"/>
        </w:rPr>
        <w:t xml:space="preserve"> batch correction algorithms that incorporate physical adjacency matrices directly into their loss functions, ensuring that technical variation is penalized while structurally conserved physical zones are preserved.</w:t>
      </w:r>
    </w:p>
    <w:p w14:paraId="425E4F32"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7: Spatial Gene Regulatory Network (GRN) Inference</w:t>
      </w:r>
    </w:p>
    <w:p w14:paraId="371118A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A static map of accessible chromatin is biologically limited without a deep understanding of the complex network of transcription factors and target genes operating within it. Gene Regulatory Networks (GRNs) control tissue patterning, cellular homeostasis, and highly context-specific gene expression patterns. The </w:t>
      </w:r>
      <w:proofErr w:type="gramStart"/>
      <w:r w:rsidRPr="008C10A2">
        <w:rPr>
          <w:rFonts w:ascii="Arial" w:eastAsia="Times New Roman" w:hAnsi="Arial" w:cs="Arial"/>
          <w:color w:val="1F1F1F"/>
          <w:kern w:val="0"/>
          <w:bdr w:val="none" w:sz="0" w:space="0" w:color="auto" w:frame="1"/>
          <w14:ligatures w14:val="none"/>
        </w:rPr>
        <w:t>ultimate goal</w:t>
      </w:r>
      <w:proofErr w:type="gramEnd"/>
      <w:r w:rsidRPr="008C10A2">
        <w:rPr>
          <w:rFonts w:ascii="Arial" w:eastAsia="Times New Roman" w:hAnsi="Arial" w:cs="Arial"/>
          <w:color w:val="1F1F1F"/>
          <w:kern w:val="0"/>
          <w:bdr w:val="none" w:sz="0" w:space="0" w:color="auto" w:frame="1"/>
          <w14:ligatures w14:val="none"/>
        </w:rPr>
        <w:t xml:space="preserve"> of spatial epigenomics is to infer spatially resolved GRNs to decipher precisely how distinct physical tissue microdomains impose unique regulatory codes on resident cells.</w:t>
      </w:r>
    </w:p>
    <w:p w14:paraId="25EB1F80"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482435C2"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Historically, GRNs were inferred from bulk datasets or </w:t>
      </w:r>
      <w:proofErr w:type="spellStart"/>
      <w:r w:rsidRPr="008C10A2">
        <w:rPr>
          <w:rFonts w:ascii="Arial" w:eastAsia="Times New Roman" w:hAnsi="Arial" w:cs="Arial"/>
          <w:color w:val="1F1F1F"/>
          <w:kern w:val="0"/>
          <w:bdr w:val="none" w:sz="0" w:space="0" w:color="auto" w:frame="1"/>
          <w14:ligatures w14:val="none"/>
        </w:rPr>
        <w:t>scRNA</w:t>
      </w:r>
      <w:proofErr w:type="spellEnd"/>
      <w:r w:rsidRPr="008C10A2">
        <w:rPr>
          <w:rFonts w:ascii="Arial" w:eastAsia="Times New Roman" w:hAnsi="Arial" w:cs="Arial"/>
          <w:color w:val="1F1F1F"/>
          <w:kern w:val="0"/>
          <w:bdr w:val="none" w:sz="0" w:space="0" w:color="auto" w:frame="1"/>
          <w14:ligatures w14:val="none"/>
        </w:rPr>
        <w:t>-seq using classical mutual information, structural equation modeling, or random forest models. In the realm of single-cell multi-omics, robust pipelines like SCENIC+ were developed to build powerful GRNs by statistically linking single-cell chromatin accessibility peaks to downstream gene expression matrices via Python-based architectures.</w:t>
      </w:r>
    </w:p>
    <w:p w14:paraId="302F3F86"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Recently, specialized spatial frameworks have been introduced. </w:t>
      </w:r>
      <w:proofErr w:type="spellStart"/>
      <w:r w:rsidRPr="008C10A2">
        <w:rPr>
          <w:rFonts w:ascii="Arial" w:eastAsia="Times New Roman" w:hAnsi="Arial" w:cs="Arial"/>
          <w:b/>
          <w:bCs/>
          <w:color w:val="1F1F1F"/>
          <w:kern w:val="0"/>
          <w:bdr w:val="none" w:sz="0" w:space="0" w:color="auto" w:frame="1"/>
          <w14:ligatures w14:val="none"/>
        </w:rPr>
        <w:t>STARNet</w:t>
      </w:r>
      <w:proofErr w:type="spellEnd"/>
      <w:r w:rsidRPr="008C10A2">
        <w:rPr>
          <w:rFonts w:ascii="Arial" w:eastAsia="Times New Roman" w:hAnsi="Arial" w:cs="Arial"/>
          <w:color w:val="1F1F1F"/>
          <w:kern w:val="0"/>
          <w:bdr w:val="none" w:sz="0" w:space="0" w:color="auto" w:frame="1"/>
          <w14:ligatures w14:val="none"/>
        </w:rPr>
        <w:t xml:space="preserve"> is a state-of-the-art computational framework specifically engineered to integrate spatial transcriptomics and chromatin accessibility data to infer fully spatially resolved GRNs. </w:t>
      </w:r>
      <w:proofErr w:type="spellStart"/>
      <w:r w:rsidRPr="008C10A2">
        <w:rPr>
          <w:rFonts w:ascii="Arial" w:eastAsia="Times New Roman" w:hAnsi="Arial" w:cs="Arial"/>
          <w:color w:val="1F1F1F"/>
          <w:kern w:val="0"/>
          <w:bdr w:val="none" w:sz="0" w:space="0" w:color="auto" w:frame="1"/>
          <w14:ligatures w14:val="none"/>
        </w:rPr>
        <w:t>STARNet</w:t>
      </w:r>
      <w:proofErr w:type="spellEnd"/>
      <w:r w:rsidRPr="008C10A2">
        <w:rPr>
          <w:rFonts w:ascii="Arial" w:eastAsia="Times New Roman" w:hAnsi="Arial" w:cs="Arial"/>
          <w:color w:val="1F1F1F"/>
          <w:kern w:val="0"/>
          <w:bdr w:val="none" w:sz="0" w:space="0" w:color="auto" w:frame="1"/>
          <w14:ligatures w14:val="none"/>
        </w:rPr>
        <w:t xml:space="preserve"> systematically identifies key spatially specific regulators and maps their cooperative orchestration of cellular functions within defined physical tissue domains. Crucially, </w:t>
      </w:r>
      <w:proofErr w:type="spellStart"/>
      <w:r w:rsidRPr="008C10A2">
        <w:rPr>
          <w:rFonts w:ascii="Arial" w:eastAsia="Times New Roman" w:hAnsi="Arial" w:cs="Arial"/>
          <w:color w:val="1F1F1F"/>
          <w:kern w:val="0"/>
          <w:bdr w:val="none" w:sz="0" w:space="0" w:color="auto" w:frame="1"/>
          <w14:ligatures w14:val="none"/>
        </w:rPr>
        <w:t>STARNet</w:t>
      </w:r>
      <w:proofErr w:type="spellEnd"/>
      <w:r w:rsidRPr="008C10A2">
        <w:rPr>
          <w:rFonts w:ascii="Arial" w:eastAsia="Times New Roman" w:hAnsi="Arial" w:cs="Arial"/>
          <w:color w:val="1F1F1F"/>
          <w:kern w:val="0"/>
          <w:bdr w:val="none" w:sz="0" w:space="0" w:color="auto" w:frame="1"/>
          <w14:ligatures w14:val="none"/>
        </w:rPr>
        <w:t xml:space="preserve"> enables the direct linkage of genotype to spatial regulatory architecture, revealing precisely how trait-associated Genome-Wide Association Studies (GWAS) genetic variants perturb spatial GRNs, manifesting as localized tissue dysfunction and aiding in therapeutic discovery.</w:t>
      </w:r>
    </w:p>
    <w:p w14:paraId="1FA4CEAC"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Similarly, the SFINN algorithm provides advanced performance in predicting intricate gene interactions and causality directly from spatial transcriptomic and spatial sequencing data, consistently outperforming classical Bayesian network inference tools across benchmarked datasets.</w:t>
      </w:r>
    </w:p>
    <w:p w14:paraId="109971E8"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69B38774"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A fundamental biological limitation of current spatial GRN inference is the computational inability to definitively distinguish direct transcriptional regulation (e.g., the physical binding of a specific TF to an enhancer element that directly drives a promoter) from indirect, cascading regulatory network events. While computational motif analysis underneath spatial ATAC-seq peaks (leveraging known promoter and enhancer binding sites) increases statistical confidence in direct interactions, it remains predictive rather than biologically conclusive.</w:t>
      </w:r>
    </w:p>
    <w:p w14:paraId="2760537F"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Furthermore, existing spatial GRN algorithms generally evaluate relationships linearly along a two-dimensional coordinate space. They completely fail to natively integrate the realities of three-dimensional chromosomal conformations. A regulatory enhancer element accessible in one spatial spot might structurally loop through 3D space to heavily regulate a promoter situated in a physically distant spatial domain. Future spatial GRN mathematical frameworks must fuse spatial ATAC-seq data with spatial Hi-C or computational spatial conformation tools to build rigorously validated interactomes that reflect physical chromatin looping.</w:t>
      </w:r>
    </w:p>
    <w:p w14:paraId="356FE742"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8: 3D Epigenomic Reconstruction and Spatial Chromatin Dynamics</w:t>
      </w:r>
    </w:p>
    <w:p w14:paraId="2107AAB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Biological tissues exist and operate in three-dimensional space. While spatial ATAC-seq brilliantly maps chromatin accessibility across a 2D tissue section, diseases such as solid glioblastoma tumors, progressive ischemic infarctions, and expanding neurological degeneration propagate in complex 3D microenvironments. Translating isolated 2D epigenetic slices into a coherent, biologically accurate 3D landscape is a massively complex computational endeavor. Furthermore, these landscapes are highly dynamic over time, requiring models capable of calculating chromatin velocity.</w:t>
      </w:r>
    </w:p>
    <w:p w14:paraId="3E2C085D"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3A49BD3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Current approaches to 3D reconstruction largely rely on computational algorithms capable of stacking, transforming, and aligning sequential 2D tissue slices. Tools such as Spa3D provide a highly robust foundational mathematical framework for extending 3D reconstruction beyond transcriptomics into spatial epigenomics and spatial </w:t>
      </w:r>
      <w:proofErr w:type="spellStart"/>
      <w:r w:rsidRPr="008C10A2">
        <w:rPr>
          <w:rFonts w:ascii="Arial" w:eastAsia="Times New Roman" w:hAnsi="Arial" w:cs="Arial"/>
          <w:color w:val="1F1F1F"/>
          <w:kern w:val="0"/>
          <w:bdr w:val="none" w:sz="0" w:space="0" w:color="auto" w:frame="1"/>
          <w14:ligatures w14:val="none"/>
        </w:rPr>
        <w:t>CUT&amp;Tag</w:t>
      </w:r>
      <w:proofErr w:type="spellEnd"/>
      <w:r w:rsidRPr="008C10A2">
        <w:rPr>
          <w:rFonts w:ascii="Arial" w:eastAsia="Times New Roman" w:hAnsi="Arial" w:cs="Arial"/>
          <w:color w:val="1F1F1F"/>
          <w:kern w:val="0"/>
          <w:bdr w:val="none" w:sz="0" w:space="0" w:color="auto" w:frame="1"/>
          <w14:ligatures w14:val="none"/>
        </w:rPr>
        <w:t xml:space="preserve"> modalities. By deeply embedding spatial coordinates into multi-omics data matrices, Spa3D algorithmically aligns physical tissue morphology across multiple serial sections to restore the true 3D tissue context, establishing a framework for exploring protein interaction networks in true volumetric space.</w:t>
      </w:r>
    </w:p>
    <w:p w14:paraId="39EDA4C1"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In the broader context of computational chromatin conformation, advanced models like Chrom3D, 4DHiC, and Hi-</w:t>
      </w:r>
      <w:proofErr w:type="spellStart"/>
      <w:r w:rsidRPr="008C10A2">
        <w:rPr>
          <w:rFonts w:ascii="Arial" w:eastAsia="Times New Roman" w:hAnsi="Arial" w:cs="Arial"/>
          <w:color w:val="1F1F1F"/>
          <w:kern w:val="0"/>
          <w:bdr w:val="none" w:sz="0" w:space="0" w:color="auto" w:frame="1"/>
          <w14:ligatures w14:val="none"/>
        </w:rPr>
        <w:t>BDiSCO</w:t>
      </w:r>
      <w:proofErr w:type="spellEnd"/>
      <w:r w:rsidRPr="008C10A2">
        <w:rPr>
          <w:rFonts w:ascii="Arial" w:eastAsia="Times New Roman" w:hAnsi="Arial" w:cs="Arial"/>
          <w:color w:val="1F1F1F"/>
          <w:kern w:val="0"/>
          <w:bdr w:val="none" w:sz="0" w:space="0" w:color="auto" w:frame="1"/>
          <w14:ligatures w14:val="none"/>
        </w:rPr>
        <w:t xml:space="preserve"> utilize distance-based and contact-based probabilities to construct full 3D genomic structures. These mathematical frameworks excel at integrating multimodal inputs, such as utilizing spatial ATAC-seq or DNase-seq data to anchor open chromatin boundaries while simultaneously leveraging spatial FISH data to calculate accurate chromosomal radii of gyration.</w:t>
      </w:r>
    </w:p>
    <w:p w14:paraId="6CD6408D"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Regarding temporal dynamics, RNA velocity—which elegantly predicts the future state of a cell by comparing the ratios of spliced to </w:t>
      </w:r>
      <w:proofErr w:type="spellStart"/>
      <w:r w:rsidRPr="008C10A2">
        <w:rPr>
          <w:rFonts w:ascii="Arial" w:eastAsia="Times New Roman" w:hAnsi="Arial" w:cs="Arial"/>
          <w:color w:val="1F1F1F"/>
          <w:kern w:val="0"/>
          <w:bdr w:val="none" w:sz="0" w:space="0" w:color="auto" w:frame="1"/>
          <w14:ligatures w14:val="none"/>
        </w:rPr>
        <w:t>unspliced</w:t>
      </w:r>
      <w:proofErr w:type="spellEnd"/>
      <w:r w:rsidRPr="008C10A2">
        <w:rPr>
          <w:rFonts w:ascii="Arial" w:eastAsia="Times New Roman" w:hAnsi="Arial" w:cs="Arial"/>
          <w:color w:val="1F1F1F"/>
          <w:kern w:val="0"/>
          <w:bdr w:val="none" w:sz="0" w:space="0" w:color="auto" w:frame="1"/>
          <w14:ligatures w14:val="none"/>
        </w:rPr>
        <w:t xml:space="preserve"> mRNA transcripts—has been a cornerstone of </w:t>
      </w:r>
      <w:proofErr w:type="spellStart"/>
      <w:r w:rsidRPr="008C10A2">
        <w:rPr>
          <w:rFonts w:ascii="Arial" w:eastAsia="Times New Roman" w:hAnsi="Arial" w:cs="Arial"/>
          <w:color w:val="1F1F1F"/>
          <w:kern w:val="0"/>
          <w:bdr w:val="none" w:sz="0" w:space="0" w:color="auto" w:frame="1"/>
          <w14:ligatures w14:val="none"/>
        </w:rPr>
        <w:t>scRNA</w:t>
      </w:r>
      <w:proofErr w:type="spellEnd"/>
      <w:r w:rsidRPr="008C10A2">
        <w:rPr>
          <w:rFonts w:ascii="Arial" w:eastAsia="Times New Roman" w:hAnsi="Arial" w:cs="Arial"/>
          <w:color w:val="1F1F1F"/>
          <w:kern w:val="0"/>
          <w:bdr w:val="none" w:sz="0" w:space="0" w:color="auto" w:frame="1"/>
          <w14:ligatures w14:val="none"/>
        </w:rPr>
        <w:t xml:space="preserve">-seq analysis. Recent algorithmic innovations have adapted this concept to chromatin accessibility. Tools such as </w:t>
      </w:r>
      <w:r w:rsidRPr="008C10A2">
        <w:rPr>
          <w:rFonts w:ascii="Arial" w:eastAsia="Times New Roman" w:hAnsi="Arial" w:cs="Arial"/>
          <w:b/>
          <w:bCs/>
          <w:color w:val="1F1F1F"/>
          <w:kern w:val="0"/>
          <w:bdr w:val="none" w:sz="0" w:space="0" w:color="auto" w:frame="1"/>
          <w14:ligatures w14:val="none"/>
        </w:rPr>
        <w:t>CRAK-Velo</w:t>
      </w:r>
      <w:r w:rsidRPr="008C10A2">
        <w:rPr>
          <w:rFonts w:ascii="Arial" w:eastAsia="Times New Roman" w:hAnsi="Arial" w:cs="Arial"/>
          <w:color w:val="1F1F1F"/>
          <w:kern w:val="0"/>
          <w:bdr w:val="none" w:sz="0" w:space="0" w:color="auto" w:frame="1"/>
          <w14:ligatures w14:val="none"/>
        </w:rPr>
        <w:t xml:space="preserve"> and </w:t>
      </w:r>
      <w:proofErr w:type="spellStart"/>
      <w:r w:rsidRPr="008C10A2">
        <w:rPr>
          <w:rFonts w:ascii="Arial" w:eastAsia="Times New Roman" w:hAnsi="Arial" w:cs="Arial"/>
          <w:b/>
          <w:bCs/>
          <w:color w:val="1F1F1F"/>
          <w:kern w:val="0"/>
          <w:bdr w:val="none" w:sz="0" w:space="0" w:color="auto" w:frame="1"/>
          <w14:ligatures w14:val="none"/>
        </w:rPr>
        <w:t>MultiVelo</w:t>
      </w:r>
      <w:proofErr w:type="spellEnd"/>
      <w:r w:rsidRPr="008C10A2">
        <w:rPr>
          <w:rFonts w:ascii="Arial" w:eastAsia="Times New Roman" w:hAnsi="Arial" w:cs="Arial"/>
          <w:color w:val="1F1F1F"/>
          <w:kern w:val="0"/>
          <w:bdr w:val="none" w:sz="0" w:space="0" w:color="auto" w:frame="1"/>
          <w14:ligatures w14:val="none"/>
        </w:rPr>
        <w:t xml:space="preserve"> extract dynamic temporal information from high-throughput single-cell multi-</w:t>
      </w:r>
      <w:proofErr w:type="spellStart"/>
      <w:r w:rsidRPr="008C10A2">
        <w:rPr>
          <w:rFonts w:ascii="Arial" w:eastAsia="Times New Roman" w:hAnsi="Arial" w:cs="Arial"/>
          <w:color w:val="1F1F1F"/>
          <w:kern w:val="0"/>
          <w:bdr w:val="none" w:sz="0" w:space="0" w:color="auto" w:frame="1"/>
          <w14:ligatures w14:val="none"/>
        </w:rPr>
        <w:t>omic</w:t>
      </w:r>
      <w:proofErr w:type="spellEnd"/>
      <w:r w:rsidRPr="008C10A2">
        <w:rPr>
          <w:rFonts w:ascii="Arial" w:eastAsia="Times New Roman" w:hAnsi="Arial" w:cs="Arial"/>
          <w:color w:val="1F1F1F"/>
          <w:kern w:val="0"/>
          <w:bdr w:val="none" w:sz="0" w:space="0" w:color="auto" w:frame="1"/>
          <w14:ligatures w14:val="none"/>
        </w:rPr>
        <w:t xml:space="preserve"> data. By comparing the mathematical rate of change in chromatin accessibility regions against the production of </w:t>
      </w:r>
      <w:proofErr w:type="spellStart"/>
      <w:r w:rsidRPr="008C10A2">
        <w:rPr>
          <w:rFonts w:ascii="Arial" w:eastAsia="Times New Roman" w:hAnsi="Arial" w:cs="Arial"/>
          <w:color w:val="1F1F1F"/>
          <w:kern w:val="0"/>
          <w:bdr w:val="none" w:sz="0" w:space="0" w:color="auto" w:frame="1"/>
          <w14:ligatures w14:val="none"/>
        </w:rPr>
        <w:t>unspliced</w:t>
      </w:r>
      <w:proofErr w:type="spellEnd"/>
      <w:r w:rsidRPr="008C10A2">
        <w:rPr>
          <w:rFonts w:ascii="Arial" w:eastAsia="Times New Roman" w:hAnsi="Arial" w:cs="Arial"/>
          <w:color w:val="1F1F1F"/>
          <w:kern w:val="0"/>
          <w:bdr w:val="none" w:sz="0" w:space="0" w:color="auto" w:frame="1"/>
          <w14:ligatures w14:val="none"/>
        </w:rPr>
        <w:t xml:space="preserve"> RNA and the eventual accumulation of spliced RNA, these models generate complex, temporally directed vector fields that accurately map developmental flows. On the experimental front, novel sequencing techniques like spatial chromatin accessibility sequencing (SCA-seq) utilize nanopore technology and proximity ligation to simultaneously sequence massive long-range fragments carrying chromatin accessibility, CpG methylation, and chromatin conformation data, proving that epigenetic regulation in 3D space is highly fluid.</w:t>
      </w:r>
    </w:p>
    <w:p w14:paraId="72774327"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64581897"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Serial sectioning to build 3D models using tools like Spa3D is highly destructive, notoriously laborious, and mathematically imprecise due to the non-linear warping, stretching, and tissue tearing that inevitably occurs during the physical microtome sectioning process. Algorithmic alignment must rely on affine transformations that invariably distort highly specific spatial coordinates at the micro-scale. The field absolutely requires the development of true volumetric spatial ATAC-seq technologies that utilize thick-tissue clearing techniques combined with highly penetrant in situ transpositions, bypassing the need for physical sectioning and affine transformation entirely.</w:t>
      </w:r>
    </w:p>
    <w:p w14:paraId="22B44893"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Concerning temporal dynamics, current chromatin velocity models assume a standard, unidirectional kinetic rate between chromatin opening, transcription initiation, and RNA splicing. However, deep biological observations suggest that chromatin can rapidly fluctuate between accessible and inaccessible states (a phenomenon known as "breathing" chromatin) completely independently of sustained transcription. Assays frequently confound static snapshot state measurements with long-term dynamic trends. Future computational models must transition from deterministic kinetic equations to stochastic differential equations that heavily account for the probabilistic nature of chromatin remodeling, allowing researchers to accurately observe how a temporal wave of epigenetic activation propagates physically across a tissue structure.</w:t>
      </w:r>
    </w:p>
    <w:p w14:paraId="79510292"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Research Problem 9: Spatial Data Visualization and Database Infrastructure</w:t>
      </w:r>
    </w:p>
    <w:p w14:paraId="33DC8CB5"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As spatial ATAC-seq datasets balloon in size and multidimensional complexity, the infrastructure required to store, aggregate, and interactively visualize these maps becomes a primary bottleneck for biological interpretation.</w:t>
      </w:r>
    </w:p>
    <w:p w14:paraId="2F0EC45C"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Survey of Established Methodologies</w:t>
      </w:r>
    </w:p>
    <w:p w14:paraId="648FD7A2" w14:textId="77777777" w:rsidR="008C10A2" w:rsidRPr="008C10A2" w:rsidRDefault="008C10A2" w:rsidP="008C10A2">
      <w:pPr>
        <w:spacing w:after="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bdr w:val="none" w:sz="0" w:space="0" w:color="auto" w:frame="1"/>
          <w14:ligatures w14:val="none"/>
        </w:rPr>
        <w:t xml:space="preserve">To facilitate experimental benchmarking and algorithm development, researchers increasingly rely on highly curated public datasets. Key resources include prominent GEO datasets such as GSE278007, which provides benchmark-quality spatial ATAC-seq profiles encompassing both mouse and human FFPE tissues. To navigate the sprawling landscape of repositories, tools like the </w:t>
      </w:r>
      <w:proofErr w:type="spellStart"/>
      <w:r w:rsidRPr="008C10A2">
        <w:rPr>
          <w:rFonts w:ascii="Arial" w:eastAsia="Times New Roman" w:hAnsi="Arial" w:cs="Arial"/>
          <w:color w:val="1F1F1F"/>
          <w:kern w:val="0"/>
          <w:bdr w:val="none" w:sz="0" w:space="0" w:color="auto" w:frame="1"/>
          <w14:ligatures w14:val="none"/>
        </w:rPr>
        <w:t>OmicsDI</w:t>
      </w:r>
      <w:proofErr w:type="spellEnd"/>
      <w:r w:rsidRPr="008C10A2">
        <w:rPr>
          <w:rFonts w:ascii="Arial" w:eastAsia="Times New Roman" w:hAnsi="Arial" w:cs="Arial"/>
          <w:color w:val="1F1F1F"/>
          <w:kern w:val="0"/>
          <w:bdr w:val="none" w:sz="0" w:space="0" w:color="auto" w:frame="1"/>
          <w14:ligatures w14:val="none"/>
        </w:rPr>
        <w:t xml:space="preserve"> search platform and </w:t>
      </w:r>
      <w:proofErr w:type="spellStart"/>
      <w:r w:rsidRPr="008C10A2">
        <w:rPr>
          <w:rFonts w:ascii="Arial" w:eastAsia="Times New Roman" w:hAnsi="Arial" w:cs="Arial"/>
          <w:color w:val="1F1F1F"/>
          <w:kern w:val="0"/>
          <w:bdr w:val="none" w:sz="0" w:space="0" w:color="auto" w:frame="1"/>
          <w14:ligatures w14:val="none"/>
        </w:rPr>
        <w:t>GeneBook</w:t>
      </w:r>
      <w:proofErr w:type="spellEnd"/>
      <w:r w:rsidRPr="008C10A2">
        <w:rPr>
          <w:rFonts w:ascii="Arial" w:eastAsia="Times New Roman" w:hAnsi="Arial" w:cs="Arial"/>
          <w:color w:val="1F1F1F"/>
          <w:kern w:val="0"/>
          <w:bdr w:val="none" w:sz="0" w:space="0" w:color="auto" w:frame="1"/>
          <w14:ligatures w14:val="none"/>
        </w:rPr>
        <w:t>-like aggregators serve as vital metadata hubs, allowing bioinformaticians to discover and download complex spatial ATAC-related datasets with ease.</w:t>
      </w:r>
    </w:p>
    <w:p w14:paraId="7D50565D"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Once data is processed, visualizing the intersection of tissue morphology, gene expression gradients, and chromatin accessibility peaks requires specialized rendering engines.</w:t>
      </w:r>
    </w:p>
    <w:p w14:paraId="0E0E18F0" w14:textId="77777777" w:rsidR="008C10A2" w:rsidRPr="008C10A2" w:rsidRDefault="008C10A2" w:rsidP="008C10A2">
      <w:pPr>
        <w:numPr>
          <w:ilvl w:val="0"/>
          <w:numId w:val="3"/>
        </w:numPr>
        <w:spacing w:after="0" w:line="240" w:lineRule="auto"/>
        <w:rPr>
          <w:rFonts w:ascii="Arial" w:eastAsia="Times New Roman" w:hAnsi="Arial" w:cs="Arial"/>
          <w:color w:val="1F1F1F"/>
          <w:kern w:val="0"/>
          <w14:ligatures w14:val="none"/>
        </w:rPr>
      </w:pPr>
      <w:proofErr w:type="spellStart"/>
      <w:r w:rsidRPr="008C10A2">
        <w:rPr>
          <w:rFonts w:ascii="Arial" w:eastAsia="Times New Roman" w:hAnsi="Arial" w:cs="Arial"/>
          <w:b/>
          <w:bCs/>
          <w:color w:val="1F1F1F"/>
          <w:kern w:val="0"/>
          <w:bdr w:val="none" w:sz="0" w:space="0" w:color="auto" w:frame="1"/>
          <w14:ligatures w14:val="none"/>
        </w:rPr>
        <w:t>Vitessce</w:t>
      </w:r>
      <w:proofErr w:type="spellEnd"/>
      <w:r w:rsidRPr="008C10A2">
        <w:rPr>
          <w:rFonts w:ascii="Arial" w:eastAsia="Times New Roman" w:hAnsi="Arial" w:cs="Arial"/>
          <w:b/>
          <w:bCs/>
          <w:color w:val="1F1F1F"/>
          <w:kern w:val="0"/>
          <w:bdr w:val="none" w:sz="0" w:space="0" w:color="auto" w:frame="1"/>
          <w14:ligatures w14:val="none"/>
        </w:rPr>
        <w:t>:</w:t>
      </w:r>
      <w:r w:rsidRPr="008C10A2">
        <w:rPr>
          <w:rFonts w:ascii="Arial" w:eastAsia="Times New Roman" w:hAnsi="Arial" w:cs="Arial"/>
          <w:color w:val="1F1F1F"/>
          <w:kern w:val="0"/>
          <w:bdr w:val="none" w:sz="0" w:space="0" w:color="auto" w:frame="1"/>
          <w14:ligatures w14:val="none"/>
        </w:rPr>
        <w:t xml:space="preserve"> A highly advanced framework for the interactive, integrative visualization of multi-omics data. </w:t>
      </w:r>
      <w:proofErr w:type="spellStart"/>
      <w:r w:rsidRPr="008C10A2">
        <w:rPr>
          <w:rFonts w:ascii="Arial" w:eastAsia="Times New Roman" w:hAnsi="Arial" w:cs="Arial"/>
          <w:color w:val="1F1F1F"/>
          <w:kern w:val="0"/>
          <w:bdr w:val="none" w:sz="0" w:space="0" w:color="auto" w:frame="1"/>
          <w14:ligatures w14:val="none"/>
        </w:rPr>
        <w:t>Vitessce</w:t>
      </w:r>
      <w:proofErr w:type="spellEnd"/>
      <w:r w:rsidRPr="008C10A2">
        <w:rPr>
          <w:rFonts w:ascii="Arial" w:eastAsia="Times New Roman" w:hAnsi="Arial" w:cs="Arial"/>
          <w:color w:val="1F1F1F"/>
          <w:kern w:val="0"/>
          <w:bdr w:val="none" w:sz="0" w:space="0" w:color="auto" w:frame="1"/>
          <w14:ligatures w14:val="none"/>
        </w:rPr>
        <w:t xml:space="preserve"> operates as a serverless web application capable of rendering massive datasets directly from cloud storage buckets. It excels in spatial exploration through coordinated, linked views including spatial plots, heatmaps, and genome browser tracks, and importantly, it supports true 3D volumetric rendering utilizing OME-NGFF architectures.</w:t>
      </w:r>
    </w:p>
    <w:p w14:paraId="4DDF58EC" w14:textId="77777777" w:rsidR="008C10A2" w:rsidRPr="008C10A2" w:rsidRDefault="008C10A2" w:rsidP="008C10A2">
      <w:pPr>
        <w:numPr>
          <w:ilvl w:val="0"/>
          <w:numId w:val="3"/>
        </w:num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Giotto:</w:t>
      </w:r>
      <w:r w:rsidRPr="008C10A2">
        <w:rPr>
          <w:rFonts w:ascii="Arial" w:eastAsia="Times New Roman" w:hAnsi="Arial" w:cs="Arial"/>
          <w:color w:val="1F1F1F"/>
          <w:kern w:val="0"/>
          <w:bdr w:val="none" w:sz="0" w:space="0" w:color="auto" w:frame="1"/>
          <w14:ligatures w14:val="none"/>
        </w:rPr>
        <w:t xml:space="preserve"> Primarily an R-based package, Giotto is frequently favored for its deeply integrated downstream analysis capabilities alongside robust 2D visualization plotting, making it a staple for researchers shifting between Seurat pipelines and spatial rendering.</w:t>
      </w:r>
    </w:p>
    <w:p w14:paraId="0C63363F" w14:textId="77777777" w:rsidR="008C10A2" w:rsidRPr="008C10A2" w:rsidRDefault="008C10A2" w:rsidP="008C10A2">
      <w:pPr>
        <w:numPr>
          <w:ilvl w:val="0"/>
          <w:numId w:val="3"/>
        </w:numPr>
        <w:spacing w:after="0" w:line="240" w:lineRule="auto"/>
        <w:rPr>
          <w:rFonts w:ascii="Arial" w:eastAsia="Times New Roman" w:hAnsi="Arial" w:cs="Arial"/>
          <w:color w:val="1F1F1F"/>
          <w:kern w:val="0"/>
          <w14:ligatures w14:val="none"/>
        </w:rPr>
      </w:pPr>
      <w:r w:rsidRPr="008C10A2">
        <w:rPr>
          <w:rFonts w:ascii="Arial" w:eastAsia="Times New Roman" w:hAnsi="Arial" w:cs="Arial"/>
          <w:b/>
          <w:bCs/>
          <w:color w:val="1F1F1F"/>
          <w:kern w:val="0"/>
          <w:bdr w:val="none" w:sz="0" w:space="0" w:color="auto" w:frame="1"/>
          <w14:ligatures w14:val="none"/>
        </w:rPr>
        <w:t>Spatial Genomics Server (SGS):</w:t>
      </w:r>
      <w:r w:rsidRPr="008C10A2">
        <w:rPr>
          <w:rFonts w:ascii="Arial" w:eastAsia="Times New Roman" w:hAnsi="Arial" w:cs="Arial"/>
          <w:color w:val="1F1F1F"/>
          <w:kern w:val="0"/>
          <w:bdr w:val="none" w:sz="0" w:space="0" w:color="auto" w:frame="1"/>
          <w14:ligatures w14:val="none"/>
        </w:rPr>
        <w:t xml:space="preserve"> A comprehensive platform that outperforms traditional visualizers by offering an interactive, easily shareable 3D data browser. SGS facilitates deep comparative visualization via features like </w:t>
      </w:r>
      <w:proofErr w:type="spellStart"/>
      <w:r w:rsidRPr="008C10A2">
        <w:rPr>
          <w:rFonts w:ascii="Arial" w:eastAsia="Times New Roman" w:hAnsi="Arial" w:cs="Arial"/>
          <w:color w:val="1F1F1F"/>
          <w:kern w:val="0"/>
          <w:bdr w:val="none" w:sz="0" w:space="0" w:color="auto" w:frame="1"/>
          <w14:ligatures w14:val="none"/>
        </w:rPr>
        <w:t>scCompare</w:t>
      </w:r>
      <w:proofErr w:type="spellEnd"/>
      <w:r w:rsidRPr="008C10A2">
        <w:rPr>
          <w:rFonts w:ascii="Arial" w:eastAsia="Times New Roman" w:hAnsi="Arial" w:cs="Arial"/>
          <w:color w:val="1F1F1F"/>
          <w:kern w:val="0"/>
          <w:bdr w:val="none" w:sz="0" w:space="0" w:color="auto" w:frame="1"/>
          <w14:ligatures w14:val="none"/>
        </w:rPr>
        <w:t xml:space="preserve"> and </w:t>
      </w:r>
      <w:proofErr w:type="spellStart"/>
      <w:r w:rsidRPr="008C10A2">
        <w:rPr>
          <w:rFonts w:ascii="Arial" w:eastAsia="Times New Roman" w:hAnsi="Arial" w:cs="Arial"/>
          <w:color w:val="1F1F1F"/>
          <w:kern w:val="0"/>
          <w:bdr w:val="none" w:sz="0" w:space="0" w:color="auto" w:frame="1"/>
          <w14:ligatures w14:val="none"/>
        </w:rPr>
        <w:t>scMultiView</w:t>
      </w:r>
      <w:proofErr w:type="spellEnd"/>
      <w:r w:rsidRPr="008C10A2">
        <w:rPr>
          <w:rFonts w:ascii="Arial" w:eastAsia="Times New Roman" w:hAnsi="Arial" w:cs="Arial"/>
          <w:color w:val="1F1F1F"/>
          <w:kern w:val="0"/>
          <w:bdr w:val="none" w:sz="0" w:space="0" w:color="auto" w:frame="1"/>
          <w14:ligatures w14:val="none"/>
        </w:rPr>
        <w:t xml:space="preserve">, specifically highlighting cell-type-specific spatial </w:t>
      </w:r>
      <w:proofErr w:type="spellStart"/>
      <w:r w:rsidRPr="008C10A2">
        <w:rPr>
          <w:rFonts w:ascii="Arial" w:eastAsia="Times New Roman" w:hAnsi="Arial" w:cs="Arial"/>
          <w:color w:val="1F1F1F"/>
          <w:kern w:val="0"/>
          <w:bdr w:val="none" w:sz="0" w:space="0" w:color="auto" w:frame="1"/>
          <w14:ligatures w14:val="none"/>
        </w:rPr>
        <w:t>eQTL</w:t>
      </w:r>
      <w:proofErr w:type="spellEnd"/>
      <w:r w:rsidRPr="008C10A2">
        <w:rPr>
          <w:rFonts w:ascii="Arial" w:eastAsia="Times New Roman" w:hAnsi="Arial" w:cs="Arial"/>
          <w:color w:val="1F1F1F"/>
          <w:kern w:val="0"/>
          <w:bdr w:val="none" w:sz="0" w:space="0" w:color="auto" w:frame="1"/>
          <w14:ligatures w14:val="none"/>
        </w:rPr>
        <w:t xml:space="preserve"> loci and genome-mapped signals directly over physical tissue coordinates.</w:t>
      </w:r>
    </w:p>
    <w:p w14:paraId="5524C090" w14:textId="77777777" w:rsidR="008C10A2" w:rsidRPr="008C10A2" w:rsidRDefault="008C10A2" w:rsidP="008C10A2">
      <w:pPr>
        <w:spacing w:after="120" w:line="240" w:lineRule="auto"/>
        <w:outlineLvl w:val="2"/>
        <w:rPr>
          <w:rFonts w:ascii="Arial" w:eastAsia="Times New Roman" w:hAnsi="Arial" w:cs="Arial"/>
          <w:b/>
          <w:bCs/>
          <w:color w:val="1F1F1F"/>
          <w:kern w:val="0"/>
          <w:sz w:val="27"/>
          <w:szCs w:val="27"/>
          <w14:ligatures w14:val="none"/>
        </w:rPr>
      </w:pPr>
      <w:r w:rsidRPr="008C10A2">
        <w:rPr>
          <w:rFonts w:ascii="Arial" w:eastAsia="Times New Roman" w:hAnsi="Arial" w:cs="Arial"/>
          <w:b/>
          <w:bCs/>
          <w:color w:val="1F1F1F"/>
          <w:kern w:val="0"/>
          <w:sz w:val="27"/>
          <w:szCs w:val="27"/>
          <w14:ligatures w14:val="none"/>
        </w:rPr>
        <w:t>Future Directions and Unmet Needs</w:t>
      </w:r>
    </w:p>
    <w:p w14:paraId="7DFC3E8F"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Despite these impressive tools, current visualization suites struggle immensely with the sheer volume of spatial ATAC-seq data. A standard multi-</w:t>
      </w:r>
      <w:proofErr w:type="spellStart"/>
      <w:r w:rsidRPr="008C10A2">
        <w:rPr>
          <w:rFonts w:ascii="Arial" w:eastAsia="Times New Roman" w:hAnsi="Arial" w:cs="Arial"/>
          <w:color w:val="1F1F1F"/>
          <w:kern w:val="0"/>
          <w14:ligatures w14:val="none"/>
        </w:rPr>
        <w:t>omic</w:t>
      </w:r>
      <w:proofErr w:type="spellEnd"/>
      <w:r w:rsidRPr="008C10A2">
        <w:rPr>
          <w:rFonts w:ascii="Arial" w:eastAsia="Times New Roman" w:hAnsi="Arial" w:cs="Arial"/>
          <w:color w:val="1F1F1F"/>
          <w:kern w:val="0"/>
          <w14:ligatures w14:val="none"/>
        </w:rPr>
        <w:t xml:space="preserve"> spatial dataset can easily exceed several terabytes. Web-based tools like </w:t>
      </w:r>
      <w:proofErr w:type="spellStart"/>
      <w:r w:rsidRPr="008C10A2">
        <w:rPr>
          <w:rFonts w:ascii="Arial" w:eastAsia="Times New Roman" w:hAnsi="Arial" w:cs="Arial"/>
          <w:color w:val="1F1F1F"/>
          <w:kern w:val="0"/>
          <w14:ligatures w14:val="none"/>
        </w:rPr>
        <w:t>Vitessce</w:t>
      </w:r>
      <w:proofErr w:type="spellEnd"/>
      <w:r w:rsidRPr="008C10A2">
        <w:rPr>
          <w:rFonts w:ascii="Arial" w:eastAsia="Times New Roman" w:hAnsi="Arial" w:cs="Arial"/>
          <w:color w:val="1F1F1F"/>
          <w:kern w:val="0"/>
          <w14:ligatures w14:val="none"/>
        </w:rPr>
        <w:t>, while highly accessible, often suffer from browser-based RAM limitations when attempting to render millions of individual chromatin accessibility peaks simultaneously over high-resolution gigapixel morphological images.</w:t>
      </w:r>
    </w:p>
    <w:p w14:paraId="50F8E384"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 xml:space="preserve">Furthermore, existing visualizers are primarily passive observation platforms. The field requires the development of interactive, real-time tensor computation visualizers. Researchers must be able to visually select an arbitrary physical cluster of spatial spots in a 3D rendering and trigger instantaneous, real-time differential peak calling and TF </w:t>
      </w:r>
      <w:proofErr w:type="spellStart"/>
      <w:r w:rsidRPr="008C10A2">
        <w:rPr>
          <w:rFonts w:ascii="Arial" w:eastAsia="Times New Roman" w:hAnsi="Arial" w:cs="Arial"/>
          <w:color w:val="1F1F1F"/>
          <w:kern w:val="0"/>
          <w14:ligatures w14:val="none"/>
        </w:rPr>
        <w:t>footprinting</w:t>
      </w:r>
      <w:proofErr w:type="spellEnd"/>
      <w:r w:rsidRPr="008C10A2">
        <w:rPr>
          <w:rFonts w:ascii="Arial" w:eastAsia="Times New Roman" w:hAnsi="Arial" w:cs="Arial"/>
          <w:color w:val="1F1F1F"/>
          <w:kern w:val="0"/>
          <w14:ligatures w14:val="none"/>
        </w:rPr>
        <w:t xml:space="preserve"> computations against the rest of the tissue, directly within the visualization environment. This will require deeply integrating GPU-accelerated spatial database querying directly into the rendering engines.</w:t>
      </w:r>
    </w:p>
    <w:p w14:paraId="773D2A9F" w14:textId="77777777" w:rsidR="008C10A2" w:rsidRPr="008C10A2" w:rsidRDefault="008C10A2" w:rsidP="008C10A2">
      <w:pPr>
        <w:spacing w:after="120" w:line="240" w:lineRule="auto"/>
        <w:outlineLvl w:val="1"/>
        <w:rPr>
          <w:rFonts w:ascii="Arial" w:eastAsia="Times New Roman" w:hAnsi="Arial" w:cs="Arial"/>
          <w:b/>
          <w:bCs/>
          <w:color w:val="1F1F1F"/>
          <w:kern w:val="0"/>
          <w:sz w:val="36"/>
          <w:szCs w:val="36"/>
          <w14:ligatures w14:val="none"/>
        </w:rPr>
      </w:pPr>
      <w:r w:rsidRPr="008C10A2">
        <w:rPr>
          <w:rFonts w:ascii="Arial" w:eastAsia="Times New Roman" w:hAnsi="Arial" w:cs="Arial"/>
          <w:b/>
          <w:bCs/>
          <w:color w:val="1F1F1F"/>
          <w:kern w:val="0"/>
          <w:sz w:val="36"/>
          <w:szCs w:val="36"/>
          <w14:ligatures w14:val="none"/>
        </w:rPr>
        <w:t>Conclusion</w:t>
      </w:r>
    </w:p>
    <w:p w14:paraId="009916A4"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Spatial ATAC-seq stands unequivocally at the vanguard of spatial biology, offering an unprecedented, multidimensional lens into the precise architectural organization of the epigenome. The monumental leap from dissociated single-cell epigenomics to fully spatially resolved regulatory mapping holds immense potential for decoding the intricate mechanisms of embryological organogenesis, mapping the fiercely complex terrain of the tumor microenvironment, and uncovering the deep spatial etiology of neurodegenerative and immune diseases.</w:t>
      </w:r>
    </w:p>
    <w:p w14:paraId="0C06553E"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 xml:space="preserve">However, realizing the full biological and clinical potential of this transformative technology hinges entirely on systematically overcoming the formidable bioinformatics and computational bottlenecks detailed extensively in this report. The field must rapidly prioritize the transition from RNA-centric, repurposed algorithms to sophisticated mathematical frameworks that are fundamentally native to the unique binary and sparse nature of the epigenome. Specifically, the development of specialized deep-learning algorithms capable of precise subcellular demultiplexing without microfluidic constraints, probabilistically robust deconvolution of highly sparse accessibility matrices utilizing non-linear regression, and geometrically constrained multi-omics integration capable of preserving true tissue topologies is </w:t>
      </w:r>
      <w:proofErr w:type="gramStart"/>
      <w:r w:rsidRPr="008C10A2">
        <w:rPr>
          <w:rFonts w:ascii="Arial" w:eastAsia="Times New Roman" w:hAnsi="Arial" w:cs="Arial"/>
          <w:color w:val="1F1F1F"/>
          <w:kern w:val="0"/>
          <w14:ligatures w14:val="none"/>
        </w:rPr>
        <w:t>absolutely paramount</w:t>
      </w:r>
      <w:proofErr w:type="gramEnd"/>
      <w:r w:rsidRPr="008C10A2">
        <w:rPr>
          <w:rFonts w:ascii="Arial" w:eastAsia="Times New Roman" w:hAnsi="Arial" w:cs="Arial"/>
          <w:color w:val="1F1F1F"/>
          <w:kern w:val="0"/>
          <w14:ligatures w14:val="none"/>
        </w:rPr>
        <w:t>.</w:t>
      </w:r>
    </w:p>
    <w:p w14:paraId="6A00DFD3" w14:textId="77777777" w:rsidR="008C10A2" w:rsidRPr="008C10A2" w:rsidRDefault="008C10A2" w:rsidP="008C10A2">
      <w:pPr>
        <w:spacing w:after="150" w:line="240" w:lineRule="auto"/>
        <w:rPr>
          <w:rFonts w:ascii="Arial" w:eastAsia="Times New Roman" w:hAnsi="Arial" w:cs="Arial"/>
          <w:color w:val="1F1F1F"/>
          <w:kern w:val="0"/>
          <w14:ligatures w14:val="none"/>
        </w:rPr>
      </w:pPr>
      <w:r w:rsidRPr="008C10A2">
        <w:rPr>
          <w:rFonts w:ascii="Arial" w:eastAsia="Times New Roman" w:hAnsi="Arial" w:cs="Arial"/>
          <w:color w:val="1F1F1F"/>
          <w:kern w:val="0"/>
          <w14:ligatures w14:val="none"/>
        </w:rPr>
        <w:t>Furthermore, the synthesis of spatial ATAC-seq data with physical 3D chromosomal topologies, spatial Hi-C architectures, and probabilistic temporal velocity vectors represents the final frontier of spatial biology. As these immense computational and bioinformatic challenges are methodically resolved through the integration of stochastic modeling and optimal transport algorithms, spatial ATAC-seq will rapidly evolve from an exploratory mapping technique into an indispensable diagnostic and therapeutic discovery engine, fully capable of resolving the functional regulatory blueprint of life at its most fundamental, spatially localized level.</w:t>
      </w:r>
    </w:p>
    <w:p w14:paraId="507CBF2E" w14:textId="77777777" w:rsidR="00AB323B" w:rsidRDefault="00AB323B"/>
    <w:p w14:paraId="600E1ED3" w14:textId="77777777" w:rsidR="008C10A2" w:rsidRPr="008C10A2" w:rsidRDefault="008C10A2" w:rsidP="008C10A2">
      <w:pPr>
        <w:spacing w:after="0" w:line="240" w:lineRule="auto"/>
        <w:rPr>
          <w:rFonts w:ascii="Times New Roman" w:eastAsia="Times New Roman" w:hAnsi="Times New Roman" w:cs="Times New Roman"/>
          <w:color w:val="444746"/>
          <w:kern w:val="0"/>
          <w14:ligatures w14:val="none"/>
        </w:rPr>
      </w:pP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"https://www.biorxiv.org/content/10.1101/2021.06.06.447244.full"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8C175DF" w14:textId="62EE9565"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53D4CBA" wp14:editId="4A7AC544">
            <wp:extent cx="203835" cy="203835"/>
            <wp:effectExtent l="0" t="0" r="0" b="0"/>
            <wp:docPr id="1631401387" name="Picture 5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0D3B118"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643DD1B0"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Spatial-ATAC-seq: spatially resolved chromatin accessibility profiling of tissues at genome scale and cellular level | bioRxiv</w:t>
      </w:r>
    </w:p>
    <w:p w14:paraId="32A24353"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"https://www.atlasxomics.com/"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5FDA0B2" w14:textId="5947BD9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"https://t0.gstatic.com/faviconV2?url=https://www.atlasxomics.com/&amp;client=BARD&amp;type=FAVICON&amp;size=256&amp;fallback_opts=TYPE,SIZE,URL"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BB54F1E" wp14:editId="7CA822B0">
            <wp:extent cx="1273175" cy="1273175"/>
            <wp:effectExtent l="0" t="0" r="0" b="0"/>
            <wp:docPr id="11534272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E0A8277"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atlasxomics.com</w:t>
      </w:r>
    </w:p>
    <w:p w14:paraId="343BD2BE"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Spatial Epigenomics — </w:t>
      </w:r>
      <w:proofErr w:type="spellStart"/>
      <w:r w:rsidRPr="008C10A2">
        <w:rPr>
          <w:rFonts w:ascii="Helvetica Neue" w:eastAsia="Times New Roman" w:hAnsi="Helvetica Neue" w:cs="Times New Roman"/>
          <w:color w:val="444746"/>
          <w:kern w:val="0"/>
          <w:sz w:val="21"/>
          <w:szCs w:val="21"/>
          <w14:ligatures w14:val="none"/>
        </w:rPr>
        <w:t>AtlasXomics</w:t>
      </w:r>
      <w:proofErr w:type="spellEnd"/>
    </w:p>
    <w:p w14:paraId="76108FBF"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"https://www.atlasxomics.com/spatial-atac-seq"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4679296" w14:textId="008E651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"https://t0.gstatic.com/faviconV2?url=https://www.atlasxomics.com/&amp;client=BARD&amp;type=FAVICON&amp;size=256&amp;fallback_opts=TYPE,SIZE,URL"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5A8F9AE" wp14:editId="0D5B3F0C">
            <wp:extent cx="1273175" cy="1273175"/>
            <wp:effectExtent l="0" t="0" r="0" b="0"/>
            <wp:docPr id="10883923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46F7C9A"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atlasxomics.com</w:t>
      </w:r>
    </w:p>
    <w:p w14:paraId="040C0062"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Spatial ATAC-seq - </w:t>
      </w:r>
      <w:proofErr w:type="spellStart"/>
      <w:r w:rsidRPr="008C10A2">
        <w:rPr>
          <w:rFonts w:ascii="Helvetica Neue" w:eastAsia="Times New Roman" w:hAnsi="Helvetica Neue" w:cs="Times New Roman"/>
          <w:color w:val="444746"/>
          <w:kern w:val="0"/>
          <w:sz w:val="21"/>
          <w:szCs w:val="21"/>
          <w14:ligatures w14:val="none"/>
        </w:rPr>
        <w:t>AtlasXomics</w:t>
      </w:r>
      <w:proofErr w:type="spellEnd"/>
    </w:p>
    <w:p w14:paraId="5B775A4F"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"https://pmc.ncbi.nlm.nih.gov/articles/PMC12753137/"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CD07712" w14:textId="5954BD70"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E7F6280" wp14:editId="2A249AD6">
            <wp:extent cx="2286000" cy="2286000"/>
            <wp:effectExtent l="0" t="0" r="0" b="0"/>
            <wp:docPr id="94364242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474B65F"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7C852344"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Computational Analyses and Challenges of Single-cell ATAC-seq - PMC</w:t>
      </w:r>
    </w:p>
    <w:p w14:paraId="1AA6CFD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"https://pmc.ncbi.nlm.nih.gov/articles/PMC10258193/"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C80CA78" w14:textId="65E31101"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7F29D9E" wp14:editId="40F0831F">
            <wp:extent cx="2286000" cy="2286000"/>
            <wp:effectExtent l="0" t="0" r="0" b="0"/>
            <wp:docPr id="184479939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3E4232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2224720C"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Harnessing the potential of spatial </w:t>
      </w:r>
      <w:proofErr w:type="spellStart"/>
      <w:r w:rsidRPr="008C10A2">
        <w:rPr>
          <w:rFonts w:ascii="Helvetica Neue" w:eastAsia="Times New Roman" w:hAnsi="Helvetica Neue" w:cs="Times New Roman"/>
          <w:color w:val="444746"/>
          <w:kern w:val="0"/>
          <w:sz w:val="21"/>
          <w:szCs w:val="21"/>
          <w14:ligatures w14:val="none"/>
        </w:rPr>
        <w:t>multiomics</w:t>
      </w:r>
      <w:proofErr w:type="spellEnd"/>
      <w:r w:rsidRPr="008C10A2">
        <w:rPr>
          <w:rFonts w:ascii="Helvetica Neue" w:eastAsia="Times New Roman" w:hAnsi="Helvetica Neue" w:cs="Times New Roman"/>
          <w:color w:val="444746"/>
          <w:kern w:val="0"/>
          <w:sz w:val="21"/>
          <w:szCs w:val="21"/>
          <w14:ligatures w14:val="none"/>
        </w:rPr>
        <w:t>: a timely opportunity - PMC</w:t>
      </w:r>
    </w:p>
    <w:p w14:paraId="6B37EDA7"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"https://pmc.ncbi.nlm.nih.gov/articles/PMC7904839/"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BA521D1" w14:textId="4A7B76B9"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1959D6C" wp14:editId="71404A9E">
            <wp:extent cx="2286000" cy="2286000"/>
            <wp:effectExtent l="0" t="0" r="0" b="0"/>
            <wp:docPr id="8503547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690F3C6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088CD6FF"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Spatially mapped single-cell chromatin accessibility - PMC</w:t>
      </w:r>
    </w:p>
    <w:p w14:paraId="1E20A21F"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"https://pmc.ncbi.nlm.nih.gov/articles/PMC12576391/"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64F83C8D" w14:textId="39DA705C"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3C52F12" wp14:editId="3ACBDC97">
            <wp:extent cx="2286000" cy="2286000"/>
            <wp:effectExtent l="0" t="0" r="0" b="0"/>
            <wp:docPr id="2942280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2237DD64"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54351BF2"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ATAC‐seq in Emerging Model Organisms: Challenges and Strategies - PMC</w:t>
      </w:r>
    </w:p>
    <w:p w14:paraId="147DEBD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"https://pmc.ncbi.nlm.nih.gov/articles/PMC12863588/"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3DCDFB56" w14:textId="08125570"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EABA286" wp14:editId="0CCBF8BE">
            <wp:extent cx="2286000" cy="2286000"/>
            <wp:effectExtent l="0" t="0" r="0" b="0"/>
            <wp:docPr id="14879311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222FF6B9"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2518E0F0"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 transcriptomics: challenges and future directions in musculoskeletal diseases - PMC</w:t>
      </w:r>
    </w:p>
    <w:p w14:paraId="467A26D6"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"https://www.biorxiv.org/content/10.1101/2024.12.23.630033.full"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730BCCD" w14:textId="5A22DF9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986D87B" wp14:editId="03DD4168">
            <wp:extent cx="203835" cy="203835"/>
            <wp:effectExtent l="0" t="0" r="0" b="0"/>
            <wp:docPr id="169179156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3C7F53E"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29180D2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Systematic Benchmarking of High-Throughput Subcellular Spatial Transcriptomics Platforms</w:t>
      </w:r>
    </w:p>
    <w:p w14:paraId="1ABDBC3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"https://pmc.ncbi.nlm.nih.gov/articles/PMC12944121/"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BEAF135" w14:textId="1E4E07AE"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52BAC71" wp14:editId="3CC2F56C">
            <wp:extent cx="2286000" cy="2286000"/>
            <wp:effectExtent l="0" t="0" r="0" b="0"/>
            <wp:docPr id="10859229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F346CEB"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19437E84"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A pipeline for single-cell chromatin accessibility data analysis - PMC - NIH</w:t>
      </w:r>
    </w:p>
    <w:p w14:paraId="4D594D44"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"https://www.10xgenomics.com/analysis-guides/getting-started-cell-ranger-arc"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5F61632" w14:textId="4E9B0195"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"https://t0.gstatic.com/faviconV2?url=https://www.10xgenomics.com/&amp;client=BARD&amp;type=FAVICON&amp;size=256&amp;fallback_opts=TYPE,SIZE,URL"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57834902" wp14:editId="0346CFB5">
            <wp:extent cx="612140" cy="612140"/>
            <wp:effectExtent l="0" t="0" r="0" b="0"/>
            <wp:docPr id="1291238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CBE7CF6"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10xgenomics.com</w:t>
      </w:r>
    </w:p>
    <w:p w14:paraId="32CCF2DD"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Next Steps in Epi </w:t>
      </w:r>
      <w:proofErr w:type="spellStart"/>
      <w:r w:rsidRPr="008C10A2">
        <w:rPr>
          <w:rFonts w:ascii="Helvetica Neue" w:eastAsia="Times New Roman" w:hAnsi="Helvetica Neue" w:cs="Times New Roman"/>
          <w:color w:val="444746"/>
          <w:kern w:val="0"/>
          <w:sz w:val="21"/>
          <w:szCs w:val="21"/>
          <w14:ligatures w14:val="none"/>
        </w:rPr>
        <w:t>Multiome</w:t>
      </w:r>
      <w:proofErr w:type="spellEnd"/>
      <w:r w:rsidRPr="008C10A2">
        <w:rPr>
          <w:rFonts w:ascii="Helvetica Neue" w:eastAsia="Times New Roman" w:hAnsi="Helvetica Neue" w:cs="Times New Roman"/>
          <w:color w:val="444746"/>
          <w:kern w:val="0"/>
          <w:sz w:val="21"/>
          <w:szCs w:val="21"/>
          <w14:ligatures w14:val="none"/>
        </w:rPr>
        <w:t xml:space="preserve"> Downstream Data Analysis - 10x Genomics</w:t>
      </w:r>
    </w:p>
    <w:p w14:paraId="7B8DC7BF"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"https://github.com/mdozmorov/scATAC-seq_notes"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934E4D3" w14:textId="3899C0BC"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"https://t1.gstatic.com/faviconV2?url=https://github.com/&amp;client=BARD&amp;type=FAVICON&amp;size=256&amp;fallback_opts=TYPE,SIZE,URL"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294C963" wp14:editId="12649AF7">
            <wp:extent cx="407670" cy="407670"/>
            <wp:effectExtent l="0" t="0" r="0" b="0"/>
            <wp:docPr id="17591383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D3B1E7C"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github.com</w:t>
      </w:r>
    </w:p>
    <w:p w14:paraId="700D5ED9"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GitHub - </w:t>
      </w:r>
      <w:proofErr w:type="spellStart"/>
      <w:r w:rsidRPr="008C10A2">
        <w:rPr>
          <w:rFonts w:ascii="Helvetica Neue" w:eastAsia="Times New Roman" w:hAnsi="Helvetica Neue" w:cs="Times New Roman"/>
          <w:color w:val="444746"/>
          <w:kern w:val="0"/>
          <w:sz w:val="21"/>
          <w:szCs w:val="21"/>
          <w14:ligatures w14:val="none"/>
        </w:rPr>
        <w:t>mdozmorov</w:t>
      </w:r>
      <w:proofErr w:type="spellEnd"/>
      <w:r w:rsidRPr="008C10A2">
        <w:rPr>
          <w:rFonts w:ascii="Helvetica Neue" w:eastAsia="Times New Roman" w:hAnsi="Helvetica Neue" w:cs="Times New Roman"/>
          <w:color w:val="444746"/>
          <w:kern w:val="0"/>
          <w:sz w:val="21"/>
          <w:szCs w:val="21"/>
          <w14:ligatures w14:val="none"/>
        </w:rPr>
        <w:t>/</w:t>
      </w:r>
      <w:proofErr w:type="spellStart"/>
      <w:r w:rsidRPr="008C10A2">
        <w:rPr>
          <w:rFonts w:ascii="Helvetica Neue" w:eastAsia="Times New Roman" w:hAnsi="Helvetica Neue" w:cs="Times New Roman"/>
          <w:color w:val="444746"/>
          <w:kern w:val="0"/>
          <w:sz w:val="21"/>
          <w:szCs w:val="21"/>
          <w14:ligatures w14:val="none"/>
        </w:rPr>
        <w:t>scATAC-seq_notes</w:t>
      </w:r>
      <w:proofErr w:type="spellEnd"/>
      <w:r w:rsidRPr="008C10A2">
        <w:rPr>
          <w:rFonts w:ascii="Helvetica Neue" w:eastAsia="Times New Roman" w:hAnsi="Helvetica Neue" w:cs="Times New Roman"/>
          <w:color w:val="444746"/>
          <w:kern w:val="0"/>
          <w:sz w:val="21"/>
          <w:szCs w:val="21"/>
          <w14:ligatures w14:val="none"/>
        </w:rPr>
        <w:t xml:space="preserve">: </w:t>
      </w:r>
      <w:proofErr w:type="spellStart"/>
      <w:r w:rsidRPr="008C10A2">
        <w:rPr>
          <w:rFonts w:ascii="Helvetica Neue" w:eastAsia="Times New Roman" w:hAnsi="Helvetica Neue" w:cs="Times New Roman"/>
          <w:color w:val="444746"/>
          <w:kern w:val="0"/>
          <w:sz w:val="21"/>
          <w:szCs w:val="21"/>
          <w14:ligatures w14:val="none"/>
        </w:rPr>
        <w:t>scATAC</w:t>
      </w:r>
      <w:proofErr w:type="spellEnd"/>
      <w:r w:rsidRPr="008C10A2">
        <w:rPr>
          <w:rFonts w:ascii="Helvetica Neue" w:eastAsia="Times New Roman" w:hAnsi="Helvetica Neue" w:cs="Times New Roman"/>
          <w:color w:val="444746"/>
          <w:kern w:val="0"/>
          <w:sz w:val="21"/>
          <w:szCs w:val="21"/>
          <w14:ligatures w14:val="none"/>
        </w:rPr>
        <w:t>-seq data analysis tools and papers</w:t>
      </w:r>
    </w:p>
    <w:p w14:paraId="4BFCA8F0"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"https://www.reddit.com/r/bioinformatics/comments/v78ryw/single_cell_atacseq_resources/"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36E9CDA3" w14:textId="23858775"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"https://t2.gstatic.com/faviconV2?url=https://www.reddit.com/&amp;client=BARD&amp;type=FAVICON&amp;size=256&amp;fallback_opts=TYPE,SIZE,URL"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00FEB7E1" wp14:editId="45D1FA8B">
            <wp:extent cx="2286000" cy="2286000"/>
            <wp:effectExtent l="0" t="0" r="0" b="0"/>
            <wp:docPr id="11331692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282C6DF"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reddit.com</w:t>
      </w:r>
    </w:p>
    <w:p w14:paraId="2E143EFE"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Single Cell ATAC-seq </w:t>
      </w:r>
      <w:proofErr w:type="gramStart"/>
      <w:r w:rsidRPr="008C10A2">
        <w:rPr>
          <w:rFonts w:ascii="Helvetica Neue" w:eastAsia="Times New Roman" w:hAnsi="Helvetica Neue" w:cs="Times New Roman"/>
          <w:color w:val="444746"/>
          <w:kern w:val="0"/>
          <w:sz w:val="21"/>
          <w:szCs w:val="21"/>
          <w14:ligatures w14:val="none"/>
        </w:rPr>
        <w:t>Resources :</w:t>
      </w:r>
      <w:proofErr w:type="gramEnd"/>
      <w:r w:rsidRPr="008C10A2">
        <w:rPr>
          <w:rFonts w:ascii="Helvetica Neue" w:eastAsia="Times New Roman" w:hAnsi="Helvetica Neue" w:cs="Times New Roman"/>
          <w:color w:val="444746"/>
          <w:kern w:val="0"/>
          <w:sz w:val="21"/>
          <w:szCs w:val="21"/>
          <w14:ligatures w14:val="none"/>
        </w:rPr>
        <w:t xml:space="preserve"> r/bioinformatics - Reddit</w:t>
      </w:r>
    </w:p>
    <w:p w14:paraId="59C151EA"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"https://www.cd-genomics.com/spatial-omics/resource/spatial-atac-seq-data-analysis-integration.html"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68706E53" w14:textId="70610F1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"https://t3.gstatic.com/faviconV2?url=https://www.cd-genomics.com/&amp;client=BARD&amp;type=FAVICON&amp;size=256&amp;fallback_opts=TYPE,SIZE,URL"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6E0EF35" wp14:editId="01F0079F">
            <wp:extent cx="407670" cy="407670"/>
            <wp:effectExtent l="0" t="0" r="0" b="0"/>
            <wp:docPr id="16517998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C454AB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cd-genomics.com</w:t>
      </w:r>
    </w:p>
    <w:p w14:paraId="494FD274"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Spatial ATAC-seq &amp; </w:t>
      </w:r>
      <w:proofErr w:type="spellStart"/>
      <w:r w:rsidRPr="008C10A2">
        <w:rPr>
          <w:rFonts w:ascii="Helvetica Neue" w:eastAsia="Times New Roman" w:hAnsi="Helvetica Neue" w:cs="Times New Roman"/>
          <w:color w:val="444746"/>
          <w:kern w:val="0"/>
          <w:sz w:val="21"/>
          <w:szCs w:val="21"/>
          <w14:ligatures w14:val="none"/>
        </w:rPr>
        <w:t>scRNA</w:t>
      </w:r>
      <w:proofErr w:type="spellEnd"/>
      <w:r w:rsidRPr="008C10A2">
        <w:rPr>
          <w:rFonts w:ascii="Helvetica Neue" w:eastAsia="Times New Roman" w:hAnsi="Helvetica Neue" w:cs="Times New Roman"/>
          <w:color w:val="444746"/>
          <w:kern w:val="0"/>
          <w:sz w:val="21"/>
          <w:szCs w:val="21"/>
          <w14:ligatures w14:val="none"/>
        </w:rPr>
        <w:t>-seq Integration Strategy - CD Genomics</w:t>
      </w:r>
    </w:p>
    <w:p w14:paraId="164977AC"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"https://stuartlab.org/signac/articles/pbmc_vignette.html"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B80B88F" w14:textId="25DA2D28"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"https://t1.gstatic.com/faviconV2?url=https://stuartlab.org/&amp;client=BARD&amp;type=FAVICON&amp;size=256&amp;fallback_opts=TYPE,SIZE,URL"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E458E23" wp14:editId="7E052144">
            <wp:extent cx="612140" cy="612140"/>
            <wp:effectExtent l="0" t="0" r="0" b="0"/>
            <wp:docPr id="19184659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4350CD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stuartlab.org</w:t>
      </w:r>
    </w:p>
    <w:p w14:paraId="723A1AC5"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Analyzing PBMC </w:t>
      </w:r>
      <w:proofErr w:type="spellStart"/>
      <w:r w:rsidRPr="008C10A2">
        <w:rPr>
          <w:rFonts w:ascii="Helvetica Neue" w:eastAsia="Times New Roman" w:hAnsi="Helvetica Neue" w:cs="Times New Roman"/>
          <w:color w:val="444746"/>
          <w:kern w:val="0"/>
          <w:sz w:val="21"/>
          <w:szCs w:val="21"/>
          <w14:ligatures w14:val="none"/>
        </w:rPr>
        <w:t>scATAC</w:t>
      </w:r>
      <w:proofErr w:type="spellEnd"/>
      <w:r w:rsidRPr="008C10A2">
        <w:rPr>
          <w:rFonts w:ascii="Helvetica Neue" w:eastAsia="Times New Roman" w:hAnsi="Helvetica Neue" w:cs="Times New Roman"/>
          <w:color w:val="444746"/>
          <w:kern w:val="0"/>
          <w:sz w:val="21"/>
          <w:szCs w:val="21"/>
          <w14:ligatures w14:val="none"/>
        </w:rPr>
        <w:t>-seq • Signac - Stuart Lab</w:t>
      </w:r>
    </w:p>
    <w:p w14:paraId="3A21FE23"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"https://www.biorxiv.org/content/10.1101/2025.04.02.646871v1.full-text"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51F673F" w14:textId="17072233"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0D6A9768" wp14:editId="41C754A5">
            <wp:extent cx="203835" cy="203835"/>
            <wp:effectExtent l="0" t="0" r="0" b="0"/>
            <wp:docPr id="9649245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60C8B04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0E1E9BB0"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Defining effective strategies to integrate multi-sample single-nucleus ATAC-seq datasets via a multimodal-guided approach | bioRxiv</w:t>
      </w:r>
    </w:p>
    <w:p w14:paraId="47475BE5"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"https://www.10xgenomics.com/analysis-guides/spatial-gex-lit-review"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79D396F" w14:textId="225FCEB3"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"https://t0.gstatic.com/faviconV2?url=https://www.10xgenomics.com/&amp;client=BARD&amp;type=FAVICON&amp;size=256&amp;fallback_opts=TYPE,SIZE,URL"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D3F1738" wp14:editId="35CA0648">
            <wp:extent cx="612140" cy="612140"/>
            <wp:effectExtent l="0" t="0" r="0" b="0"/>
            <wp:docPr id="7240182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5B1179E"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10xgenomics.com</w:t>
      </w:r>
    </w:p>
    <w:p w14:paraId="75E3B607"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Analysis Approaches for Spatial Gene Expression Data: A Literature Review | 10x Genomics</w:t>
      </w:r>
    </w:p>
    <w:p w14:paraId="3BCB1C23"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"https://pmc.ncbi.nlm.nih.gov/articles/PMC12570323/"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A032C46" w14:textId="5924B260"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086AA028" wp14:editId="288D8B46">
            <wp:extent cx="2286000" cy="2286000"/>
            <wp:effectExtent l="0" t="0" r="0" b="0"/>
            <wp:docPr id="2134163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66C67728"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66D631C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Comprehensive noise reduction in single-cell data with the RECODE platform - PMC - NIH</w:t>
      </w:r>
    </w:p>
    <w:p w14:paraId="424100AD"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"https://www.biorxiv.org/content/10.1101/2024.04.18.590054v1.full-text"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2C3D512" w14:textId="5C433383"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D8EC5B7" wp14:editId="1F034A39">
            <wp:extent cx="203835" cy="203835"/>
            <wp:effectExtent l="0" t="0" r="0" b="0"/>
            <wp:docPr id="20782380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DD206C7"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3D5AE812"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Comprehensive Noise Reduction in Single-Cell Data with the RECODE Platform | bioRxiv</w:t>
      </w:r>
    </w:p>
    <w:p w14:paraId="6385C3F8"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"https://pmc.ncbi.nlm.nih.gov/articles/PMC7594632/"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DBBDB3C" w14:textId="57029834"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943FD9B" wp14:editId="0A75747D">
            <wp:extent cx="2286000" cy="2286000"/>
            <wp:effectExtent l="0" t="0" r="0" b="0"/>
            <wp:docPr id="14651747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AD653FA"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1B608D17"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A Review of Integrative Imputation for Multi-Omics Datasets - PMC</w:t>
      </w:r>
    </w:p>
    <w:p w14:paraId="62117B14"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"https://www.cd-genomics.com/spatial-omics/resource/spatial-atac-seq-tools-datasets.html"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3AB924B" w14:textId="08297D12"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"https://t3.gstatic.com/faviconV2?url=https://www.cd-genomics.com/&amp;client=BARD&amp;type=FAVICON&amp;size=256&amp;fallback_opts=TYPE,SIZE,URL"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065145F" wp14:editId="133C377D">
            <wp:extent cx="407670" cy="407670"/>
            <wp:effectExtent l="0" t="0" r="0" b="0"/>
            <wp:docPr id="12673360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81833E4"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cd-genomics.com</w:t>
      </w:r>
    </w:p>
    <w:p w14:paraId="538B9A34"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 ATAC-seq Tools and Datasets</w:t>
      </w:r>
    </w:p>
    <w:p w14:paraId="2DA797C8"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"https://academic.oup.com/gpb/article/23/6/qzaf115/8340039"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17693CC" w14:textId="4BC582E7"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"https://t3.gstatic.com/faviconV2?url=https://academic.oup.com/&amp;client=BARD&amp;type=FAVICON&amp;size=256&amp;fallback_opts=TYPE,SIZE,URL"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0CB8462" wp14:editId="67E15D4F">
            <wp:extent cx="2286000" cy="2286000"/>
            <wp:effectExtent l="0" t="0" r="0" b="0"/>
            <wp:docPr id="9620018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D10BF2C"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academic.oup.com</w:t>
      </w:r>
    </w:p>
    <w:p w14:paraId="5682A817"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Computational Analyses and Challenges of Single-cell ATAC-seq - Oxford Academic</w:t>
      </w:r>
    </w:p>
    <w:p w14:paraId="6D776187"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"https://academic.oup.com/gpb/article/22/3/qzae054/7718663"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7E57CD2" w14:textId="7F102A04"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"https://t3.gstatic.com/faviconV2?url=https://academic.oup.com/&amp;client=BARD&amp;type=FAVICON&amp;size=256&amp;fallback_opts=TYPE,SIZE,URL"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AA297D1" wp14:editId="1BF77354">
            <wp:extent cx="2286000" cy="2286000"/>
            <wp:effectExtent l="0" t="0" r="0" b="0"/>
            <wp:docPr id="371392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9F232AB"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academic.oup.com</w:t>
      </w:r>
    </w:p>
    <w:p w14:paraId="3B8EB4AB"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Review and Evaluate the Bioinformatics Analysis Strategies of ATAC-seq and </w:t>
      </w:r>
      <w:proofErr w:type="spellStart"/>
      <w:r w:rsidRPr="008C10A2">
        <w:rPr>
          <w:rFonts w:ascii="Helvetica Neue" w:eastAsia="Times New Roman" w:hAnsi="Helvetica Neue" w:cs="Times New Roman"/>
          <w:color w:val="444746"/>
          <w:kern w:val="0"/>
          <w:sz w:val="21"/>
          <w:szCs w:val="21"/>
          <w14:ligatures w14:val="none"/>
        </w:rPr>
        <w:t>CUT&amp;Tag</w:t>
      </w:r>
      <w:proofErr w:type="spellEnd"/>
      <w:r w:rsidRPr="008C10A2">
        <w:rPr>
          <w:rFonts w:ascii="Helvetica Neue" w:eastAsia="Times New Roman" w:hAnsi="Helvetica Neue" w:cs="Times New Roman"/>
          <w:color w:val="444746"/>
          <w:kern w:val="0"/>
          <w:sz w:val="21"/>
          <w:szCs w:val="21"/>
          <w14:ligatures w14:val="none"/>
        </w:rPr>
        <w:t xml:space="preserve"> Data - Oxford Academic</w:t>
      </w:r>
    </w:p>
    <w:p w14:paraId="6CB5E932"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"https://pmc.ncbi.nlm.nih.gov/articles/PMC8191135/"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9C024A5" w14:textId="36D3F1F7"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5AA6FC46" wp14:editId="5DEBB6E2">
            <wp:extent cx="2286000" cy="2286000"/>
            <wp:effectExtent l="0" t="0" r="0" b="0"/>
            <wp:docPr id="11376827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B4A7C9E"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739BBFD1"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Analytical Approaches for ATAC-seq Data Analysis - PMC</w:t>
      </w:r>
    </w:p>
    <w:p w14:paraId="391AAFE2"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"https://hutchdatascience.org/Choosing_Genomics_Tools/atac-seq-1.html"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FDA4DCA" w14:textId="0619EF25"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"https://t2.gstatic.com/faviconV2?url=https://hutchdatascience.org/&amp;client=BARD&amp;type=FAVICON&amp;size=256&amp;fallback_opts=TYPE,SIZE,URL"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5328F0FB" wp14:editId="39D6F24B">
            <wp:extent cx="2539365" cy="2489835"/>
            <wp:effectExtent l="0" t="0" r="635" b="0"/>
            <wp:docPr id="10996697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9365" cy="2489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4E70C50"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hutchdatascience.org</w:t>
      </w:r>
    </w:p>
    <w:p w14:paraId="2ED008F1"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Chapter 16 ATAC-Seq | Choosing Genomics Tools</w:t>
      </w:r>
    </w:p>
    <w:p w14:paraId="7DF3E202"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"https://www.biorxiv.org/content/10.1101/2023.12.02.569717v1.full-text"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0326C7A" w14:textId="017F7B4F"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4B1A812" wp14:editId="214F7D1D">
            <wp:extent cx="203835" cy="203835"/>
            <wp:effectExtent l="0" t="0" r="0" b="0"/>
            <wp:docPr id="15220692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97840A2"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15548F86"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Benchmarking computational methods to identify spatially variable genes and peaks</w:t>
      </w:r>
    </w:p>
    <w:p w14:paraId="6812C724"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"https://academic.oup.com/bioinformatics/article/41/Supplement_1/i314/8199385"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336EAA83" w14:textId="21065942"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"https://t3.gstatic.com/faviconV2?url=https://academic.oup.com/&amp;client=BARD&amp;type=FAVICON&amp;size=256&amp;fallback_opts=TYPE,SIZE,URL"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0E89A10B" wp14:editId="206A1723">
            <wp:extent cx="2286000" cy="2286000"/>
            <wp:effectExtent l="0" t="0" r="0" b="0"/>
            <wp:docPr id="17999369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79035C9"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academic.oup.com</w:t>
      </w:r>
    </w:p>
    <w:p w14:paraId="326C43D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 transcriptomics deconvolution methods generalize well to spatial chromatin accessibility data | Bioinformatics | Oxford Academic</w:t>
      </w:r>
    </w:p>
    <w:p w14:paraId="7E72CD64"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"https://pmc.ncbi.nlm.nih.gov/articles/PMC11686967/"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53E6A12" w14:textId="5692BA1D"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50F3E90E" wp14:editId="50C2A723">
            <wp:extent cx="2286000" cy="2286000"/>
            <wp:effectExtent l="0" t="0" r="0" b="0"/>
            <wp:docPr id="7988574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1677E7DE"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1106F36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proofErr w:type="spellStart"/>
      <w:r w:rsidRPr="008C10A2">
        <w:rPr>
          <w:rFonts w:ascii="Helvetica Neue" w:eastAsia="Times New Roman" w:hAnsi="Helvetica Neue" w:cs="Times New Roman"/>
          <w:color w:val="444746"/>
          <w:kern w:val="0"/>
          <w:sz w:val="21"/>
          <w:szCs w:val="21"/>
          <w14:ligatures w14:val="none"/>
        </w:rPr>
        <w:t>Descart</w:t>
      </w:r>
      <w:proofErr w:type="spellEnd"/>
      <w:r w:rsidRPr="008C10A2">
        <w:rPr>
          <w:rFonts w:ascii="Helvetica Neue" w:eastAsia="Times New Roman" w:hAnsi="Helvetica Neue" w:cs="Times New Roman"/>
          <w:color w:val="444746"/>
          <w:kern w:val="0"/>
          <w:sz w:val="21"/>
          <w:szCs w:val="21"/>
          <w14:ligatures w14:val="none"/>
        </w:rPr>
        <w:t>: a method for detecting spatial chromatin accessibility ...</w:t>
      </w:r>
    </w:p>
    <w:p w14:paraId="52B3D83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"https://pubmed.ncbi.nlm.nih.gov/40369312/"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87B4346" w14:textId="2A083F4B"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"https://t0.gstatic.com/faviconV2?url=https://pubmed.ncbi.nlm.nih.gov/&amp;client=BARD&amp;type=FAVICON&amp;size=256&amp;fallback_opts=TYPE,SIZE,URL"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840918F" wp14:editId="716AD207">
            <wp:extent cx="2440940" cy="2440940"/>
            <wp:effectExtent l="0" t="0" r="0" b="0"/>
            <wp:docPr id="18358035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BD0A73B"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pubmed.ncbi.nlm.nih.gov</w:t>
      </w:r>
    </w:p>
    <w:p w14:paraId="5EAC2AE5"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Cell-type deconvolution methods for spatial transcriptomics - PubMed</w:t>
      </w:r>
    </w:p>
    <w:p w14:paraId="0DF67055"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"https://pmc.ncbi.nlm.nih.gov/articles/PMC11109966/"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24017E3" w14:textId="439B33F9"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01CDBC4" wp14:editId="5CF5250C">
            <wp:extent cx="2286000" cy="2286000"/>
            <wp:effectExtent l="0" t="0" r="0" b="0"/>
            <wp:docPr id="6615361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2FE14358"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6FE165AD"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Fourteen years of cellular deconvolution: methodology, applications, technical evaluation and outstanding challenges - PMC</w:t>
      </w:r>
    </w:p>
    <w:p w14:paraId="35068E77"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"https://www.bmbreports.org/journal/view.html?doi=10.5483/BMBRep.2022.55.3.014"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794455E" w14:textId="749BED2B"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"https://t0.gstatic.com/faviconV2?url=https://www.bmbreports.org/&amp;client=BARD&amp;type=FAVICON&amp;size=256&amp;fallback_opts=TYPE,SIZE,URL"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0E27A641" wp14:editId="6C1B7672">
            <wp:extent cx="1012825" cy="1012825"/>
            <wp:effectExtent l="0" t="0" r="3175" b="0"/>
            <wp:docPr id="15764936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2825" cy="101282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6E3614B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bmbreports.org</w:t>
      </w:r>
    </w:p>
    <w:p w14:paraId="2BC4B992"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Recent advances in spatially resolved transcriptomics: challenges and opportunities - BMB Reports</w:t>
      </w:r>
    </w:p>
    <w:p w14:paraId="350FE5D7"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"https://pmc.ncbi.nlm.nih.gov/articles/PMC12577344/"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3DF12DBE" w14:textId="4523FE4A"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221B9FF" wp14:editId="3A78BE29">
            <wp:extent cx="2286000" cy="2286000"/>
            <wp:effectExtent l="0" t="0" r="0" b="0"/>
            <wp:docPr id="1188886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6874942F"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5B65B7D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From pixels to cell types: a comprehensive review of computational methods for spatial transcriptomics deconvolution - PMC</w:t>
      </w:r>
    </w:p>
    <w:p w14:paraId="6849F0F1"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"https://arxiv.org/html/2601.12381v1"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7AD3ED7" w14:textId="2436529A"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"https://t1.gstatic.com/faviconV2?url=https://arxiv.org/&amp;client=BARD&amp;type=FAVICON&amp;size=256&amp;fallback_opts=TYPE,SIZE,URL"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02E92FD3" wp14:editId="0631166F">
            <wp:extent cx="2286000" cy="2286000"/>
            <wp:effectExtent l="0" t="0" r="0" b="0"/>
            <wp:docPr id="9023358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C50B08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arxiv.org</w:t>
      </w:r>
    </w:p>
    <w:p w14:paraId="4E90C63E"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Multimodal Spatial Omics: From Data Acquisition to Computational Integration - </w:t>
      </w:r>
      <w:proofErr w:type="spellStart"/>
      <w:r w:rsidRPr="008C10A2">
        <w:rPr>
          <w:rFonts w:ascii="Helvetica Neue" w:eastAsia="Times New Roman" w:hAnsi="Helvetica Neue" w:cs="Times New Roman"/>
          <w:color w:val="444746"/>
          <w:kern w:val="0"/>
          <w:sz w:val="21"/>
          <w:szCs w:val="21"/>
          <w14:ligatures w14:val="none"/>
        </w:rPr>
        <w:t>arXiv</w:t>
      </w:r>
      <w:proofErr w:type="spellEnd"/>
    </w:p>
    <w:p w14:paraId="23120FE4"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"https://www.researchgate.net/publication/388616139_Spatial_integration_of_multi-omics_single-cell_data_with_SIMO"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6F86FBB" w14:textId="0D7AFE18"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"https://t0.gstatic.com/faviconV2?url=https://www.researchgate.net/&amp;client=BARD&amp;type=FAVICON&amp;size=256&amp;fallback_opts=TYPE,SIZE,URL"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6DC705E" wp14:editId="1879A350">
            <wp:extent cx="2286000" cy="2286000"/>
            <wp:effectExtent l="0" t="0" r="0" b="0"/>
            <wp:docPr id="1168707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3E2FA8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researchgate.net</w:t>
      </w:r>
    </w:p>
    <w:p w14:paraId="35B0E8B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(PDF) Spatial integration of multi-omics single-cell data with SIMO</w:t>
      </w:r>
    </w:p>
    <w:p w14:paraId="5EDCF472"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"https://www.rna-seqblog.com/simo-spatial-integration-of-multi-omics-single-cell-data/"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D9AA130" w14:textId="64B4B3ED"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"https://t3.gstatic.com/faviconV2?url=https://www.rna-seqblog.com/&amp;client=BARD&amp;type=FAVICON&amp;size=256&amp;fallback_opts=TYPE,SIZE,URL"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1CFA144" wp14:editId="312B49A3">
            <wp:extent cx="2286000" cy="2286000"/>
            <wp:effectExtent l="0" t="0" r="0" b="0"/>
            <wp:docPr id="16913888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10269E3C"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rna-seqblog.com</w:t>
      </w:r>
    </w:p>
    <w:p w14:paraId="3491179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SIMO – spatial integration of multi-omics single-cell data | RNA-Seq Blog</w:t>
      </w:r>
    </w:p>
    <w:p w14:paraId="3D422996"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"https://github.com/lizhen18THU/PRESENT"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2E422866" w14:textId="0A05253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"https://t1.gstatic.com/faviconV2?url=https://github.com/&amp;client=BARD&amp;type=FAVICON&amp;size=256&amp;fallback_opts=TYPE,SIZE,URL"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56A7362" wp14:editId="3BA02701">
            <wp:extent cx="407670" cy="407670"/>
            <wp:effectExtent l="0" t="0" r="0" b="0"/>
            <wp:docPr id="3809061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B14A0C7"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github.com</w:t>
      </w:r>
    </w:p>
    <w:p w14:paraId="2168D65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lizhen18THU/PRESENT: Cross-modality representation and multi-sample integration of spatially resolved omics data - GitHub</w:t>
      </w:r>
    </w:p>
    <w:p w14:paraId="4DF2F46F"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"https://pmc.ncbi.nlm.nih.gov/articles/PMC12181418/"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C982EB2" w14:textId="10944315"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FD973F5" wp14:editId="3F17D6B2">
            <wp:extent cx="2286000" cy="2286000"/>
            <wp:effectExtent l="0" t="0" r="0" b="0"/>
            <wp:docPr id="317687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54463D6"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5BB70EA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Unveiling spatial domains from spatial multi-omics data using dual-graph regularized ensemble learning - PMC</w:t>
      </w:r>
    </w:p>
    <w:p w14:paraId="18B973D6"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"https://pmc.ncbi.nlm.nih.gov/articles/PMC12449054/"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D9D8C72" w14:textId="33C5CA22"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442536D" wp14:editId="5BD920A2">
            <wp:extent cx="2286000" cy="2286000"/>
            <wp:effectExtent l="0" t="0" r="0" b="0"/>
            <wp:docPr id="948216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021B1A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67A83A8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Machine learning methods for gene regulatory network inference - PMC - NIH</w:t>
      </w:r>
    </w:p>
    <w:p w14:paraId="3BD9A94E"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"https://pmc.ncbi.nlm.nih.gov/articles/PMC7676633/"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2840D686" w14:textId="1FC35191"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F8732C5" wp14:editId="47B25713">
            <wp:extent cx="2286000" cy="2286000"/>
            <wp:effectExtent l="0" t="0" r="0" b="0"/>
            <wp:docPr id="1350103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A72AD9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7C797A2D"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Data integration for inferring context-specific gene regulatory networks - PMC</w:t>
      </w:r>
    </w:p>
    <w:p w14:paraId="5B50FCC4"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"https://www.biorxiv.org/content/10.1101/2025.08.21.671434v2.full-text"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CFDE51C" w14:textId="4B4F60EA"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0B395EC" wp14:editId="0B8A14DF">
            <wp:extent cx="203835" cy="203835"/>
            <wp:effectExtent l="0" t="0" r="0" b="0"/>
            <wp:docPr id="381837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34B515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3B7B6AB7"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proofErr w:type="spellStart"/>
      <w:r w:rsidRPr="008C10A2">
        <w:rPr>
          <w:rFonts w:ascii="Helvetica Neue" w:eastAsia="Times New Roman" w:hAnsi="Helvetica Neue" w:cs="Times New Roman"/>
          <w:color w:val="444746"/>
          <w:kern w:val="0"/>
          <w:sz w:val="21"/>
          <w:szCs w:val="21"/>
          <w14:ligatures w14:val="none"/>
        </w:rPr>
        <w:t>STARNet</w:t>
      </w:r>
      <w:proofErr w:type="spellEnd"/>
      <w:r w:rsidRPr="008C10A2">
        <w:rPr>
          <w:rFonts w:ascii="Helvetica Neue" w:eastAsia="Times New Roman" w:hAnsi="Helvetica Neue" w:cs="Times New Roman"/>
          <w:color w:val="444746"/>
          <w:kern w:val="0"/>
          <w:sz w:val="21"/>
          <w:szCs w:val="21"/>
          <w14:ligatures w14:val="none"/>
        </w:rPr>
        <w:t xml:space="preserve"> enables spatially resolved inference of gene regulatory networks from spatial multi-omics data | bioRxiv</w:t>
      </w:r>
    </w:p>
    <w:p w14:paraId="08B9C39A"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"https://www.reddit.com/r/bioinformatics/comments/1mvud51/ways_of_inferring_gene_regulatory_networks_from/"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5991AB9B" w14:textId="6AB71C0D"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"https://t2.gstatic.com/faviconV2?url=https://www.reddit.com/&amp;client=BARD&amp;type=FAVICON&amp;size=256&amp;fallback_opts=TYPE,SIZE,URL"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548B36DB" wp14:editId="33E170F4">
            <wp:extent cx="2286000" cy="2286000"/>
            <wp:effectExtent l="0" t="0" r="0" b="0"/>
            <wp:docPr id="1769280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471502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reddit.com</w:t>
      </w:r>
    </w:p>
    <w:p w14:paraId="4A1C786D"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Ways of inferring gene regulatory networks from multiple sources of bulk </w:t>
      </w:r>
      <w:proofErr w:type="spellStart"/>
      <w:r w:rsidRPr="008C10A2">
        <w:rPr>
          <w:rFonts w:ascii="Helvetica Neue" w:eastAsia="Times New Roman" w:hAnsi="Helvetica Neue" w:cs="Times New Roman"/>
          <w:color w:val="444746"/>
          <w:kern w:val="0"/>
          <w:sz w:val="21"/>
          <w:szCs w:val="21"/>
          <w14:ligatures w14:val="none"/>
        </w:rPr>
        <w:t>RNAseq</w:t>
      </w:r>
      <w:proofErr w:type="spellEnd"/>
      <w:r w:rsidRPr="008C10A2">
        <w:rPr>
          <w:rFonts w:ascii="Helvetica Neue" w:eastAsia="Times New Roman" w:hAnsi="Helvetica Neue" w:cs="Times New Roman"/>
          <w:color w:val="444746"/>
          <w:kern w:val="0"/>
          <w:sz w:val="21"/>
          <w:szCs w:val="21"/>
          <w14:ligatures w14:val="none"/>
        </w:rPr>
        <w:t xml:space="preserve"> data following gene </w:t>
      </w:r>
      <w:proofErr w:type="gramStart"/>
      <w:r w:rsidRPr="008C10A2">
        <w:rPr>
          <w:rFonts w:ascii="Helvetica Neue" w:eastAsia="Times New Roman" w:hAnsi="Helvetica Neue" w:cs="Times New Roman"/>
          <w:color w:val="444746"/>
          <w:kern w:val="0"/>
          <w:sz w:val="21"/>
          <w:szCs w:val="21"/>
          <w14:ligatures w14:val="none"/>
        </w:rPr>
        <w:t>knockout :</w:t>
      </w:r>
      <w:proofErr w:type="gramEnd"/>
      <w:r w:rsidRPr="008C10A2">
        <w:rPr>
          <w:rFonts w:ascii="Helvetica Neue" w:eastAsia="Times New Roman" w:hAnsi="Helvetica Neue" w:cs="Times New Roman"/>
          <w:color w:val="444746"/>
          <w:kern w:val="0"/>
          <w:sz w:val="21"/>
          <w:szCs w:val="21"/>
          <w14:ligatures w14:val="none"/>
        </w:rPr>
        <w:t xml:space="preserve"> r/bioinformatics - Reddit</w:t>
      </w:r>
    </w:p>
    <w:p w14:paraId="4144D766"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"https://academic.oup.com/bioinformatics/article/40/7/btae433/7702330"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90829D1" w14:textId="5D05751B"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"https://t3.gstatic.com/faviconV2?url=https://academic.oup.com/&amp;client=BARD&amp;type=FAVICON&amp;size=256&amp;fallback_opts=TYPE,SIZE,URL"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BC44B44" wp14:editId="09B0C1BF">
            <wp:extent cx="2286000" cy="2286000"/>
            <wp:effectExtent l="0" t="0" r="0" b="0"/>
            <wp:docPr id="1703807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1938EE86"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academic.oup.com</w:t>
      </w:r>
    </w:p>
    <w:p w14:paraId="38235BF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SFINN: inferring gene regulatory network from single-cell and spatial transcriptomic data with shared factor neighborhood and integrated neural network - Oxford Academic</w:t>
      </w:r>
    </w:p>
    <w:p w14:paraId="3F8C62B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"https://pmc.ncbi.nlm.nih.gov/articles/PMC12903961/"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7B482C5" w14:textId="633AA70A"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4887C7F" wp14:editId="767E3816">
            <wp:extent cx="2286000" cy="2286000"/>
            <wp:effectExtent l="0" t="0" r="0" b="0"/>
            <wp:docPr id="1458787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309631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0A2AFA38"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3D reconstruction of spatial transcriptomics with spatial pattern enhanced graph convolutional neural network - PMC</w:t>
      </w:r>
    </w:p>
    <w:p w14:paraId="2DCDE4CD"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"https://pmc.ncbi.nlm.nih.gov/articles/PMC10529954/"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ECF57A0" w14:textId="64FB4200"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31CD34C" wp14:editId="7890C5A5">
            <wp:extent cx="2286000" cy="2286000"/>
            <wp:effectExtent l="0" t="0" r="0" b="0"/>
            <wp:docPr id="1448736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3617616"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4CFBDF1E"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Techniques and Challenges in Reconstructing 3D Genome Structures from 2D Chromosome Conformation Capture Data - PMC</w:t>
      </w:r>
    </w:p>
    <w:p w14:paraId="75AB536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"https://www.biorxiv.org/content/10.1101/2024.09.12.612736v1.full.pdf"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8AC21B0" w14:textId="10AE9001"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3E30F89" wp14:editId="4C73C738">
            <wp:extent cx="203835" cy="203835"/>
            <wp:effectExtent l="0" t="0" r="0" b="0"/>
            <wp:docPr id="1299689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E95337C"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0CE4C7A9"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CRAK-Velo: Chromatin Accessibility Kinetics integration improves RNA Velocity estimation - bioRxiv</w:t>
      </w:r>
    </w:p>
    <w:p w14:paraId="3FCC46EE"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"https://elifesciences.org/reviewed-preprints/87868v1"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AC9FC91" w14:textId="2708E0C1"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"https://t1.gstatic.com/faviconV2?url=https://elifesciences.org/&amp;client=BARD&amp;type=FAVICON&amp;size=256&amp;fallback_opts=TYPE,SIZE,URL"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8D7B717" wp14:editId="0310653F">
            <wp:extent cx="2286000" cy="2286000"/>
            <wp:effectExtent l="0" t="0" r="0" b="0"/>
            <wp:docPr id="561884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1EB13ED"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elifesciences.org</w:t>
      </w:r>
    </w:p>
    <w:p w14:paraId="42684F5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Spatial chromatin accessibility sequencing resolves high-order spatial interactions of epigenomic markers - </w:t>
      </w:r>
      <w:proofErr w:type="spellStart"/>
      <w:r w:rsidRPr="008C10A2">
        <w:rPr>
          <w:rFonts w:ascii="Helvetica Neue" w:eastAsia="Times New Roman" w:hAnsi="Helvetica Neue" w:cs="Times New Roman"/>
          <w:color w:val="444746"/>
          <w:kern w:val="0"/>
          <w:sz w:val="21"/>
          <w:szCs w:val="21"/>
          <w14:ligatures w14:val="none"/>
        </w:rPr>
        <w:t>eLife</w:t>
      </w:r>
      <w:proofErr w:type="spellEnd"/>
    </w:p>
    <w:p w14:paraId="36B90AE2"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"https://pmc.ncbi.nlm.nih.gov/articles/PMC9683059/"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3E35C1C" w14:textId="748A6D15"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697A94C" wp14:editId="5408E6C8">
            <wp:extent cx="2286000" cy="2286000"/>
            <wp:effectExtent l="0" t="0" r="0" b="0"/>
            <wp:docPr id="1536757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451A078"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7A8616FF"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Chromatin accessibility: methods, mechanisms, and biological insights - PMC</w:t>
      </w:r>
    </w:p>
    <w:p w14:paraId="052D3B23"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"http://vitessce.io/"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334262FD" w14:textId="6BBDFD08"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"https://t0.gstatic.com/faviconV2?url=http://vitessce.io/&amp;client=BARD&amp;type=FAVICON&amp;size=256&amp;fallback_opts=TYPE,SIZE,URL"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346AE70" wp14:editId="15C96F42">
            <wp:extent cx="612140" cy="612140"/>
            <wp:effectExtent l="0" t="0" r="0" b="0"/>
            <wp:docPr id="1036261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14DC635F"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vitessce.io</w:t>
      </w:r>
    </w:p>
    <w:p w14:paraId="65DCF6B8"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proofErr w:type="spellStart"/>
      <w:r w:rsidRPr="008C10A2">
        <w:rPr>
          <w:rFonts w:ascii="Helvetica Neue" w:eastAsia="Times New Roman" w:hAnsi="Helvetica Neue" w:cs="Times New Roman"/>
          <w:color w:val="444746"/>
          <w:kern w:val="0"/>
          <w:sz w:val="21"/>
          <w:szCs w:val="21"/>
          <w14:ligatures w14:val="none"/>
        </w:rPr>
        <w:t>Vitessce</w:t>
      </w:r>
      <w:proofErr w:type="spellEnd"/>
    </w:p>
    <w:p w14:paraId="68F1EE6C"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"https://www.elucidata.io/blog/comparison-of-single-cell-data-visualization-tools-part-3"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24548F8F" w14:textId="6759E9E1"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"https://t3.gstatic.com/faviconV2?url=https://www.elucidata.io/&amp;client=BARD&amp;type=FAVICON&amp;size=256&amp;fallback_opts=TYPE,SIZE,URL"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99ED2D5" wp14:editId="565DCBA2">
            <wp:extent cx="3249930" cy="3249930"/>
            <wp:effectExtent l="0" t="0" r="1270" b="1270"/>
            <wp:docPr id="141066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B14311F"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elucidata.io</w:t>
      </w:r>
    </w:p>
    <w:p w14:paraId="30AD59BD"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Comparison of Single Cell Data Visualization Tools | Part 3 - </w:t>
      </w:r>
      <w:proofErr w:type="spellStart"/>
      <w:r w:rsidRPr="008C10A2">
        <w:rPr>
          <w:rFonts w:ascii="Helvetica Neue" w:eastAsia="Times New Roman" w:hAnsi="Helvetica Neue" w:cs="Times New Roman"/>
          <w:color w:val="444746"/>
          <w:kern w:val="0"/>
          <w:sz w:val="21"/>
          <w:szCs w:val="21"/>
          <w14:ligatures w14:val="none"/>
        </w:rPr>
        <w:t>Elucidata</w:t>
      </w:r>
      <w:proofErr w:type="spellEnd"/>
    </w:p>
    <w:p w14:paraId="05587B95"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"https://www.reddit.com/r/bioinformatics/comments/1cy3b4n/which_spatial_transcriptomics_analysis_package_do/"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2E89C764" w14:textId="4B481D2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"https://t2.gstatic.com/faviconV2?url=https://www.reddit.com/&amp;client=BARD&amp;type=FAVICON&amp;size=256&amp;fallback_opts=TYPE,SIZE,URL"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D0B0E8C" wp14:editId="1CC4F718">
            <wp:extent cx="2286000" cy="2286000"/>
            <wp:effectExtent l="0" t="0" r="0" b="0"/>
            <wp:docPr id="164851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6B30D02"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reddit.com</w:t>
      </w:r>
    </w:p>
    <w:p w14:paraId="4E070315"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Which spatial transcriptomics analysis package do you prefer</w:t>
      </w:r>
      <w:proofErr w:type="gramStart"/>
      <w:r w:rsidRPr="008C10A2">
        <w:rPr>
          <w:rFonts w:ascii="Helvetica Neue" w:eastAsia="Times New Roman" w:hAnsi="Helvetica Neue" w:cs="Times New Roman"/>
          <w:color w:val="444746"/>
          <w:kern w:val="0"/>
          <w:sz w:val="21"/>
          <w:szCs w:val="21"/>
          <w14:ligatures w14:val="none"/>
        </w:rPr>
        <w:t>? :</w:t>
      </w:r>
      <w:proofErr w:type="gramEnd"/>
      <w:r w:rsidRPr="008C10A2">
        <w:rPr>
          <w:rFonts w:ascii="Helvetica Neue" w:eastAsia="Times New Roman" w:hAnsi="Helvetica Neue" w:cs="Times New Roman"/>
          <w:color w:val="444746"/>
          <w:kern w:val="0"/>
          <w:sz w:val="21"/>
          <w:szCs w:val="21"/>
          <w14:ligatures w14:val="none"/>
        </w:rPr>
        <w:t xml:space="preserve"> r/bioinformatics - Reddit</w:t>
      </w:r>
    </w:p>
    <w:p w14:paraId="7E0E121E"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"https://pmc.ncbi.nlm.nih.gov/articles/PMC12143324/"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CDA12C3" w14:textId="6BF5F7F0"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C39CA2E" wp14:editId="35A3E787">
            <wp:extent cx="2286000" cy="2286000"/>
            <wp:effectExtent l="0" t="0" r="0" b="0"/>
            <wp:docPr id="183324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50ECB6F"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339F4042"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Empowering integrative and collaborative exploration of single-cell and spatial multimodal data with SGS genome browser - PMC</w:t>
      </w:r>
    </w:p>
    <w:p w14:paraId="1AFB6FDF" w14:textId="7F710322" w:rsidR="008C10A2" w:rsidRDefault="008C10A2" w:rsidP="008C10A2">
      <w:pPr>
        <w:rPr>
          <w:rFonts w:ascii="Times New Roman" w:eastAsia="Times New Roman" w:hAnsi="Times New Roman" w:cs="Times New Roman"/>
          <w:kern w:val="0"/>
          <w14:ligatures w14:val="none"/>
        </w:rPr>
      </w:pPr>
      <w:r w:rsidRPr="008C10A2">
        <w:rPr>
          <w:rFonts w:ascii="Times New Roman" w:eastAsia="Times New Roman" w:hAnsi="Times New Roman" w:cs="Times New Roman"/>
          <w:kern w:val="0"/>
          <w14:ligatures w14:val="none"/>
        </w:rPr>
        <w:fldChar w:fldCharType="end"/>
      </w:r>
    </w:p>
    <w:p w14:paraId="214AB815" w14:textId="77777777" w:rsidR="008C10A2" w:rsidRDefault="008C10A2" w:rsidP="008C10A2">
      <w:pPr>
        <w:rPr>
          <w:rFonts w:ascii="Times New Roman" w:eastAsia="Times New Roman" w:hAnsi="Times New Roman" w:cs="Times New Roman"/>
          <w:kern w:val="0"/>
          <w14:ligatures w14:val="none"/>
        </w:rPr>
      </w:pPr>
    </w:p>
    <w:p w14:paraId="648A50EE" w14:textId="77777777" w:rsidR="008C10A2" w:rsidRDefault="008C10A2" w:rsidP="008C10A2">
      <w:pPr>
        <w:rPr>
          <w:rFonts w:ascii="Times New Roman" w:eastAsia="Times New Roman" w:hAnsi="Times New Roman" w:cs="Times New Roman"/>
          <w:kern w:val="0"/>
          <w14:ligatures w14:val="none"/>
        </w:rPr>
      </w:pPr>
    </w:p>
    <w:p w14:paraId="695F6FF1" w14:textId="77777777" w:rsidR="008C10A2" w:rsidRPr="008C10A2" w:rsidRDefault="008C10A2" w:rsidP="008C10A2">
      <w:pPr>
        <w:spacing w:after="0" w:line="240" w:lineRule="auto"/>
        <w:rPr>
          <w:rFonts w:ascii="Times New Roman" w:eastAsia="Times New Roman" w:hAnsi="Times New Roman" w:cs="Times New Roman"/>
          <w:color w:val="444746"/>
          <w:kern w:val="0"/>
          <w14:ligatures w14:val="none"/>
        </w:rPr>
      </w:pP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"https://academic.oup.com/bib/article/23/3/bbac061/6543486"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D5670E8" w14:textId="70961624"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"https://t3.gstatic.com/faviconV2?url=https://academic.oup.com/&amp;client=BARD&amp;type=FAVICON&amp;size=256&amp;fallback_opts=TYPE,SIZE,URL"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AB70511" wp14:editId="7B9DD234">
            <wp:extent cx="2286000" cy="2286000"/>
            <wp:effectExtent l="0" t="0" r="0" b="0"/>
            <wp:docPr id="1805199728" name="Picture 63">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24"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48362D87"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academic.oup.com</w:t>
      </w:r>
    </w:p>
    <w:p w14:paraId="617D6530"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Bibliometric review of ATAC-Seq and its application in gene expression - Oxford Academic</w:t>
      </w:r>
    </w:p>
    <w:p w14:paraId="229FD7C7"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"https://pmc.ncbi.nlm.nih.gov/articles/PMC10204251/"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6925B200" w14:textId="201917F1"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A4A24F6" wp14:editId="6801975F">
            <wp:extent cx="2286000" cy="2286000"/>
            <wp:effectExtent l="0" t="0" r="0" b="0"/>
            <wp:docPr id="19253683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662A997E"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0B4F5B68"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proofErr w:type="spellStart"/>
      <w:r w:rsidRPr="008C10A2">
        <w:rPr>
          <w:rFonts w:ascii="Helvetica Neue" w:eastAsia="Times New Roman" w:hAnsi="Helvetica Neue" w:cs="Times New Roman"/>
          <w:color w:val="444746"/>
          <w:kern w:val="0"/>
          <w:sz w:val="21"/>
          <w:szCs w:val="21"/>
          <w14:ligatures w14:val="none"/>
        </w:rPr>
        <w:t>SeATAC</w:t>
      </w:r>
      <w:proofErr w:type="spellEnd"/>
      <w:r w:rsidRPr="008C10A2">
        <w:rPr>
          <w:rFonts w:ascii="Helvetica Neue" w:eastAsia="Times New Roman" w:hAnsi="Helvetica Neue" w:cs="Times New Roman"/>
          <w:color w:val="444746"/>
          <w:kern w:val="0"/>
          <w:sz w:val="21"/>
          <w:szCs w:val="21"/>
          <w14:ligatures w14:val="none"/>
        </w:rPr>
        <w:t>: a tool for exploring the chromatin landscape and the role of pioneer factors - PMC</w:t>
      </w:r>
    </w:p>
    <w:p w14:paraId="7E725615"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"https://www.cd-genomics.com/spatial-omics/spatial-atac-seq.html"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035D5167" w14:textId="022D3923"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"https://t3.gstatic.com/faviconV2?url=https://www.cd-genomics.com/&amp;client=BARD&amp;type=FAVICON&amp;size=256&amp;fallback_opts=TYPE,SIZE,URL"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978A54B" wp14:editId="1E06B3D2">
            <wp:extent cx="407670" cy="407670"/>
            <wp:effectExtent l="0" t="0" r="0" b="0"/>
            <wp:docPr id="13091540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2E0893F1"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cd-genomics.com</w:t>
      </w:r>
    </w:p>
    <w:p w14:paraId="1A204EE2"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 ATAC-Seq - CD Genomics</w:t>
      </w:r>
    </w:p>
    <w:p w14:paraId="647EEEC5"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"https://pmc.ncbi.nlm.nih.gov/articles/PMC9452302/"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749ADE05" w14:textId="3E06988F"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146A035E" wp14:editId="16F1318C">
            <wp:extent cx="2286000" cy="2286000"/>
            <wp:effectExtent l="0" t="0" r="0" b="0"/>
            <wp:docPr id="200502952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4445994"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7D2D7507"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 profiling of chromatin accessibility in mouse and human tissues - PMC - NIH</w:t>
      </w:r>
    </w:p>
    <w:p w14:paraId="53EF8DE5"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"https://brukerspatialbiology.com/research-focus/spatial-multiomics/"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282369E0" w14:textId="0CF8FD07"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"https://t1.gstatic.com/faviconV2?url=https://brukerspatialbiology.com/&amp;client=BARD&amp;type=FAVICON&amp;size=256&amp;fallback_opts=TYPE,SIZE,URL"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20FEDD0" wp14:editId="44124BF6">
            <wp:extent cx="661035" cy="661035"/>
            <wp:effectExtent l="0" t="0" r="0" b="0"/>
            <wp:docPr id="212020687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1035" cy="6610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1A18E7D"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brukerspatialbiology.com</w:t>
      </w:r>
    </w:p>
    <w:p w14:paraId="5DE442A0"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Explore Limitless Possibilities with Spatial </w:t>
      </w:r>
      <w:proofErr w:type="spellStart"/>
      <w:r w:rsidRPr="008C10A2">
        <w:rPr>
          <w:rFonts w:ascii="Helvetica Neue" w:eastAsia="Times New Roman" w:hAnsi="Helvetica Neue" w:cs="Times New Roman"/>
          <w:color w:val="444746"/>
          <w:kern w:val="0"/>
          <w:sz w:val="21"/>
          <w:szCs w:val="21"/>
          <w14:ligatures w14:val="none"/>
        </w:rPr>
        <w:t>Multiomics</w:t>
      </w:r>
      <w:proofErr w:type="spellEnd"/>
    </w:p>
    <w:p w14:paraId="18DCDFA6"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"https://www.elucidata.io/blog/decoding-complexities-the-critical-role-of-deconvolution-in-spatial-transcriptomics"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6C7CAFE1" w14:textId="7F5F24B2"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"https://t3.gstatic.com/faviconV2?url=https://www.elucidata.io/&amp;client=BARD&amp;type=FAVICON&amp;size=256&amp;fallback_opts=TYPE,SIZE,URL"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8231508" wp14:editId="5F168E54">
            <wp:extent cx="3249930" cy="3249930"/>
            <wp:effectExtent l="0" t="0" r="1270" b="1270"/>
            <wp:docPr id="159196729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6743D02"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elucidata.io</w:t>
      </w:r>
    </w:p>
    <w:p w14:paraId="3455295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Deconvolution in Spatial Transcriptomics - </w:t>
      </w:r>
      <w:proofErr w:type="spellStart"/>
      <w:r w:rsidRPr="008C10A2">
        <w:rPr>
          <w:rFonts w:ascii="Helvetica Neue" w:eastAsia="Times New Roman" w:hAnsi="Helvetica Neue" w:cs="Times New Roman"/>
          <w:color w:val="444746"/>
          <w:kern w:val="0"/>
          <w:sz w:val="21"/>
          <w:szCs w:val="21"/>
          <w14:ligatures w14:val="none"/>
        </w:rPr>
        <w:t>Elucidata</w:t>
      </w:r>
      <w:proofErr w:type="spellEnd"/>
    </w:p>
    <w:p w14:paraId="4220414E"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"https://pubmed.ncbi.nlm.nih.gov/40954300/"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6A761E7B" w14:textId="695DF160"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"https://t0.gstatic.com/faviconV2?url=https://pubmed.ncbi.nlm.nih.gov/&amp;client=BARD&amp;type=FAVICON&amp;size=256&amp;fallback_opts=TYPE,SIZE,URL"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4EAD741" wp14:editId="4053C94A">
            <wp:extent cx="2440940" cy="2440940"/>
            <wp:effectExtent l="0" t="0" r="0" b="0"/>
            <wp:docPr id="147436724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507C4A05"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pubmed.ncbi.nlm.nih.gov</w:t>
      </w:r>
    </w:p>
    <w:p w14:paraId="4B308CE3"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 xml:space="preserve">Scaling up spatial transcriptomics for large-sized tissues: uncovering cellular-level tissue architecture beyond conventional platforms with </w:t>
      </w:r>
      <w:proofErr w:type="spellStart"/>
      <w:r w:rsidRPr="008C10A2">
        <w:rPr>
          <w:rFonts w:ascii="Helvetica Neue" w:eastAsia="Times New Roman" w:hAnsi="Helvetica Neue" w:cs="Times New Roman"/>
          <w:color w:val="444746"/>
          <w:kern w:val="0"/>
          <w:sz w:val="21"/>
          <w:szCs w:val="21"/>
          <w14:ligatures w14:val="none"/>
        </w:rPr>
        <w:t>iSCALE</w:t>
      </w:r>
      <w:proofErr w:type="spellEnd"/>
      <w:r w:rsidRPr="008C10A2">
        <w:rPr>
          <w:rFonts w:ascii="Helvetica Neue" w:eastAsia="Times New Roman" w:hAnsi="Helvetica Neue" w:cs="Times New Roman"/>
          <w:color w:val="444746"/>
          <w:kern w:val="0"/>
          <w:sz w:val="21"/>
          <w:szCs w:val="21"/>
          <w14:ligatures w14:val="none"/>
        </w:rPr>
        <w:t xml:space="preserve"> - PubMed</w:t>
      </w:r>
    </w:p>
    <w:p w14:paraId="2099CFF6"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"https://pubmed.ncbi.nlm.nih.gov/39893194/"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7CBCEA2" w14:textId="5035908A"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"https://t0.gstatic.com/faviconV2?url=https://pubmed.ncbi.nlm.nih.gov/&amp;client=BARD&amp;type=FAVICON&amp;size=256&amp;fallback_opts=TYPE,SIZE,URL"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7050C27C" wp14:editId="25E4A909">
            <wp:extent cx="2440940" cy="2440940"/>
            <wp:effectExtent l="0" t="0" r="0" b="0"/>
            <wp:docPr id="16113898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70C2F484"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pubmed.ncbi.nlm.nih.gov</w:t>
      </w:r>
    </w:p>
    <w:p w14:paraId="022B59B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Spatial integration of multi-omics single-cell data with SIMO - PubMed</w:t>
      </w:r>
    </w:p>
    <w:p w14:paraId="541DEC17"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"https://www.biorxiv.org/content/10.1101/2024.06.10.598155v1.full-text"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AF71F0D" w14:textId="3E74EAE6"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"https://t0.gstatic.com/faviconV2?url=https://www.biorxiv.org/&amp;client=BARD&amp;type=FAVICON&amp;size=256&amp;fallback_opts=TYPE,SIZE,URL"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65420236" wp14:editId="2B3229A8">
            <wp:extent cx="203835" cy="203835"/>
            <wp:effectExtent l="0" t="0" r="0" b="0"/>
            <wp:docPr id="20704462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156F0766"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biorxiv.org</w:t>
      </w:r>
    </w:p>
    <w:p w14:paraId="5F7B8714"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Cross-modality representation and multi-sample integration of spatially resolved omics data</w:t>
      </w:r>
    </w:p>
    <w:p w14:paraId="20F9FEDB"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"https://pmc.ncbi.nlm.nih.gov/articles/PMC11863647/"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31B2E350" w14:textId="35066A49"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305BB280" wp14:editId="79CFD40A">
            <wp:extent cx="2286000" cy="2286000"/>
            <wp:effectExtent l="0" t="0" r="0" b="0"/>
            <wp:docPr id="17298691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36C7400A"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14F0A085"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Batch correcting single-cell spatial transcriptomics count data with Crescendo improves visualization and detection of spatial gene patterns - PMC</w:t>
      </w:r>
    </w:p>
    <w:p w14:paraId="6E4ABC78"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"https://training.galaxyproject.org/training-material/topics/single-cell/tutorials/scatac-batch-correction-snapatac2/tutorial.html"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442D439A" w14:textId="7F8E5B1A"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"https://t3.gstatic.com/faviconV2?url=https://training.galaxyproject.org/&amp;client=BARD&amp;type=FAVICON&amp;size=256&amp;fallback_opts=TYPE,SIZE,URL"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48DBAD05" wp14:editId="17324BB0">
            <wp:extent cx="407670" cy="407670"/>
            <wp:effectExtent l="0" t="0" r="0" b="0"/>
            <wp:docPr id="30645816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1787361A"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training.galaxyproject.org</w:t>
      </w:r>
    </w:p>
    <w:p w14:paraId="39333E0A"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Multi-sample batch correction with Harmony and SnapATAC2 - Galaxy Training!</w:t>
      </w:r>
    </w:p>
    <w:p w14:paraId="7DDFE11E" w14:textId="77777777" w:rsidR="008C10A2" w:rsidRPr="008C10A2" w:rsidRDefault="008C10A2" w:rsidP="008C10A2">
      <w:pPr>
        <w:spacing w:after="0" w:line="240" w:lineRule="auto"/>
        <w:rPr>
          <w:rFonts w:ascii="Times New Roman" w:eastAsia="Times New Roman" w:hAnsi="Times New Roman" w:cs="Times New Roman"/>
          <w:kern w:val="0"/>
          <w14:ligatures w14:val="none"/>
        </w:rPr>
      </w:pPr>
      <w:r w:rsidRPr="008C10A2">
        <w:rPr>
          <w:rFonts w:ascii="Times New Roman" w:eastAsia="Times New Roman" w:hAnsi="Times New Roman" w:cs="Times New Roman"/>
          <w:color w:val="444746"/>
          <w:kern w:val="0"/>
          <w:bdr w:val="none" w:sz="0" w:space="0" w:color="auto" w:frame="1"/>
          <w14:ligatures w14:val="none"/>
        </w:rPr>
        <w:t>Opens in a new window</w:t>
      </w:r>
      <w:r w:rsidRPr="008C10A2">
        <w:rPr>
          <w:rFonts w:ascii="Times New Roman" w:eastAsia="Times New Roman" w:hAnsi="Times New Roman" w:cs="Times New Roman"/>
          <w:kern w:val="0"/>
          <w14:ligatures w14:val="none"/>
        </w:rPr>
        <w:fldChar w:fldCharType="end"/>
      </w:r>
      <w:r w:rsidRPr="008C10A2">
        <w:rPr>
          <w:rFonts w:ascii="Times New Roman" w:eastAsia="Times New Roman" w:hAnsi="Times New Roman" w:cs="Times New Roman"/>
          <w:kern w:val="0"/>
          <w14:ligatures w14:val="none"/>
        </w:rPr>
        <w:fldChar w:fldCharType="begin"/>
      </w:r>
      <w:r w:rsidRPr="008C10A2">
        <w:rPr>
          <w:rFonts w:ascii="Times New Roman" w:eastAsia="Times New Roman" w:hAnsi="Times New Roman" w:cs="Times New Roman"/>
          <w:kern w:val="0"/>
          <w14:ligatures w14:val="none"/>
        </w:rPr>
        <w:instrText>HYPERLINK "https://pmc.ncbi.nlm.nih.gov/articles/PMC8972138/" \t "_blank"</w:instrText>
      </w:r>
      <w:r w:rsidRPr="008C10A2">
        <w:rPr>
          <w:rFonts w:ascii="Times New Roman" w:eastAsia="Times New Roman" w:hAnsi="Times New Roman" w:cs="Times New Roman"/>
          <w:kern w:val="0"/>
          <w14:ligatures w14:val="none"/>
        </w:rPr>
      </w:r>
      <w:r w:rsidRPr="008C10A2">
        <w:rPr>
          <w:rFonts w:ascii="Times New Roman" w:eastAsia="Times New Roman" w:hAnsi="Times New Roman" w:cs="Times New Roman"/>
          <w:kern w:val="0"/>
          <w14:ligatures w14:val="none"/>
        </w:rPr>
        <w:fldChar w:fldCharType="separate"/>
      </w:r>
    </w:p>
    <w:p w14:paraId="10CC33C9" w14:textId="171519CF" w:rsidR="008C10A2" w:rsidRPr="008C10A2" w:rsidRDefault="008C10A2" w:rsidP="008C10A2">
      <w:pPr>
        <w:shd w:val="clear" w:color="auto" w:fill="F0F4F9"/>
        <w:spacing w:after="0" w:line="300" w:lineRule="atLeast"/>
        <w:rPr>
          <w:rFonts w:ascii="Helvetica Neue" w:eastAsia="Times New Roman" w:hAnsi="Helvetica Neue" w:cs="Times New Roman"/>
          <w:kern w:val="0"/>
          <w:sz w:val="21"/>
          <w:szCs w:val="21"/>
          <w14:ligatures w14:val="none"/>
        </w:rPr>
      </w:pPr>
      <w:r w:rsidRPr="008C10A2">
        <w:rPr>
          <w:rFonts w:ascii="Helvetica Neue" w:eastAsia="Times New Roman" w:hAnsi="Helvetica Neue" w:cs="Times New Roman"/>
          <w:color w:val="444746"/>
          <w:kern w:val="0"/>
          <w:sz w:val="21"/>
          <w:szCs w:val="21"/>
          <w14:ligatures w14:val="none"/>
        </w:rPr>
        <w:fldChar w:fldCharType="begin"/>
      </w:r>
      <w:r w:rsidRPr="008C10A2">
        <w:rPr>
          <w:rFonts w:ascii="Helvetica Neue" w:eastAsia="Times New Roman" w:hAnsi="Helvetica Neue" w:cs="Times New Roman"/>
          <w:color w:val="444746"/>
          <w:kern w:val="0"/>
          <w:sz w:val="21"/>
          <w:szCs w:val="21"/>
          <w14:ligatures w14:val="none"/>
        </w:rPr>
        <w:instrText xml:space="preserve"> INCLUDEPICTURE "https://t2.gstatic.com/faviconV2?url=https://pmc.ncbi.nlm.nih.gov/&amp;client=BARD&amp;type=FAVICON&amp;size=256&amp;fallback_opts=TYPE,SIZE,URL" \* MERGEFORMATINET </w:instrText>
      </w:r>
      <w:r w:rsidRPr="008C10A2">
        <w:rPr>
          <w:rFonts w:ascii="Helvetica Neue" w:eastAsia="Times New Roman" w:hAnsi="Helvetica Neue" w:cs="Times New Roman"/>
          <w:color w:val="444746"/>
          <w:kern w:val="0"/>
          <w:sz w:val="21"/>
          <w:szCs w:val="21"/>
          <w14:ligatures w14:val="none"/>
        </w:rPr>
        <w:fldChar w:fldCharType="separate"/>
      </w:r>
      <w:r w:rsidRPr="008C10A2">
        <w:rPr>
          <w:rFonts w:ascii="Helvetica Neue" w:eastAsia="Times New Roman" w:hAnsi="Helvetica Neue" w:cs="Times New Roman"/>
          <w:noProof/>
          <w:color w:val="444746"/>
          <w:kern w:val="0"/>
          <w:sz w:val="21"/>
          <w:szCs w:val="21"/>
          <w14:ligatures w14:val="none"/>
        </w:rPr>
        <w:drawing>
          <wp:inline distT="0" distB="0" distL="0" distR="0" wp14:anchorId="2E896E76" wp14:editId="1FD70630">
            <wp:extent cx="2286000" cy="2286000"/>
            <wp:effectExtent l="0" t="0" r="0" b="0"/>
            <wp:docPr id="133408329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Helvetica Neue" w:eastAsia="Times New Roman" w:hAnsi="Helvetica Neue" w:cs="Times New Roman"/>
          <w:color w:val="444746"/>
          <w:kern w:val="0"/>
          <w:sz w:val="21"/>
          <w:szCs w:val="21"/>
          <w14:ligatures w14:val="none"/>
        </w:rPr>
        <w:fldChar w:fldCharType="end"/>
      </w:r>
    </w:p>
    <w:p w14:paraId="04EB717A" w14:textId="77777777" w:rsidR="008C10A2" w:rsidRPr="008C10A2" w:rsidRDefault="008C10A2" w:rsidP="008C10A2">
      <w:pPr>
        <w:shd w:val="clear" w:color="auto" w:fill="F0F4F9"/>
        <w:spacing w:after="0" w:line="300" w:lineRule="atLeast"/>
        <w:rPr>
          <w:rFonts w:ascii="Helvetica Neue" w:eastAsia="Times New Roman" w:hAnsi="Helvetica Neue" w:cs="Times New Roman"/>
          <w:b/>
          <w:bCs/>
          <w:color w:val="444746"/>
          <w:kern w:val="0"/>
          <w:sz w:val="21"/>
          <w:szCs w:val="21"/>
          <w14:ligatures w14:val="none"/>
        </w:rPr>
      </w:pPr>
      <w:r w:rsidRPr="008C10A2">
        <w:rPr>
          <w:rFonts w:ascii="Helvetica Neue" w:eastAsia="Times New Roman" w:hAnsi="Helvetica Neue" w:cs="Times New Roman"/>
          <w:b/>
          <w:bCs/>
          <w:color w:val="444746"/>
          <w:kern w:val="0"/>
          <w:sz w:val="21"/>
          <w:szCs w:val="21"/>
          <w14:ligatures w14:val="none"/>
        </w:rPr>
        <w:t>pmc.ncbi.nlm.nih.gov</w:t>
      </w:r>
    </w:p>
    <w:p w14:paraId="576D056C" w14:textId="77777777" w:rsidR="008C10A2" w:rsidRPr="008C10A2" w:rsidRDefault="008C10A2" w:rsidP="008C10A2">
      <w:pPr>
        <w:shd w:val="clear" w:color="auto" w:fill="F0F4F9"/>
        <w:spacing w:after="0" w:line="300" w:lineRule="atLeast"/>
        <w:rPr>
          <w:rFonts w:ascii="Helvetica Neue" w:eastAsia="Times New Roman" w:hAnsi="Helvetica Neue" w:cs="Times New Roman"/>
          <w:color w:val="444746"/>
          <w:kern w:val="0"/>
          <w:sz w:val="21"/>
          <w:szCs w:val="21"/>
          <w14:ligatures w14:val="none"/>
        </w:rPr>
      </w:pPr>
      <w:r w:rsidRPr="008C10A2">
        <w:rPr>
          <w:rFonts w:ascii="Helvetica Neue" w:eastAsia="Times New Roman" w:hAnsi="Helvetica Neue" w:cs="Times New Roman"/>
          <w:color w:val="444746"/>
          <w:kern w:val="0"/>
          <w:sz w:val="21"/>
          <w:szCs w:val="21"/>
          <w14:ligatures w14:val="none"/>
        </w:rPr>
        <w:t>Recent advances in spatially resolved transcriptomics: challenges and opportunities - PMC</w:t>
      </w:r>
    </w:p>
    <w:p w14:paraId="6E0A335B" w14:textId="0C75F19B" w:rsidR="008C10A2" w:rsidRDefault="008C10A2" w:rsidP="008C10A2">
      <w:pPr>
        <w:rPr>
          <w:rFonts w:ascii="Times New Roman" w:eastAsia="Times New Roman" w:hAnsi="Times New Roman" w:cs="Times New Roman"/>
          <w:kern w:val="0"/>
          <w14:ligatures w14:val="none"/>
        </w:rPr>
      </w:pPr>
      <w:r w:rsidRPr="008C10A2">
        <w:rPr>
          <w:rFonts w:ascii="Times New Roman" w:eastAsia="Times New Roman" w:hAnsi="Times New Roman" w:cs="Times New Roman"/>
          <w:kern w:val="0"/>
          <w14:ligatures w14:val="none"/>
        </w:rPr>
        <w:fldChar w:fldCharType="end"/>
      </w:r>
    </w:p>
    <w:p w14:paraId="2AF2406A"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Mapping the Epigenomic Frontier</w:t>
      </w:r>
    </w:p>
    <w:p w14:paraId="2A9DEDE3"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 xml:space="preserve">I am beginning my investigation into the nascent field of spatial ATAC-seq, a technology that merges geographic tissue context with chromatin accessibility profiling. By synthesizing current literature on foundational methods like </w:t>
      </w:r>
      <w:proofErr w:type="spellStart"/>
      <w:r w:rsidRPr="008C10A2">
        <w:rPr>
          <w:rFonts w:ascii="Helvetica Neue" w:eastAsia="Times New Roman" w:hAnsi="Helvetica Neue" w:cs="Times New Roman"/>
          <w:i/>
          <w:iCs/>
          <w:color w:val="1F1F1F"/>
          <w:kern w:val="0"/>
          <w:sz w:val="21"/>
          <w:szCs w:val="21"/>
          <w14:ligatures w14:val="none"/>
        </w:rPr>
        <w:t>DBiT</w:t>
      </w:r>
      <w:proofErr w:type="spellEnd"/>
      <w:r w:rsidRPr="008C10A2">
        <w:rPr>
          <w:rFonts w:ascii="Helvetica Neue" w:eastAsia="Times New Roman" w:hAnsi="Helvetica Neue" w:cs="Times New Roman"/>
          <w:i/>
          <w:iCs/>
          <w:color w:val="1F1F1F"/>
          <w:kern w:val="0"/>
          <w:sz w:val="21"/>
          <w:szCs w:val="21"/>
          <w14:ligatures w14:val="none"/>
        </w:rPr>
        <w:t>-seq and MISAR-seq, I have identified that the primary hurdle lies in balancing spatial resolution with the inherent sparsity of epigenomic data. I am focusing on how these platforms capture the regulatory landscape across complex tissue architectures to understand the current state of the art.</w:t>
      </w:r>
    </w:p>
    <w:p w14:paraId="07BBECF8"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Addressing Data Sparsity and Resolution</w:t>
      </w:r>
    </w:p>
    <w:p w14:paraId="4F7E8EDB"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A critical insight emerging from my initial analysis is the problem of 'double sparsity,' where the binary nature of ATAC signals is compounded by the limited capture rate of spatial capture areas. I am evaluating how current computational frameworks attempt to resolve cell-type identities within mixed pixels and the contradictions between high-throughput binning versus true single-cell precision. Understanding these trade-offs is essential for identifying the gaps in current bioinformatic standards.</w:t>
      </w:r>
    </w:p>
    <w:p w14:paraId="453B3A34"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Evaluating Analytical Toolsets</w:t>
      </w:r>
    </w:p>
    <w:p w14:paraId="0C34C425"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Moving forward, I will investigate specific algorithms designed for spatial feature extraction and multi-</w:t>
      </w:r>
      <w:proofErr w:type="spellStart"/>
      <w:r w:rsidRPr="008C10A2">
        <w:rPr>
          <w:rFonts w:ascii="Helvetica Neue" w:eastAsia="Times New Roman" w:hAnsi="Helvetica Neue" w:cs="Times New Roman"/>
          <w:i/>
          <w:iCs/>
          <w:color w:val="1F1F1F"/>
          <w:kern w:val="0"/>
          <w:sz w:val="21"/>
          <w:szCs w:val="21"/>
          <w14:ligatures w14:val="none"/>
        </w:rPr>
        <w:t>omic</w:t>
      </w:r>
      <w:proofErr w:type="spellEnd"/>
      <w:r w:rsidRPr="008C10A2">
        <w:rPr>
          <w:rFonts w:ascii="Helvetica Neue" w:eastAsia="Times New Roman" w:hAnsi="Helvetica Neue" w:cs="Times New Roman"/>
          <w:i/>
          <w:iCs/>
          <w:color w:val="1F1F1F"/>
          <w:kern w:val="0"/>
          <w:sz w:val="21"/>
          <w:szCs w:val="21"/>
          <w14:ligatures w14:val="none"/>
        </w:rPr>
        <w:t xml:space="preserve"> integration. I plan to scrutinize existing methods for their ability to handle spatially variable accessible regions and the deconvolution of complex tissue samples. My next steps involve a targeted examination of how these approaches address unresolved issues in data integration to provide a comprehensive survey of the field's future requirements.</w:t>
      </w:r>
    </w:p>
    <w:p w14:paraId="5F557E74" w14:textId="30DA1F18" w:rsidR="008C10A2" w:rsidRPr="008C10A2" w:rsidRDefault="008C10A2" w:rsidP="008C10A2">
      <w:pPr>
        <w:shd w:val="clear" w:color="auto" w:fill="F0F4F9"/>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 xml:space="preserve"> INCLUDEPICTURE "https://www.gstatic.com/lamda/images/immersives/google_logo_icon_2380fba942c84387f09cf.svg" \* MERGEFORMATINET </w:instrText>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noProof/>
          <w:color w:val="1F1F1F"/>
          <w:kern w:val="0"/>
          <w:sz w:val="27"/>
          <w:szCs w:val="27"/>
          <w14:ligatures w14:val="none"/>
        </w:rPr>
        <mc:AlternateContent>
          <mc:Choice Requires="wps">
            <w:drawing>
              <wp:inline distT="0" distB="0" distL="0" distR="0" wp14:anchorId="62363FAF" wp14:editId="796B9FB0">
                <wp:extent cx="302260" cy="302260"/>
                <wp:effectExtent l="0" t="0" r="0" b="0"/>
                <wp:docPr id="1278619472"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9F065" id="Rectangle 15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8C10A2">
        <w:rPr>
          <w:rFonts w:ascii="Times" w:eastAsia="Times New Roman" w:hAnsi="Times" w:cs="Times New Roman"/>
          <w:color w:val="1F1F1F"/>
          <w:kern w:val="0"/>
          <w:sz w:val="27"/>
          <w:szCs w:val="27"/>
          <w14:ligatures w14:val="none"/>
        </w:rPr>
        <w:fldChar w:fldCharType="end"/>
      </w:r>
    </w:p>
    <w:p w14:paraId="6DE11F20"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Researching websites...</w:t>
      </w:r>
    </w:p>
    <w:p w14:paraId="7073F98C" w14:textId="4C6FAA6D"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shd w:val="clear" w:color="auto" w:fill="F0F4F9"/>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"https://academic.oup.com/gpb/article/23/6/qzaf115/8340039"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635FDE8" wp14:editId="58A4FC4B">
            <wp:extent cx="2286000" cy="2286000"/>
            <wp:effectExtent l="0" t="0" r="0" b="0"/>
            <wp:docPr id="1579540830" name="Picture 153">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a:hlinkClick r:id="rId27"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C39517E"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2DF81C5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Computational Analyses and Challenges of Single-cell ATAC-seq - Oxford Academic</w:t>
      </w:r>
    </w:p>
    <w:p w14:paraId="226375EB" w14:textId="74B525C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"https://pmc.ncbi.nlm.nih.gov/articles/PMC12576391/"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05A853F" wp14:editId="458404B3">
            <wp:extent cx="2286000" cy="2286000"/>
            <wp:effectExtent l="0" t="0" r="0" b="0"/>
            <wp:docPr id="737754351" name="Picture 152">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2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CAF831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54444D69"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ATAC‐seq in Emerging Model Organisms: Challenges and Strategies - PMC</w:t>
      </w:r>
    </w:p>
    <w:p w14:paraId="5B5AA95B" w14:textId="7F2977E7"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"https://academic.oup.com/bib/article/23/3/bbac061/6543486"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BB6A52A" wp14:editId="0481B5D6">
            <wp:extent cx="2286000" cy="2286000"/>
            <wp:effectExtent l="0" t="0" r="0" b="0"/>
            <wp:docPr id="1082104203" name="Picture 151">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24"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01FFDB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2654764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Bibliometric review of ATAC-Seq and its application in gene expression - Oxford Academic</w:t>
      </w:r>
    </w:p>
    <w:p w14:paraId="11492DE6" w14:textId="56B5758E"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"https://www.cd-genomics.com/spatial-omics/resource/spatial-atac-seq-data-analysis-integration.html"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8EB3007" wp14:editId="49582CA4">
            <wp:extent cx="407670" cy="407670"/>
            <wp:effectExtent l="0" t="0" r="0" b="0"/>
            <wp:docPr id="1655778281" name="Picture 150">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2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F72905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2917635F"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ATAC-seq &amp;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scRNA</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Integration Strategy - CD Genomics</w:t>
      </w:r>
    </w:p>
    <w:p w14:paraId="014BF53A" w14:textId="746BFD4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"https://pmc.ncbi.nlm.nih.gov/articles/PMC10204251/"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19E2202" wp14:editId="3C1E6095">
            <wp:extent cx="2286000" cy="2286000"/>
            <wp:effectExtent l="0" t="0" r="0" b="0"/>
            <wp:docPr id="111655615" name="Picture 149">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a:hlinkClick r:id="rId3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A0B710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03FB49C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SeATAC</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a tool for exploring the chromatin landscape and the role of pioneer factors - PMC</w:t>
      </w:r>
    </w:p>
    <w:p w14:paraId="5A48F888" w14:textId="3DE8AF3B"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"https://pmc.ncbi.nlm.nih.gov/articles/PMC12570323/"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A8B79AB" wp14:editId="28F79A56">
            <wp:extent cx="2286000" cy="2286000"/>
            <wp:effectExtent l="0" t="0" r="0" b="0"/>
            <wp:docPr id="1278064390" name="Picture 148">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a:hlinkClick r:id="rId3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C73529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2F338AB9"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Comprehensive noise reduction in single-cell data with the RECODE platform - PMC - NIH</w:t>
      </w:r>
    </w:p>
    <w:p w14:paraId="675DB352" w14:textId="2F8920D0"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"https://www.biorxiv.org/content/10.1101/2024.04.18.590054v1.full-text"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3C79840" wp14:editId="54C1F2B6">
            <wp:extent cx="203835" cy="203835"/>
            <wp:effectExtent l="0" t="0" r="0" b="0"/>
            <wp:docPr id="274988713" name="Picture 147">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a:hlinkClick r:id="rId3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0B5420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14B20BD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Comprehensive Noise Reduction in Single-Cell Data with the RECODE Platform | bioRxiv</w:t>
      </w:r>
    </w:p>
    <w:p w14:paraId="0D7BF02D" w14:textId="6449DA79"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"https://www.10xgenomics.com/analysis-guides/spatial-gex-lit-review"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"https://t0.gstatic.com/faviconV2?url=https://www.10xgenomics.com/&amp;client=BARD&amp;type=FAVICON&amp;size=256&amp;fallback_opts=TYPE,SIZE,URL"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B287DC8" wp14:editId="08D4BC56">
            <wp:extent cx="612140" cy="612140"/>
            <wp:effectExtent l="0" t="0" r="0" b="0"/>
            <wp:docPr id="513872188" name="Picture 146">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a:hlinkClick r:id="rId33"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6B99801"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10xgenomics.com</w:t>
      </w:r>
    </w:p>
    <w:p w14:paraId="79095E4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Analysis Approaches for Spatial Gene Expression Data: A Literature Review | 10x Genomics</w:t>
      </w:r>
    </w:p>
    <w:p w14:paraId="777232DD" w14:textId="57D13A6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"https://www.atlasxomics.com/"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"https://t0.gstatic.com/faviconV2?url=https://www.atlasxomics.com/&amp;client=BARD&amp;type=FAVICON&amp;size=256&amp;fallback_opts=TYPE,SIZE,URL"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B6E33C6" wp14:editId="13D46FC9">
            <wp:extent cx="1273175" cy="1273175"/>
            <wp:effectExtent l="0" t="0" r="0" b="0"/>
            <wp:docPr id="634706611" name="Picture 145">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a:hlinkClick r:id="rId34"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73163228"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atlasxomics.com</w:t>
      </w:r>
    </w:p>
    <w:p w14:paraId="358F1BB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Epigenomics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AtlasXomics</w:t>
      </w:r>
      <w:proofErr w:type="spellEnd"/>
    </w:p>
    <w:p w14:paraId="4E265C8C" w14:textId="4727FB99"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"https://www.cd-genomics.com/spatial-omics/spatial-atac-seq.html"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DC53621" wp14:editId="45B18AD6">
            <wp:extent cx="407670" cy="407670"/>
            <wp:effectExtent l="0" t="0" r="0" b="0"/>
            <wp:docPr id="1165068909" name="Picture 144">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a:hlinkClick r:id="rId35"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0B93B61"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4D27CDE1"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ATAC-Seq - CD Genomics</w:t>
      </w:r>
    </w:p>
    <w:p w14:paraId="0B12222F" w14:textId="2EACBA7A"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"https://pmc.ncbi.nlm.nih.gov/articles/PMC9452302/"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1BA6BED" wp14:editId="340493F4">
            <wp:extent cx="2286000" cy="2286000"/>
            <wp:effectExtent l="0" t="0" r="0" b="0"/>
            <wp:docPr id="1384909117" name="Picture 143">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a:hlinkClick r:id="rId3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1B618B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51DE6AA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profiling of chromatin accessibility in mouse and human tissues - PMC - NIH</w:t>
      </w:r>
    </w:p>
    <w:p w14:paraId="5CADC05C" w14:textId="683DE735"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"https://elifesciences.org/reviewed-preprints/87868v1"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"https://t1.gstatic.com/faviconV2?url=https://elifesciences.org/&amp;client=BARD&amp;type=FAVICON&amp;size=256&amp;fallback_opts=TYPE,SIZE,URL"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7CB3812" wp14:editId="6A981A82">
            <wp:extent cx="2286000" cy="2286000"/>
            <wp:effectExtent l="0" t="0" r="0" b="0"/>
            <wp:docPr id="863330734" name="Picture 142">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a:hlinkClick r:id="rId37"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0B97EC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elifesciences.org</w:t>
      </w:r>
    </w:p>
    <w:p w14:paraId="3740C38D"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chromatin accessibility sequencing resolves high-order spatial interactions of epigenomic markers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eLife</w:t>
      </w:r>
      <w:proofErr w:type="spellEnd"/>
    </w:p>
    <w:p w14:paraId="4A9AC15A" w14:textId="75F08B0D"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"https://www.biorxiv.org/content/10.1101/2021.06.06.447244.full"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A32BD45" wp14:editId="630C9D04">
            <wp:extent cx="203835" cy="203835"/>
            <wp:effectExtent l="0" t="0" r="0" b="0"/>
            <wp:docPr id="760421808" name="Picture 14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DF87E5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31130DD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Spatial-ATAC-seq: spatially resolved chromatin accessibility profiling of tissues at genome scale and cellular level | bioRxiv</w:t>
      </w:r>
    </w:p>
    <w:p w14:paraId="4305F8B2" w14:textId="3BD4F73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"https://arxiv.org/html/2601.12381v1"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"https://t1.gstatic.com/faviconV2?url=https://arxiv.org/&amp;client=BARD&amp;type=FAVICON&amp;size=256&amp;fallback_opts=TYPE,SIZE,URL"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793B26C" wp14:editId="6BF1F1C5">
            <wp:extent cx="2286000" cy="2286000"/>
            <wp:effectExtent l="0" t="0" r="0" b="0"/>
            <wp:docPr id="49891092" name="Picture 140">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a:hlinkClick r:id="rId3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722A279"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arxiv.org</w:t>
      </w:r>
    </w:p>
    <w:p w14:paraId="66BFE5AE"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Multimodal Spatial Omics: From Data Acquisition to Computational Integration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arXiv</w:t>
      </w:r>
      <w:proofErr w:type="spellEnd"/>
    </w:p>
    <w:p w14:paraId="6ADB295D" w14:textId="2DBDFCA8"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"https://brukerspatialbiology.com/research-focus/spatial-multiomics/"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"https://t1.gstatic.com/faviconV2?url=https://brukerspatialbiology.com/&amp;client=BARD&amp;type=FAVICON&amp;size=256&amp;fallback_opts=TYPE,SIZE,URL"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8308F1B" wp14:editId="164D4788">
            <wp:extent cx="661035" cy="661035"/>
            <wp:effectExtent l="0" t="0" r="0" b="0"/>
            <wp:docPr id="124190339" name="Picture 139">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a:hlinkClick r:id="rId39"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1035" cy="6610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74CEB6D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brukerspatialbiology.com</w:t>
      </w:r>
    </w:p>
    <w:p w14:paraId="394A33A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Explore Limitless Possibilities with Spatial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Multiomics</w:t>
      </w:r>
      <w:proofErr w:type="spellEnd"/>
    </w:p>
    <w:p w14:paraId="6EAC286A" w14:textId="437EE44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"https://github.com/lizhen18THU/PRESENT"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"https://t1.gstatic.com/faviconV2?url=https://github.com/&amp;client=BARD&amp;type=FAVICON&amp;size=256&amp;fallback_opts=TYPE,SIZE,URL"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9EEEFA7" wp14:editId="1AE0F760">
            <wp:extent cx="407670" cy="407670"/>
            <wp:effectExtent l="0" t="0" r="0" b="0"/>
            <wp:docPr id="31190749" name="Picture 138">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40"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D9764CA"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github.com</w:t>
      </w:r>
    </w:p>
    <w:p w14:paraId="1402840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lizhen18THU/PRESENT: Cross-modality representation and multi-sample integration of spatially resolved omics data - GitHub</w:t>
      </w:r>
    </w:p>
    <w:p w14:paraId="3F8F0669" w14:textId="402C8B61"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"https://pmc.ncbi.nlm.nih.gov/articles/PMC10258193/"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E6CA246" wp14:editId="670183DC">
            <wp:extent cx="2286000" cy="2286000"/>
            <wp:effectExtent l="0" t="0" r="0" b="0"/>
            <wp:docPr id="1562013683" name="Picture 137">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4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CF5C12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2AFF312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Harnessing the potential of spatial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multiomics</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a timely opportunity - PMC</w:t>
      </w:r>
    </w:p>
    <w:p w14:paraId="1B0CC1E4" w14:textId="563BD6F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"https://pubmed.ncbi.nlm.nih.gov/40369312/"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"https://t0.gstatic.com/faviconV2?url=https://pubmed.ncbi.nlm.nih.gov/&amp;client=BARD&amp;type=FAVICON&amp;size=256&amp;fallback_opts=TYPE,SIZE,URL"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89A31A5" wp14:editId="726CE28B">
            <wp:extent cx="2440940" cy="2440940"/>
            <wp:effectExtent l="0" t="0" r="0" b="0"/>
            <wp:docPr id="2102466406" name="Picture 136">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4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37707D1"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pubmed.ncbi.nlm.nih.gov</w:t>
      </w:r>
    </w:p>
    <w:p w14:paraId="1873BB6A"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Cell-type deconvolution methods for spatial transcriptomics - PubMed</w:t>
      </w:r>
    </w:p>
    <w:p w14:paraId="2AE986DC" w14:textId="1FC41A9B"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"https://www.elucidata.io/blog/decoding-complexities-the-critical-role-of-deconvolution-in-spatial-transcriptomics"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"https://t3.gstatic.com/faviconV2?url=https://www.elucidata.io/&amp;client=BARD&amp;type=FAVICON&amp;size=256&amp;fallback_opts=TYPE,SIZE,URL"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E6F5518" wp14:editId="2D79411F">
            <wp:extent cx="3249930" cy="3249930"/>
            <wp:effectExtent l="0" t="0" r="1270" b="1270"/>
            <wp:docPr id="1646284396" name="Picture 135">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a:hlinkClick r:id="rId43"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BE765FC"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elucidata.io</w:t>
      </w:r>
    </w:p>
    <w:p w14:paraId="57405A0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Deconvolution in Spatial Transcriptomics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Elucidata</w:t>
      </w:r>
      <w:proofErr w:type="spellEnd"/>
    </w:p>
    <w:p w14:paraId="5AC98997" w14:textId="66DE245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"https://pmc.ncbi.nlm.nih.gov/articles/PMC12577344/"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0203E80" wp14:editId="5AA429A2">
            <wp:extent cx="2286000" cy="2286000"/>
            <wp:effectExtent l="0" t="0" r="0" b="0"/>
            <wp:docPr id="786440235" name="Picture 134">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a:hlinkClick r:id="rId4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0B04CA9"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0679AAF7"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From pixels to cell types: a comprehensive review of computational methods for spatial transcriptomics deconvolution - PMC</w:t>
      </w:r>
    </w:p>
    <w:p w14:paraId="04A088B9" w14:textId="2F885FF1"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"https://academic.oup.com/bioinformatics/article/41/Supplement_1/i314/8199385"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00AAAF6" wp14:editId="510E6011">
            <wp:extent cx="2286000" cy="2286000"/>
            <wp:effectExtent l="0" t="0" r="0" b="0"/>
            <wp:docPr id="866860075" name="Picture 133">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a:hlinkClick r:id="rId4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DA9C8A9"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1583B401"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transcriptomics deconvolution methods generalize well to spatial chromatin accessibility data | Bioinformatics | Oxford Academic</w:t>
      </w:r>
    </w:p>
    <w:p w14:paraId="789D59D2" w14:textId="77777777" w:rsidR="008C10A2" w:rsidRPr="008C10A2" w:rsidRDefault="008C10A2" w:rsidP="008C10A2">
      <w:pPr>
        <w:shd w:val="clear" w:color="auto" w:fill="FFFFFF"/>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p>
    <w:p w14:paraId="478BD279"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Cross-Modality Algorithmic Adaptability</w:t>
      </w:r>
    </w:p>
    <w:p w14:paraId="5A1653E2"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 xml:space="preserve">I have discovered that many computational tools originally designed for spatial transcriptomics, such as certain deconvolution algorithms, are being successfully adapted to interpret chromatin accessibility patterns. This suggests a significant degree of algorithmic transferability between different </w:t>
      </w:r>
      <w:proofErr w:type="spellStart"/>
      <w:r w:rsidRPr="008C10A2">
        <w:rPr>
          <w:rFonts w:ascii="Helvetica Neue" w:eastAsia="Times New Roman" w:hAnsi="Helvetica Neue" w:cs="Times New Roman"/>
          <w:i/>
          <w:iCs/>
          <w:color w:val="1F1F1F"/>
          <w:kern w:val="0"/>
          <w:sz w:val="21"/>
          <w:szCs w:val="21"/>
          <w14:ligatures w14:val="none"/>
        </w:rPr>
        <w:t>omic</w:t>
      </w:r>
      <w:proofErr w:type="spellEnd"/>
      <w:r w:rsidRPr="008C10A2">
        <w:rPr>
          <w:rFonts w:ascii="Helvetica Neue" w:eastAsia="Times New Roman" w:hAnsi="Helvetica Neue" w:cs="Times New Roman"/>
          <w:i/>
          <w:iCs/>
          <w:color w:val="1F1F1F"/>
          <w:kern w:val="0"/>
          <w:sz w:val="21"/>
          <w:szCs w:val="21"/>
          <w14:ligatures w14:val="none"/>
        </w:rPr>
        <w:t xml:space="preserve"> layers. However, my analysis indicates that the unique binary nature of epigenetic data still demands specialized noise-reduction techniques, such as high-dimensional statistical denoising, to effectively recover biological signals from extremely sparse spatial grids.</w:t>
      </w:r>
    </w:p>
    <w:p w14:paraId="259CDC78"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The Resolution Paradox</w:t>
      </w:r>
    </w:p>
    <w:p w14:paraId="0DC2B97E"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A significant challenge I am examining is the tension between spatial coverage and cellular precision. While current microfluidic barcoding provides a robust framework for mapping tissues at scales of 20 to 50 microns, this often results in pixels containing multiple cell types, which complicates the identification of cell-specific regulatory elements. I am investigating how emerging subcellular platforms and advanced probabilistic models are attempting to bridge this gap to achieve true single-cell resolution without sacrificing genomic depth.</w:t>
      </w:r>
    </w:p>
    <w:p w14:paraId="0252DEB5"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Deepening the Analytical Framework</w:t>
      </w:r>
    </w:p>
    <w:p w14:paraId="4036879E"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am shifting my focus toward synthesizing specific bioinformatic workflows, particularly how peak calling and the detection of spatially variable features must be modified for spatial contexts. I intend to explore the most recent benchmarks to determine which integration strategies best preserve the relationship between open chromatin and gene expression, while also looking for developments in handling large-scale or three-dimensional tissue structures.</w:t>
      </w:r>
    </w:p>
    <w:p w14:paraId="06FD8548" w14:textId="53C301B2" w:rsidR="008C10A2" w:rsidRPr="008C10A2" w:rsidRDefault="008C10A2" w:rsidP="008C10A2">
      <w:pPr>
        <w:shd w:val="clear" w:color="auto" w:fill="F0F4F9"/>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 xml:space="preserve"> INCLUDEPICTURE "https://www.gstatic.com/lamda/images/immersives/google_logo_icon_2380fba942c84387f09cf.svg" \* MERGEFORMATINET </w:instrText>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noProof/>
          <w:color w:val="1F1F1F"/>
          <w:kern w:val="0"/>
          <w:sz w:val="27"/>
          <w:szCs w:val="27"/>
          <w14:ligatures w14:val="none"/>
        </w:rPr>
        <mc:AlternateContent>
          <mc:Choice Requires="wps">
            <w:drawing>
              <wp:inline distT="0" distB="0" distL="0" distR="0" wp14:anchorId="444D7FE0" wp14:editId="72EB9BC0">
                <wp:extent cx="302260" cy="302260"/>
                <wp:effectExtent l="0" t="0" r="0" b="0"/>
                <wp:docPr id="936363349"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570B3" id="Rectangle 13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8C10A2">
        <w:rPr>
          <w:rFonts w:ascii="Times" w:eastAsia="Times New Roman" w:hAnsi="Times" w:cs="Times New Roman"/>
          <w:color w:val="1F1F1F"/>
          <w:kern w:val="0"/>
          <w:sz w:val="27"/>
          <w:szCs w:val="27"/>
          <w14:ligatures w14:val="none"/>
        </w:rPr>
        <w:fldChar w:fldCharType="end"/>
      </w:r>
    </w:p>
    <w:p w14:paraId="46EECD35"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Researching websites...</w:t>
      </w:r>
    </w:p>
    <w:p w14:paraId="524350FB" w14:textId="7C32C55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shd w:val="clear" w:color="auto" w:fill="F0F4F9"/>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"https://pmc.ncbi.nlm.nih.gov/articles/PMC12944121/"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C2F8C6A" wp14:editId="696C562C">
            <wp:extent cx="2286000" cy="2286000"/>
            <wp:effectExtent l="0" t="0" r="0" b="0"/>
            <wp:docPr id="562702412" name="Picture 131">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a:hlinkClick r:id="rId4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7B868825"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7321E0E9"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 pipeline for single-cell chromatin accessibility data analysis - PMC - NIH</w:t>
      </w:r>
    </w:p>
    <w:p w14:paraId="75BE3304" w14:textId="3450C60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"https://www.cd-genomics.com/spatial-omics/resource/spatial-atac-seq-data-analysis-integration.html"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72AA8C1" wp14:editId="6A17F64D">
            <wp:extent cx="407670" cy="407670"/>
            <wp:effectExtent l="0" t="0" r="0" b="0"/>
            <wp:docPr id="765237584" name="Picture 130">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a:hlinkClick r:id="rId2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CB821B5"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5EF1DCF7"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ATAC-seq &amp;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scRNA</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Integration Strategy - CD Genomics</w:t>
      </w:r>
    </w:p>
    <w:p w14:paraId="7FB6E31E" w14:textId="3C42DE31"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"https://github.com/mdozmorov/scATAC-seq_notes"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"https://t1.gstatic.com/faviconV2?url=https://github.com/&amp;client=BARD&amp;type=FAVICON&amp;size=256&amp;fallback_opts=TYPE,SIZE,URL"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A98E3AF" wp14:editId="7ABCE8FB">
            <wp:extent cx="407670" cy="407670"/>
            <wp:effectExtent l="0" t="0" r="0" b="0"/>
            <wp:docPr id="991535222" name="Picture 129">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a:hlinkClick r:id="rId47"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633EB9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github.com</w:t>
      </w:r>
    </w:p>
    <w:p w14:paraId="30E2A74D"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GitHub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mdozmorov</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scATAC-seq_notes</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xml:space="preserve">: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scATAC</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data analysis tools and papers</w:t>
      </w:r>
    </w:p>
    <w:p w14:paraId="0238F078" w14:textId="375EB49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"https://www.reddit.com/r/bioinformatics/comments/v78ryw/single_cell_atacseq_resources/"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"https://t2.gstatic.com/faviconV2?url=https://www.reddit.com/&amp;client=BARD&amp;type=FAVICON&amp;size=256&amp;fallback_opts=TYPE,SIZE,URL"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66375E3" wp14:editId="2F85B432">
            <wp:extent cx="2286000" cy="2286000"/>
            <wp:effectExtent l="0" t="0" r="0" b="0"/>
            <wp:docPr id="136563262" name="Picture 128">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a:hlinkClick r:id="rId48"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D6DE79C"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reddit.com</w:t>
      </w:r>
    </w:p>
    <w:p w14:paraId="5C5B3878"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Single Cell ATAC-seq </w:t>
      </w:r>
      <w:proofErr w:type="gramStart"/>
      <w:r w:rsidRPr="008C10A2">
        <w:rPr>
          <w:rFonts w:ascii="Helvetica Neue" w:eastAsia="Times New Roman" w:hAnsi="Helvetica Neue" w:cs="Times New Roman"/>
          <w:color w:val="444746"/>
          <w:spacing w:val="2"/>
          <w:kern w:val="0"/>
          <w:sz w:val="18"/>
          <w:szCs w:val="18"/>
          <w:shd w:val="clear" w:color="auto" w:fill="F0F4F9"/>
          <w14:ligatures w14:val="none"/>
        </w:rPr>
        <w:t>Resources :</w:t>
      </w:r>
      <w:proofErr w:type="gramEnd"/>
      <w:r w:rsidRPr="008C10A2">
        <w:rPr>
          <w:rFonts w:ascii="Helvetica Neue" w:eastAsia="Times New Roman" w:hAnsi="Helvetica Neue" w:cs="Times New Roman"/>
          <w:color w:val="444746"/>
          <w:spacing w:val="2"/>
          <w:kern w:val="0"/>
          <w:sz w:val="18"/>
          <w:szCs w:val="18"/>
          <w:shd w:val="clear" w:color="auto" w:fill="F0F4F9"/>
          <w14:ligatures w14:val="none"/>
        </w:rPr>
        <w:t xml:space="preserve"> r/bioinformatics - Reddit</w:t>
      </w:r>
    </w:p>
    <w:p w14:paraId="32923A8C" w14:textId="2C3A2AF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"https://stuartlab.org/signac/articles/pbmc_vignette.html"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"https://t1.gstatic.com/faviconV2?url=https://stuartlab.org/&amp;client=BARD&amp;type=FAVICON&amp;size=256&amp;fallback_opts=TYPE,SIZE,URL"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0AE399E" wp14:editId="4E72FBFE">
            <wp:extent cx="612140" cy="612140"/>
            <wp:effectExtent l="0" t="0" r="0" b="0"/>
            <wp:docPr id="1184962862" name="Picture 127">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a:hlinkClick r:id="rId49"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EDCD65E"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stuartlab.org</w:t>
      </w:r>
    </w:p>
    <w:p w14:paraId="69188EE4"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Analyzing PBMC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scATAC</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 Signac - Stuart Lab</w:t>
      </w:r>
    </w:p>
    <w:p w14:paraId="6E2EAA40" w14:textId="23EB23E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"https://www.cd-genomics.com/spatial-omics/resource/spatial-atac-seq-tools-datasets.html"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6E5260F" wp14:editId="0D522892">
            <wp:extent cx="407670" cy="407670"/>
            <wp:effectExtent l="0" t="0" r="0" b="0"/>
            <wp:docPr id="1344986328" name="Picture 126">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a:hlinkClick r:id="rId50"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F4648E5"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16674565"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ATAC-seq Tools and Datasets</w:t>
      </w:r>
    </w:p>
    <w:p w14:paraId="12DE031E" w14:textId="78AFC88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"https://www.atlasxomics.com/spatial-atac-seq"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"https://t0.gstatic.com/faviconV2?url=https://www.atlasxomics.com/&amp;client=BARD&amp;type=FAVICON&amp;size=256&amp;fallback_opts=TYPE,SIZE,URL"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FF1E81E" wp14:editId="40BEF452">
            <wp:extent cx="1273175" cy="1273175"/>
            <wp:effectExtent l="0" t="0" r="0" b="0"/>
            <wp:docPr id="1108960744" name="Picture 125">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a:hlinkClick r:id="rId51"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3175" cy="127317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A2A5E0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atlasxomics.com</w:t>
      </w:r>
    </w:p>
    <w:p w14:paraId="766715DA"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ATAC-seq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AtlasXomics</w:t>
      </w:r>
      <w:proofErr w:type="spellEnd"/>
    </w:p>
    <w:p w14:paraId="6BBE3312" w14:textId="0191BBDA"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"https://pmc.ncbi.nlm.nih.gov/articles/PMC7904839/"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E627D98" wp14:editId="4955F480">
            <wp:extent cx="2286000" cy="2286000"/>
            <wp:effectExtent l="0" t="0" r="0" b="0"/>
            <wp:docPr id="702631097" name="Picture 124">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a:hlinkClick r:id="rId5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7ABA228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51CAE7DC"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Spatially mapped single-cell chromatin accessibility - PMC</w:t>
      </w:r>
    </w:p>
    <w:p w14:paraId="702DCEE4" w14:textId="02917E9D"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"https://pubmed.ncbi.nlm.nih.gov/40954300/"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"https://t0.gstatic.com/faviconV2?url=https://pubmed.ncbi.nlm.nih.gov/&amp;client=BARD&amp;type=FAVICON&amp;size=256&amp;fallback_opts=TYPE,SIZE,URL"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37920FD" wp14:editId="2837DFCD">
            <wp:extent cx="2440940" cy="2440940"/>
            <wp:effectExtent l="0" t="0" r="0" b="0"/>
            <wp:docPr id="1953504239" name="Picture 123">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a:hlinkClick r:id="rId53"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866F737"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pubmed.ncbi.nlm.nih.gov</w:t>
      </w:r>
    </w:p>
    <w:p w14:paraId="1126D28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Scaling up spatial transcriptomics for large-sized tissues: uncovering cellular-level tissue architecture beyond conventional platforms with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iSCALE</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xml:space="preserve"> - PubMed</w:t>
      </w:r>
    </w:p>
    <w:p w14:paraId="1967147B" w14:textId="4F9C1B61"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"https://www.biorxiv.org/content/10.1101/2021.06.06.447244.full"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8F34B8C" wp14:editId="61B09DA1">
            <wp:extent cx="203835" cy="203835"/>
            <wp:effectExtent l="0" t="0" r="0" b="0"/>
            <wp:docPr id="2092775868" name="Picture 12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289763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0E8828E5"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Spatial-ATAC-seq: spatially resolved chromatin accessibility ...</w:t>
      </w:r>
    </w:p>
    <w:p w14:paraId="18958CAB" w14:textId="086EB0CC"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"https://academic.oup.com/bioinformatics/article/41/Supplement_1/i314/8199385"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8A61832" wp14:editId="1F5E8706">
            <wp:extent cx="2286000" cy="2286000"/>
            <wp:effectExtent l="0" t="0" r="0" b="0"/>
            <wp:docPr id="34700003" name="Picture 121">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4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C424DCB"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56AF3E2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transcriptomics deconvolution methods generalize well to ...</w:t>
      </w:r>
    </w:p>
    <w:p w14:paraId="1BEF92F1" w14:textId="75ACC4AD"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"https://academic.oup.com/gpb/article/23/6/qzaf115/8340039"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6FB03F0" wp14:editId="5B12A765">
            <wp:extent cx="2286000" cy="2286000"/>
            <wp:effectExtent l="0" t="0" r="0" b="0"/>
            <wp:docPr id="15368434" name="Picture 120">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a:hlinkClick r:id="rId27"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0E4F34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7A56C34F"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Computational Analyses and Challenges of Single-cell ATAC-seq ...</w:t>
      </w:r>
    </w:p>
    <w:p w14:paraId="6D8FB4F1" w14:textId="77777777" w:rsidR="008C10A2" w:rsidRPr="008C10A2" w:rsidRDefault="008C10A2" w:rsidP="008C10A2">
      <w:pPr>
        <w:shd w:val="clear" w:color="auto" w:fill="FFFFFF"/>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p>
    <w:p w14:paraId="3D1D7C82"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Cross-Modality Methodological Transfer</w:t>
      </w:r>
    </w:p>
    <w:p w14:paraId="2F3E63EA"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 xml:space="preserve">I have identified a promising trend where computational frameworks originally built for spatial transcriptomics are showing high efficacy when adapted for chromatin accessibility data. Through my synthesis of recent benchmarking studies, I found that probabilistic models used for cell-type deconvolution are remarkably robust across different </w:t>
      </w:r>
      <w:proofErr w:type="spellStart"/>
      <w:r w:rsidRPr="008C10A2">
        <w:rPr>
          <w:rFonts w:ascii="Helvetica Neue" w:eastAsia="Times New Roman" w:hAnsi="Helvetica Neue" w:cs="Times New Roman"/>
          <w:i/>
          <w:iCs/>
          <w:color w:val="1F1F1F"/>
          <w:kern w:val="0"/>
          <w:sz w:val="21"/>
          <w:szCs w:val="21"/>
          <w14:ligatures w14:val="none"/>
        </w:rPr>
        <w:t>omic</w:t>
      </w:r>
      <w:proofErr w:type="spellEnd"/>
      <w:r w:rsidRPr="008C10A2">
        <w:rPr>
          <w:rFonts w:ascii="Helvetica Neue" w:eastAsia="Times New Roman" w:hAnsi="Helvetica Neue" w:cs="Times New Roman"/>
          <w:i/>
          <w:iCs/>
          <w:color w:val="1F1F1F"/>
          <w:kern w:val="0"/>
          <w:sz w:val="21"/>
          <w:szCs w:val="21"/>
          <w14:ligatures w14:val="none"/>
        </w:rPr>
        <w:t xml:space="preserve"> layers. This suggests that the spatial organization of tissue provides a strong enough signal to overcome the challenge of shifting from continuous gene expression values to the sparse, binary nature of epigenetic signals, allowing for a more unified approach to tissue architecture analysis.</w:t>
      </w:r>
    </w:p>
    <w:p w14:paraId="078BD5F0"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The Granularity Dilemma in Regulatory Mapping</w:t>
      </w:r>
    </w:p>
    <w:p w14:paraId="1A9B0812"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A central tension I am exploring involves the strategy for identifying accessible genomic regions within a spatial context. Traditional methods often require aggregating data to achieve sufficient signal, but this can mask the localized regulatory shifts that define tissue boundaries. I am currently evaluating how the field is resolving this by moving away from global peak calling toward more localized, region-specific identification of regulatory elements, ensuring that rare spatial niches are not overlooked during the normalization of larger tissue sections.</w:t>
      </w:r>
    </w:p>
    <w:p w14:paraId="489150A3"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Investigating Specialized Epigenomic Workflows</w:t>
      </w:r>
    </w:p>
    <w:p w14:paraId="09CF5C9A"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 xml:space="preserve">As I move forward, I will focus on the development of specialized pipelines that address the unique noise profiles of spatial epigenomics. I am thinking through the mechanics of </w:t>
      </w:r>
      <w:proofErr w:type="gramStart"/>
      <w:r w:rsidRPr="008C10A2">
        <w:rPr>
          <w:rFonts w:ascii="Helvetica Neue" w:eastAsia="Times New Roman" w:hAnsi="Helvetica Neue" w:cs="Times New Roman"/>
          <w:i/>
          <w:iCs/>
          <w:color w:val="1F1F1F"/>
          <w:kern w:val="0"/>
          <w:sz w:val="21"/>
          <w:szCs w:val="21"/>
          <w14:ligatures w14:val="none"/>
        </w:rPr>
        <w:t>spatially-aware</w:t>
      </w:r>
      <w:proofErr w:type="gramEnd"/>
      <w:r w:rsidRPr="008C10A2">
        <w:rPr>
          <w:rFonts w:ascii="Helvetica Neue" w:eastAsia="Times New Roman" w:hAnsi="Helvetica Neue" w:cs="Times New Roman"/>
          <w:i/>
          <w:iCs/>
          <w:color w:val="1F1F1F"/>
          <w:kern w:val="0"/>
          <w:sz w:val="21"/>
          <w:szCs w:val="21"/>
          <w14:ligatures w14:val="none"/>
        </w:rPr>
        <w:t xml:space="preserve"> imputation to see if it can recover missing information more accurately than general single-cell methods. My next steps involve scrutinizing how these tools specifically detect spatially variable features and whether emerging multi-sample integration techniques can effectively harmonize data across different biological replicates while preserving subtle spatial variations.</w:t>
      </w:r>
    </w:p>
    <w:p w14:paraId="73203C2F" w14:textId="666655BF" w:rsidR="008C10A2" w:rsidRPr="008C10A2" w:rsidRDefault="008C10A2" w:rsidP="008C10A2">
      <w:pPr>
        <w:shd w:val="clear" w:color="auto" w:fill="F0F4F9"/>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 xml:space="preserve"> INCLUDEPICTURE "https://www.gstatic.com/lamda/images/immersives/google_logo_icon_2380fba942c84387f09cf.svg" \* MERGEFORMATINET </w:instrText>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noProof/>
          <w:color w:val="1F1F1F"/>
          <w:kern w:val="0"/>
          <w:sz w:val="27"/>
          <w:szCs w:val="27"/>
          <w14:ligatures w14:val="none"/>
        </w:rPr>
        <mc:AlternateContent>
          <mc:Choice Requires="wps">
            <w:drawing>
              <wp:inline distT="0" distB="0" distL="0" distR="0" wp14:anchorId="76D2FCDB" wp14:editId="5C69EAEC">
                <wp:extent cx="302260" cy="302260"/>
                <wp:effectExtent l="0" t="0" r="0" b="0"/>
                <wp:docPr id="2097945120"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95E1C" id="Rectangle 1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8C10A2">
        <w:rPr>
          <w:rFonts w:ascii="Times" w:eastAsia="Times New Roman" w:hAnsi="Times" w:cs="Times New Roman"/>
          <w:color w:val="1F1F1F"/>
          <w:kern w:val="0"/>
          <w:sz w:val="27"/>
          <w:szCs w:val="27"/>
          <w14:ligatures w14:val="none"/>
        </w:rPr>
        <w:fldChar w:fldCharType="end"/>
      </w:r>
    </w:p>
    <w:p w14:paraId="36B1D8C7"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Researching websites...</w:t>
      </w:r>
    </w:p>
    <w:p w14:paraId="5FD60DF4" w14:textId="29D8125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shd w:val="clear" w:color="auto" w:fill="F0F4F9"/>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"https://www.cd-genomics.com/spatial-omics/resource/spatial-atac-seq-tools-datasets.html"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73B4244" wp14:editId="32B6CCB5">
            <wp:extent cx="407670" cy="407670"/>
            <wp:effectExtent l="0" t="0" r="0" b="0"/>
            <wp:docPr id="1355680695" name="Picture 118">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a:hlinkClick r:id="rId50"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1E2244E"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4B9795EF"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ATAC-seq Tools and Datasets</w:t>
      </w:r>
    </w:p>
    <w:p w14:paraId="115FC440" w14:textId="5A06ABE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"https://pmc.ncbi.nlm.nih.gov/articles/PMC11686967/"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769E2F9" wp14:editId="67163546">
            <wp:extent cx="2286000" cy="2286000"/>
            <wp:effectExtent l="0" t="0" r="0" b="0"/>
            <wp:docPr id="173025958" name="Picture 117">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a:hlinkClick r:id="rId5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1F8773C"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5403042D"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Descart</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a method for detecting spatial chromatin accessibility patterns with inter-cellular correlations - PMC</w:t>
      </w:r>
    </w:p>
    <w:p w14:paraId="12C401DA" w14:textId="202D0A8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"https://www.biorxiv.org/content/10.1101/2023.12.02.569717v1.full-text"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435541C" wp14:editId="09306205">
            <wp:extent cx="203835" cy="203835"/>
            <wp:effectExtent l="0" t="0" r="0" b="0"/>
            <wp:docPr id="8185968" name="Picture 116">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a:hlinkClick r:id="rId5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487B0F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649C79A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Benchmarking computational methods to identify spatially variable genes and peaks</w:t>
      </w:r>
    </w:p>
    <w:p w14:paraId="61F3BC8E" w14:textId="797A48F8"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"https://hutchdatascience.org/Choosing_Genomics_Tools/atac-seq-1.html"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"https://t2.gstatic.com/faviconV2?url=https://hutchdatascience.org/&amp;client=BARD&amp;type=FAVICON&amp;size=256&amp;fallback_opts=TYPE,SIZE,URL"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CE86DFE" wp14:editId="1450C3F5">
            <wp:extent cx="2539365" cy="2489835"/>
            <wp:effectExtent l="0" t="0" r="635" b="0"/>
            <wp:docPr id="86709816" name="Picture 115">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a:hlinkClick r:id="rId56"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9365" cy="2489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E9578F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hutchdatascience.org</w:t>
      </w:r>
    </w:p>
    <w:p w14:paraId="274E6C5B"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Chapter 16 ATAC-Seq | Choosing Genomics Tools</w:t>
      </w:r>
    </w:p>
    <w:p w14:paraId="069FA39F" w14:textId="7094E88A"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"https://pmc.ncbi.nlm.nih.gov/articles/PMC12570323/"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BD08F79" wp14:editId="3DFB666B">
            <wp:extent cx="2286000" cy="2286000"/>
            <wp:effectExtent l="0" t="0" r="0" b="0"/>
            <wp:docPr id="60554836" name="Picture 114">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a:hlinkClick r:id="rId3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554C5F5"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103B0E84"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Comprehensive noise reduction in single-cell data with the RECODE platform - PMC - NIH</w:t>
      </w:r>
    </w:p>
    <w:p w14:paraId="44A88E82" w14:textId="40CB4045"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"https://pmc.ncbi.nlm.nih.gov/articles/PMC7594632/"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B1D0BDE" wp14:editId="6942BFF6">
            <wp:extent cx="2286000" cy="2286000"/>
            <wp:effectExtent l="0" t="0" r="0" b="0"/>
            <wp:docPr id="1201141287" name="Picture 113">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a:hlinkClick r:id="rId5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16FDFAE"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0BE4D08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 Review of Integrative Imputation for Multi-Omics Datasets - PMC</w:t>
      </w:r>
    </w:p>
    <w:p w14:paraId="641FCAD7" w14:textId="3621DE38"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"https://www.rna-seqblog.com/simo-spatial-integration-of-multi-omics-single-cell-data/"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"https://t3.gstatic.com/faviconV2?url=https://www.rna-seqblog.com/&amp;client=BARD&amp;type=FAVICON&amp;size=256&amp;fallback_opts=TYPE,SIZE,URL"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45D279A" wp14:editId="5C3D48E2">
            <wp:extent cx="2286000" cy="2286000"/>
            <wp:effectExtent l="0" t="0" r="0" b="0"/>
            <wp:docPr id="629175830" name="Picture 112">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a:hlinkClick r:id="rId58"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2B57C1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rna-seqblog.com</w:t>
      </w:r>
    </w:p>
    <w:p w14:paraId="77672E7C"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SIMO – spatial integration of multi-omics single-cell data | RNA-Seq Blog</w:t>
      </w:r>
    </w:p>
    <w:p w14:paraId="4C6F55F7" w14:textId="759FCEA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"https://arxiv.org/html/2601.12381v1"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"https://t1.gstatic.com/faviconV2?url=https://arxiv.org/&amp;client=BARD&amp;type=FAVICON&amp;size=256&amp;fallback_opts=TYPE,SIZE,URL"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4C524A0" wp14:editId="361F9B91">
            <wp:extent cx="2286000" cy="2286000"/>
            <wp:effectExtent l="0" t="0" r="0" b="0"/>
            <wp:docPr id="794728887" name="Picture 111">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a:hlinkClick r:id="rId38"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641B56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arxiv.org</w:t>
      </w:r>
    </w:p>
    <w:p w14:paraId="01DA087E"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Multimodal Spatial Omics: From Data Acquisition to Computational Integration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arXiv</w:t>
      </w:r>
      <w:proofErr w:type="spellEnd"/>
    </w:p>
    <w:p w14:paraId="248480D9" w14:textId="54956ABD"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"https://www.researchgate.net/publication/388616139_Spatial_integration_of_multi-omics_single-cell_data_with_SIMO"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"https://t0.gstatic.com/faviconV2?url=https://www.researchgate.net/&amp;client=BARD&amp;type=FAVICON&amp;size=256&amp;fallback_opts=TYPE,SIZE,URL"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A1AD441" wp14:editId="2DF2BEFB">
            <wp:extent cx="2286000" cy="2286000"/>
            <wp:effectExtent l="0" t="0" r="0" b="0"/>
            <wp:docPr id="40511993" name="Picture 110">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a:hlinkClick r:id="rId59"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A4FCBB8"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researchgate.net</w:t>
      </w:r>
    </w:p>
    <w:p w14:paraId="324715E1"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integration of multi-omics single-cell data with SIMO - ResearchGate</w:t>
      </w:r>
    </w:p>
    <w:p w14:paraId="6C1F2FE1" w14:textId="6793E244"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"https://pubmed.ncbi.nlm.nih.gov/39893194/"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"https://t0.gstatic.com/faviconV2?url=https://pubmed.ncbi.nlm.nih.gov/&amp;client=BARD&amp;type=FAVICON&amp;size=256&amp;fallback_opts=TYPE,SIZE,URL"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24DC26B" wp14:editId="2FEE648B">
            <wp:extent cx="2440940" cy="2440940"/>
            <wp:effectExtent l="0" t="0" r="0" b="0"/>
            <wp:docPr id="1825920286" name="Picture 109">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a:hlinkClick r:id="rId6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37CAE19"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pubmed.ncbi.nlm.nih.gov</w:t>
      </w:r>
    </w:p>
    <w:p w14:paraId="612FA30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integration of multi-omics single-cell data with SIMO - PubMed</w:t>
      </w:r>
    </w:p>
    <w:p w14:paraId="7B8D9130" w14:textId="58F4734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"https://academic.oup.com/gpb/article/23/6/qzaf115/8340039"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C283F91" wp14:editId="24151C89">
            <wp:extent cx="2286000" cy="2286000"/>
            <wp:effectExtent l="0" t="0" r="0" b="0"/>
            <wp:docPr id="1847230311" name="Picture 108">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a:hlinkClick r:id="rId27"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107DC3F"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25990F77"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Computational Analyses and Challenges of Single-cell ATAC-seq - Oxford Academic</w:t>
      </w:r>
    </w:p>
    <w:p w14:paraId="7BF31302" w14:textId="7A0C17B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"https://www.cd-genomics.com/spatial-omics/resource/spatial-atac-seq-data-analysis-integration.html"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F1B5619" wp14:editId="4338EDEB">
            <wp:extent cx="407670" cy="407670"/>
            <wp:effectExtent l="0" t="0" r="0" b="0"/>
            <wp:docPr id="2038959366" name="Picture 107">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a:hlinkClick r:id="rId2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72D23B5"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59BFAF18"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ATAC-seq &amp;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scRNA</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Integration Strategy - CD Genomics</w:t>
      </w:r>
    </w:p>
    <w:p w14:paraId="29AD0B7B" w14:textId="52ABCAE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"https://github.com/lizhen18THU/PRESENT"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"https://t1.gstatic.com/faviconV2?url=https://github.com/&amp;client=BARD&amp;type=FAVICON&amp;size=256&amp;fallback_opts=TYPE,SIZE,URL"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6C2CE4D" wp14:editId="5C520C39">
            <wp:extent cx="407670" cy="407670"/>
            <wp:effectExtent l="0" t="0" r="0" b="0"/>
            <wp:docPr id="1753447546" name="Picture 106">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40"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E9E2667"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github.com</w:t>
      </w:r>
    </w:p>
    <w:p w14:paraId="44342A8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lizhen18THU/PRESENT: Cross-modality representation and multi-sample integration of spatially resolved omics data - GitHub</w:t>
      </w:r>
    </w:p>
    <w:p w14:paraId="204FCF6A" w14:textId="50DAB6E8"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"https://www.biorxiv.org/content/10.1101/2024.06.10.598155v1.full-text"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A715C47" wp14:editId="618BF249">
            <wp:extent cx="203835" cy="203835"/>
            <wp:effectExtent l="0" t="0" r="0" b="0"/>
            <wp:docPr id="32191412" name="Picture 105">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a:hlinkClick r:id="rId6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0D4D799"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705FC3FF"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Cross-modality representation and multi-sample integration of spatially resolved omics data</w:t>
      </w:r>
    </w:p>
    <w:p w14:paraId="24EF0F6A" w14:textId="50B6237A"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"https://pmc.ncbi.nlm.nih.gov/articles/PMC12181418/"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9EDF6BF" wp14:editId="39857A6B">
            <wp:extent cx="2286000" cy="2286000"/>
            <wp:effectExtent l="0" t="0" r="0" b="0"/>
            <wp:docPr id="617877392" name="Picture 104">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a:hlinkClick r:id="rId6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22F2011"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64EDD56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Unveiling spatial domains from spatial multi-omics data using dual-graph regularized ensemble learning - PMC</w:t>
      </w:r>
    </w:p>
    <w:p w14:paraId="13200D10" w14:textId="09CFCB9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"https://www.10xgenomics.com/analysis-guides/spatial-gex-lit-review"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"https://t0.gstatic.com/faviconV2?url=https://www.10xgenomics.com/&amp;client=BARD&amp;type=FAVICON&amp;size=256&amp;fallback_opts=TYPE,SIZE,URL"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91FC6E4" wp14:editId="76788D40">
            <wp:extent cx="612140" cy="612140"/>
            <wp:effectExtent l="0" t="0" r="0" b="0"/>
            <wp:docPr id="1647191938" name="Picture 103">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a:hlinkClick r:id="rId33"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FA1DDFA"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10xgenomics.com</w:t>
      </w:r>
    </w:p>
    <w:p w14:paraId="0FCD9E6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Analysis Approaches for Spatial Gene Expression Data: A Literature Review | 10x Genomics</w:t>
      </w:r>
    </w:p>
    <w:p w14:paraId="5E41D1EB" w14:textId="1AA1AE3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"https://pmc.ncbi.nlm.nih.gov/articles/PMC12863588/"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31DF9EF" wp14:editId="4603CB79">
            <wp:extent cx="2286000" cy="2286000"/>
            <wp:effectExtent l="0" t="0" r="0" b="0"/>
            <wp:docPr id="748060116" name="Picture 102">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a:hlinkClick r:id="rId6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E1F06AE"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275000AD"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transcriptomics: challenges and future directions in musculoskeletal diseases - PMC</w:t>
      </w:r>
    </w:p>
    <w:p w14:paraId="4336C0EB" w14:textId="0208FDA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"https://pmc.ncbi.nlm.nih.gov/articles/PMC11109966/"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00A2F40" wp14:editId="7977BFE0">
            <wp:extent cx="2286000" cy="2286000"/>
            <wp:effectExtent l="0" t="0" r="0" b="0"/>
            <wp:docPr id="1368861022" name="Picture 101">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a:hlinkClick r:id="rId6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693C99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0EA8A37C"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Fourteen years of cellular deconvolution: methodology, applications, technical evaluation and outstanding challenges - PMC</w:t>
      </w:r>
    </w:p>
    <w:p w14:paraId="76947D6C" w14:textId="79BD335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"https://www.bmbreports.org/journal/view.html?doi=10.5483/BMBRep.2022.55.3.014"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"https://t0.gstatic.com/faviconV2?url=https://www.bmbreports.org/&amp;client=BARD&amp;type=FAVICON&amp;size=256&amp;fallback_opts=TYPE,SIZE,URL"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1C37387" wp14:editId="17CEF5ED">
            <wp:extent cx="1012825" cy="1012825"/>
            <wp:effectExtent l="0" t="0" r="3175" b="0"/>
            <wp:docPr id="1615139348" name="Picture 100">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a:hlinkClick r:id="rId65"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2825" cy="101282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99C8CF9"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bmbreports.org</w:t>
      </w:r>
    </w:p>
    <w:p w14:paraId="45D90625"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Recent advances in spatially resolved transcriptomics: challenges and opportunities - BMB Reports</w:t>
      </w:r>
    </w:p>
    <w:p w14:paraId="31CDA38B" w14:textId="19C849A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"https://academic.oup.com/bioinformatics/article/41/Supplement_1/i314/8199385"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233F49B" wp14:editId="3A6397EE">
            <wp:extent cx="2286000" cy="2286000"/>
            <wp:effectExtent l="0" t="0" r="0" b="0"/>
            <wp:docPr id="1857001960" name="Picture 99">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a:hlinkClick r:id="rId45"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907C6C4"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7A611AAD"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transcriptomics deconvolution methods generalize well to spatial chromatin accessibility data | Bioinformatics | Oxford Academic</w:t>
      </w:r>
    </w:p>
    <w:p w14:paraId="7A495801" w14:textId="77777777" w:rsidR="008C10A2" w:rsidRPr="008C10A2" w:rsidRDefault="008C10A2" w:rsidP="008C10A2">
      <w:pPr>
        <w:shd w:val="clear" w:color="auto" w:fill="FFFFFF"/>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p>
    <w:p w14:paraId="6AC213A0"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Convergence of Multi-</w:t>
      </w:r>
      <w:proofErr w:type="spellStart"/>
      <w:r w:rsidRPr="008C10A2">
        <w:rPr>
          <w:rFonts w:ascii="Helvetica Neue" w:eastAsia="Times New Roman" w:hAnsi="Helvetica Neue" w:cs="Times New Roman"/>
          <w:b/>
          <w:bCs/>
          <w:i/>
          <w:iCs/>
          <w:color w:val="1F1F1F"/>
          <w:kern w:val="0"/>
          <w:sz w:val="21"/>
          <w:szCs w:val="21"/>
          <w14:ligatures w14:val="none"/>
        </w:rPr>
        <w:t>Omic</w:t>
      </w:r>
      <w:proofErr w:type="spellEnd"/>
      <w:r w:rsidRPr="008C10A2">
        <w:rPr>
          <w:rFonts w:ascii="Helvetica Neue" w:eastAsia="Times New Roman" w:hAnsi="Helvetica Neue" w:cs="Times New Roman"/>
          <w:b/>
          <w:bCs/>
          <w:i/>
          <w:iCs/>
          <w:color w:val="1F1F1F"/>
          <w:kern w:val="0"/>
          <w:sz w:val="21"/>
          <w:szCs w:val="21"/>
          <w14:ligatures w14:val="none"/>
        </w:rPr>
        <w:t xml:space="preserve"> Frameworks</w:t>
      </w:r>
    </w:p>
    <w:p w14:paraId="3277C54E"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am uncovering a strong trend toward algorithmic synergy, where specialized platforms are now capable of integrating spatial chromatin accessibility with gene expression at a deeper level than simple data overlay. By thinking through the mechanics of current representation learning models, I see that the integration of spatial priors is significantly improving the recovery of regulatory networks. I have noticed that the most effective strategies are those that move beyond simple deconvolution to actively model the spatial dependencies of epigenetic marks across tissue domains.</w:t>
      </w:r>
    </w:p>
    <w:p w14:paraId="37D9158E"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The Scalability and Segmentation Barrier</w:t>
      </w:r>
    </w:p>
    <w:p w14:paraId="1E1CC8B9"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have identified a critical tension between the push for subcellular resolution and the computational cost of managing the resulting data volume. While achieving higher resolution is theoretically possible through improved barcoding, it introduces a complex 'segmentation gap'—the difficulty of accurately assigning genomic fragments to specific nuclei when biological boundaries do not align perfectly with the spatial capture grid. I am resolving how the field balances this need for microscopic precision against the requirement for robust, large-scale reproducibility across multiple biological replicates.</w:t>
      </w:r>
    </w:p>
    <w:p w14:paraId="514D1668"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Toward Integrated Spatial Models</w:t>
      </w:r>
    </w:p>
    <w:p w14:paraId="15616C46"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Moving forward, I will focus on investigating the latest methodologies for batch effect correction and multi-sample integration to see how they handle the inherent variability of spatial epigenomics. I intend to synthesize the hurdles involved in processing three-dimensional tissue reconstructions and explore the advancements in automated pipelines that attempt to standardize spatial peak calling. My goal is to determine which of these emerging approaches provides the most reliable pathway for mapping the full complexity of the regulatory landscape in its native tissue environment.</w:t>
      </w:r>
    </w:p>
    <w:p w14:paraId="558380C3" w14:textId="57A6E1EA" w:rsidR="008C10A2" w:rsidRPr="008C10A2" w:rsidRDefault="008C10A2" w:rsidP="008C10A2">
      <w:pPr>
        <w:shd w:val="clear" w:color="auto" w:fill="F0F4F9"/>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 xml:space="preserve"> INCLUDEPICTURE "https://www.gstatic.com/lamda/images/immersives/google_logo_icon_2380fba942c84387f09cf.svg" \* MERGEFORMATINET </w:instrText>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noProof/>
          <w:color w:val="1F1F1F"/>
          <w:kern w:val="0"/>
          <w:sz w:val="27"/>
          <w:szCs w:val="27"/>
          <w14:ligatures w14:val="none"/>
        </w:rPr>
        <mc:AlternateContent>
          <mc:Choice Requires="wps">
            <w:drawing>
              <wp:inline distT="0" distB="0" distL="0" distR="0" wp14:anchorId="4E3BD42C" wp14:editId="314FA62D">
                <wp:extent cx="302260" cy="302260"/>
                <wp:effectExtent l="0" t="0" r="0" b="0"/>
                <wp:docPr id="1856064574"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FA5B9" id="Rectangle 9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8C10A2">
        <w:rPr>
          <w:rFonts w:ascii="Times" w:eastAsia="Times New Roman" w:hAnsi="Times" w:cs="Times New Roman"/>
          <w:color w:val="1F1F1F"/>
          <w:kern w:val="0"/>
          <w:sz w:val="27"/>
          <w:szCs w:val="27"/>
          <w14:ligatures w14:val="none"/>
        </w:rPr>
        <w:fldChar w:fldCharType="end"/>
      </w:r>
    </w:p>
    <w:p w14:paraId="30EF8FAF"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Researching websites...</w:t>
      </w:r>
    </w:p>
    <w:p w14:paraId="7167F40E" w14:textId="07782CA7"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shd w:val="clear" w:color="auto" w:fill="F0F4F9"/>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"https://pmc.ncbi.nlm.nih.gov/articles/PMC12753137/"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8476B2E" wp14:editId="631A6A98">
            <wp:extent cx="2286000" cy="2286000"/>
            <wp:effectExtent l="0" t="0" r="0" b="0"/>
            <wp:docPr id="1274766752" name="Picture 97">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a:hlinkClick r:id="rId6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C0AA1D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7EF080F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Computational Analyses and Challenges of Single-cell ATAC-seq - PMC</w:t>
      </w:r>
    </w:p>
    <w:p w14:paraId="6B9049DC" w14:textId="588C52F7"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"https://www.biorxiv.org/content/10.1101/2025.04.02.646871v1.full-text"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6E7C3B1" wp14:editId="3CDBD522">
            <wp:extent cx="203835" cy="203835"/>
            <wp:effectExtent l="0" t="0" r="0" b="0"/>
            <wp:docPr id="1247937055" name="Picture 96">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6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96E7DBA"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3EDA055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Defining effective strategies to integrate multi-sample single-nucleus ATAC-seq datasets via a multimodal-guided approach | bioRxiv</w:t>
      </w:r>
    </w:p>
    <w:p w14:paraId="4D0B99FF" w14:textId="7D23081A"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"https://pmc.ncbi.nlm.nih.gov/articles/PMC11863647/"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44B1A11" wp14:editId="1FFE62DA">
            <wp:extent cx="2286000" cy="2286000"/>
            <wp:effectExtent l="0" t="0" r="0" b="0"/>
            <wp:docPr id="944889850" name="Picture 95">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a:hlinkClick r:id="rId68"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11F98B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443360FA"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Batch correcting single-cell spatial transcriptomics count data with Crescendo improves visualization and detection of spatial gene patterns - PMC</w:t>
      </w:r>
    </w:p>
    <w:p w14:paraId="021C3A41" w14:textId="5AA5E9C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"https://training.galaxyproject.org/training-material/topics/single-cell/tutorials/scatac-batch-correction-snapatac2/tutorial.html"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"https://t3.gstatic.com/faviconV2?url=https://training.galaxyproject.org/&amp;client=BARD&amp;type=FAVICON&amp;size=256&amp;fallback_opts=TYPE,SIZE,URL"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033E3ED" wp14:editId="3076DA6A">
            <wp:extent cx="407670" cy="407670"/>
            <wp:effectExtent l="0" t="0" r="0" b="0"/>
            <wp:docPr id="1524411137" name="Picture 94">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a:hlinkClick r:id="rId69"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FF38484"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training.galaxyproject.org</w:t>
      </w:r>
    </w:p>
    <w:p w14:paraId="0C2F789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Multi-sample batch correction with Harmony and SnapATAC2 - Galaxy Training!</w:t>
      </w:r>
    </w:p>
    <w:p w14:paraId="143167DC" w14:textId="6D3572B0"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"https://pmc.ncbi.nlm.nih.gov/articles/PMC12903961/"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1BBEE90" wp14:editId="5B447B27">
            <wp:extent cx="2286000" cy="2286000"/>
            <wp:effectExtent l="0" t="0" r="0" b="0"/>
            <wp:docPr id="1030994356" name="Picture 93">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a:hlinkClick r:id="rId7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66A2F3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72A18DEB"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3D reconstruction of spatial transcriptomics with spatial pattern enhanced graph convolutional neural network - PMC</w:t>
      </w:r>
    </w:p>
    <w:p w14:paraId="3ACE5AC5" w14:textId="2EBA7077"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"https://pmc.ncbi.nlm.nih.gov/articles/PMC10529954/"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1BBE0A1" wp14:editId="4041933D">
            <wp:extent cx="2286000" cy="2286000"/>
            <wp:effectExtent l="0" t="0" r="0" b="0"/>
            <wp:docPr id="666984630" name="Picture 92">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a:hlinkClick r:id="rId71"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97D0EB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6DAA191B"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Techniques and Challenges in Reconstructing 3D Genome Structures from 2D Chromosome Conformation Capture Data - PMC</w:t>
      </w:r>
    </w:p>
    <w:p w14:paraId="31921B78" w14:textId="4862F90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"https://www.biorxiv.org/content/10.1101/2021.06.06.447244.full"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FA563EA" wp14:editId="592A5746">
            <wp:extent cx="203835" cy="203835"/>
            <wp:effectExtent l="0" t="0" r="0" b="0"/>
            <wp:docPr id="352797315" name="Picture 9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D348B68"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73D4F33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Spatial-ATAC-seq: spatially resolved chromatin accessibility profiling of tissues at genome scale and cellular level | bioRxiv</w:t>
      </w:r>
    </w:p>
    <w:p w14:paraId="4B82738B" w14:textId="54726F3E"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"https://academic.oup.com/gpb/article/23/6/qzaf115/8340039"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6F709A3" wp14:editId="625E3DB7">
            <wp:extent cx="2286000" cy="2286000"/>
            <wp:effectExtent l="0" t="0" r="0" b="0"/>
            <wp:docPr id="743195137" name="Picture 90">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a:hlinkClick r:id="rId27"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697861E"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5E0118F2"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Computational Analyses and Challenges of Single-cell ATAC-seq - Oxford Academic</w:t>
      </w:r>
    </w:p>
    <w:p w14:paraId="6B26D2E7" w14:textId="15F034F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"https://www.cd-genomics.com/spatial-omics/resource/spatial-atac-seq-data-analysis-integration.html"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E396ED5" wp14:editId="3C334523">
            <wp:extent cx="407670" cy="407670"/>
            <wp:effectExtent l="0" t="0" r="0" b="0"/>
            <wp:docPr id="1010746459" name="Picture 89">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2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B75E3B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04AD2691"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ATAC-seq &amp;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scRNA</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Integration Strategy - CD Genomics</w:t>
      </w:r>
    </w:p>
    <w:p w14:paraId="01AD48AB" w14:textId="0A214A61"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"https://elifesciences.org/reviewed-preprints/87868v1"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"https://t1.gstatic.com/faviconV2?url=https://elifesciences.org/&amp;client=BARD&amp;type=FAVICON&amp;size=256&amp;fallback_opts=TYPE,SIZE,URL"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C5DB933" wp14:editId="29324F84">
            <wp:extent cx="2286000" cy="2286000"/>
            <wp:effectExtent l="0" t="0" r="0" b="0"/>
            <wp:docPr id="2045051304" name="Picture 88">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37"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FC9803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elifesciences.org</w:t>
      </w:r>
    </w:p>
    <w:p w14:paraId="2049A63E"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chromatin accessibility sequencing resolves high-order spatial interactions of epigenomic markers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eLife</w:t>
      </w:r>
      <w:proofErr w:type="spellEnd"/>
    </w:p>
    <w:p w14:paraId="447B4927" w14:textId="434A954C"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"https://www.biorxiv.org/content/10.1101/2024.12.23.630033.full"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2968883" wp14:editId="4A7D4846">
            <wp:extent cx="203835" cy="203835"/>
            <wp:effectExtent l="0" t="0" r="0" b="0"/>
            <wp:docPr id="356654264" name="Picture 87">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a:hlinkClick r:id="rId7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8B2329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774B8107"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Systematic Benchmarking of High-Throughput Subcellular Spatial Transcriptomics Platforms</w:t>
      </w:r>
    </w:p>
    <w:p w14:paraId="26A1CFE6" w14:textId="0CFAE299"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"https://pmc.ncbi.nlm.nih.gov/articles/PMC8972138/"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3FFB8CB" wp14:editId="54A9B112">
            <wp:extent cx="2286000" cy="2286000"/>
            <wp:effectExtent l="0" t="0" r="0" b="0"/>
            <wp:docPr id="196809148" name="Picture 86">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73"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8B162A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3823629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Recent advances in spatially resolved transcriptomics: challenges and opportunities - PMC</w:t>
      </w:r>
    </w:p>
    <w:p w14:paraId="4088EE60" w14:textId="1930E207"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"https://pmc.ncbi.nlm.nih.gov/articles/PMC11686967/"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4612E38" wp14:editId="45D50BC2">
            <wp:extent cx="2286000" cy="2286000"/>
            <wp:effectExtent l="0" t="0" r="0" b="0"/>
            <wp:docPr id="500897977" name="Picture 85">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54"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602DBE54"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55EB741B"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Descart</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a method for detecting spatial chromatin accessibility ...</w:t>
      </w:r>
    </w:p>
    <w:p w14:paraId="44D2169C" w14:textId="0A41D40C"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"https://www.researchgate.net/publication/388616139_Spatial_integration_of_multi-omics_single-cell_data_with_SIMO"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"https://t0.gstatic.com/faviconV2?url=https://www.researchgate.net/&amp;client=BARD&amp;type=FAVICON&amp;size=256&amp;fallback_opts=TYPE,SIZE,URL"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F370F74" wp14:editId="30BE2944">
            <wp:extent cx="2286000" cy="2286000"/>
            <wp:effectExtent l="0" t="0" r="0" b="0"/>
            <wp:docPr id="574899565" name="Picture 84">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59"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ABA409A"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researchgate.net</w:t>
      </w:r>
    </w:p>
    <w:p w14:paraId="664D3D4B"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(PDF) Spatial integration of multi-omics single-cell data with SIMO</w:t>
      </w:r>
    </w:p>
    <w:p w14:paraId="3C354EEC" w14:textId="77777777" w:rsidR="008C10A2" w:rsidRPr="008C10A2" w:rsidRDefault="008C10A2" w:rsidP="008C10A2">
      <w:pPr>
        <w:shd w:val="clear" w:color="auto" w:fill="FFFFFF"/>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p>
    <w:p w14:paraId="6421840E"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Neighborhood-Aware Signal Recovery</w:t>
      </w:r>
    </w:p>
    <w:p w14:paraId="74D4027F"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have synthesized a significant shift in how regulatory elements are identified, moving from isolated bin analysis to neighborhood-aware processing. By evaluating the chromatin state of adjacent spatial units, I can more effectively mitigate the sparsity inherent in epigenetic signals. This approach allows for the discovery of localized regulatory regions that define specific tissue niches, providing a much higher degree of sensitivity than traditional global analysis methods that often treat each capture area in isolation.</w:t>
      </w:r>
    </w:p>
    <w:p w14:paraId="0470B42E"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Resolving the Standardization Contradiction</w:t>
      </w:r>
    </w:p>
    <w:p w14:paraId="72BD0DB8"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am currently navigating a significant contradiction between the technical maturity of general single-cell analytical suites and the lack of consensus on specific spatial epigenomic standards. My investigation reveals that while multi-sample integration is necessary for larger biological studies, many existing workflows risk erasing the very spatial variations that are biologically significant. This gap underscores an urgent need for benchmarking tools that prioritize the preservation of subtle, site-specific regulatory gradients over simple data harmonization.</w:t>
      </w:r>
    </w:p>
    <w:p w14:paraId="59C430D9"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Synthesizing Advanced Regulatory Metrics</w:t>
      </w:r>
    </w:p>
    <w:p w14:paraId="5692C8FA"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My final actions involve thinking through the implementation of specialized metrics, such as spatial accessibility scores, to quantify the dynamic activity of regulatory networks across tissue domains. I intend to explore how emerging computational models are bridging the gap between flat tissue sections and three-dimensional architectural reconstructions. This will conclude my research, leading to a comprehensive framework for understanding how biological architecture dictates the underlying epigenetic code.</w:t>
      </w:r>
    </w:p>
    <w:p w14:paraId="5834F7FC" w14:textId="1FC188E5" w:rsidR="008C10A2" w:rsidRPr="008C10A2" w:rsidRDefault="008C10A2" w:rsidP="008C10A2">
      <w:pPr>
        <w:shd w:val="clear" w:color="auto" w:fill="F0F4F9"/>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 xml:space="preserve"> INCLUDEPICTURE "https://www.gstatic.com/lamda/images/immersives/google_logo_icon_2380fba942c84387f09cf.svg" \* MERGEFORMATINET </w:instrText>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noProof/>
          <w:color w:val="1F1F1F"/>
          <w:kern w:val="0"/>
          <w:sz w:val="27"/>
          <w:szCs w:val="27"/>
          <w14:ligatures w14:val="none"/>
        </w:rPr>
        <mc:AlternateContent>
          <mc:Choice Requires="wps">
            <w:drawing>
              <wp:inline distT="0" distB="0" distL="0" distR="0" wp14:anchorId="7E58D1AB" wp14:editId="6AB43E29">
                <wp:extent cx="302260" cy="302260"/>
                <wp:effectExtent l="0" t="0" r="0" b="0"/>
                <wp:docPr id="185122559"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D042B" id="Rectangle 8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8C10A2">
        <w:rPr>
          <w:rFonts w:ascii="Times" w:eastAsia="Times New Roman" w:hAnsi="Times" w:cs="Times New Roman"/>
          <w:color w:val="1F1F1F"/>
          <w:kern w:val="0"/>
          <w:sz w:val="27"/>
          <w:szCs w:val="27"/>
          <w14:ligatures w14:val="none"/>
        </w:rPr>
        <w:fldChar w:fldCharType="end"/>
      </w:r>
    </w:p>
    <w:p w14:paraId="031A5E3C"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Researching websites...</w:t>
      </w:r>
    </w:p>
    <w:p w14:paraId="259DD58D" w14:textId="47F442B9"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shd w:val="clear" w:color="auto" w:fill="F0F4F9"/>
          <w14:ligatures w14:val="none"/>
        </w:rPr>
      </w:pP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"https://academic.oup.com/bioinformatics/article/40/7/btae433/7702330"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07088FB" wp14:editId="1A6C4DE0">
            <wp:extent cx="2286000" cy="2286000"/>
            <wp:effectExtent l="0" t="0" r="0" b="0"/>
            <wp:docPr id="615921138" name="Picture 82">
              <a:hlinkClick xmlns:a="http://schemas.openxmlformats.org/drawingml/2006/main" r:id="rId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a:hlinkClick r:id="rId74"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3164D14"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7997D459"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SFINN: inferring gene regulatory network from single-cell and spatial transcriptomic data with shared factor neighborhood and integrated neural network - Oxford Academic</w:t>
      </w:r>
    </w:p>
    <w:p w14:paraId="50BA639A" w14:textId="15576211"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"https://pmc.ncbi.nlm.nih.gov/articles/PMC12449054/"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6843C266" wp14:editId="31AEAE09">
            <wp:extent cx="2286000" cy="2286000"/>
            <wp:effectExtent l="0" t="0" r="0" b="0"/>
            <wp:docPr id="1360544166" name="Picture 81">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a:hlinkClick r:id="rId7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98BDBCC"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257BD43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Machine learning methods for gene regulatory network inference - PMC - NIH</w:t>
      </w:r>
    </w:p>
    <w:p w14:paraId="1A88F0D0" w14:textId="03A60ABC"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"https://pmc.ncbi.nlm.nih.gov/articles/PMC7676633/"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A85AC42" wp14:editId="5FA62353">
            <wp:extent cx="2286000" cy="2286000"/>
            <wp:effectExtent l="0" t="0" r="0" b="0"/>
            <wp:docPr id="227748810" name="Picture 80">
              <a:hlinkClick xmlns:a="http://schemas.openxmlformats.org/drawingml/2006/main" r:id="rId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a:hlinkClick r:id="rId76"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28B233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7ED20183"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Data integration for inferring context-specific gene regulatory networks - PMC</w:t>
      </w:r>
    </w:p>
    <w:p w14:paraId="59910250" w14:textId="38813A89"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"https://www.biorxiv.org/content/10.1101/2025.08.21.671434v2.full-text"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52E145A" wp14:editId="43F8BD41">
            <wp:extent cx="203835" cy="203835"/>
            <wp:effectExtent l="0" t="0" r="0" b="0"/>
            <wp:docPr id="191717787" name="Picture 79">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a:hlinkClick r:id="rId7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B129D57"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042AEA20"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STARNet</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xml:space="preserve"> enables spatially resolved inference of gene regulatory networks from spatial multi-omics data | bioRxiv</w:t>
      </w:r>
    </w:p>
    <w:p w14:paraId="7D648717" w14:textId="2053C6FE"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"https://www.reddit.com/r/bioinformatics/comments/1mvud51/ways_of_inferring_gene_regulatory_networks_from/"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"https://t2.gstatic.com/faviconV2?url=https://www.reddit.com/&amp;client=BARD&amp;type=FAVICON&amp;size=256&amp;fallback_opts=TYPE,SIZE,URL"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3CF9943" wp14:editId="32206873">
            <wp:extent cx="2286000" cy="2286000"/>
            <wp:effectExtent l="0" t="0" r="0" b="0"/>
            <wp:docPr id="2135588068" name="Picture 78">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a:hlinkClick r:id="rId78"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149F89C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reddit.com</w:t>
      </w:r>
    </w:p>
    <w:p w14:paraId="4775338A"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Ways of inferring gene regulatory networks from multiple sources of bulk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RNAseq</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xml:space="preserve"> data following gene </w:t>
      </w:r>
      <w:proofErr w:type="gramStart"/>
      <w:r w:rsidRPr="008C10A2">
        <w:rPr>
          <w:rFonts w:ascii="Helvetica Neue" w:eastAsia="Times New Roman" w:hAnsi="Helvetica Neue" w:cs="Times New Roman"/>
          <w:color w:val="444746"/>
          <w:spacing w:val="2"/>
          <w:kern w:val="0"/>
          <w:sz w:val="18"/>
          <w:szCs w:val="18"/>
          <w:shd w:val="clear" w:color="auto" w:fill="F0F4F9"/>
          <w14:ligatures w14:val="none"/>
        </w:rPr>
        <w:t>knockout :</w:t>
      </w:r>
      <w:proofErr w:type="gramEnd"/>
      <w:r w:rsidRPr="008C10A2">
        <w:rPr>
          <w:rFonts w:ascii="Helvetica Neue" w:eastAsia="Times New Roman" w:hAnsi="Helvetica Neue" w:cs="Times New Roman"/>
          <w:color w:val="444746"/>
          <w:spacing w:val="2"/>
          <w:kern w:val="0"/>
          <w:sz w:val="18"/>
          <w:szCs w:val="18"/>
          <w:shd w:val="clear" w:color="auto" w:fill="F0F4F9"/>
          <w14:ligatures w14:val="none"/>
        </w:rPr>
        <w:t xml:space="preserve"> r/bioinformatics - Reddit</w:t>
      </w:r>
    </w:p>
    <w:p w14:paraId="76472154" w14:textId="5A57DE3C"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"https://pmc.ncbi.nlm.nih.gov/articles/PMC9683059/"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E376DA4" wp14:editId="1CED6567">
            <wp:extent cx="2286000" cy="2286000"/>
            <wp:effectExtent l="0" t="0" r="0" b="0"/>
            <wp:docPr id="94932350" name="Picture 77">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a:hlinkClick r:id="rId7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1D6787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3BD77AAA"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Chromatin accessibility: methods, mechanisms, and biological insights - PMC</w:t>
      </w:r>
    </w:p>
    <w:p w14:paraId="5489B003" w14:textId="3A38115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"https://elifesciences.org/reviewed-preprints/87868v1"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"https://t1.gstatic.com/faviconV2?url=https://elifesciences.org/&amp;client=BARD&amp;type=FAVICON&amp;size=256&amp;fallback_opts=TYPE,SIZE,URL"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F75FF4C" wp14:editId="31D7ADEC">
            <wp:extent cx="2286000" cy="2286000"/>
            <wp:effectExtent l="0" t="0" r="0" b="0"/>
            <wp:docPr id="1209220540" name="Picture 76">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a:hlinkClick r:id="rId37"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41323E47"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elifesciences.org</w:t>
      </w:r>
    </w:p>
    <w:p w14:paraId="3F8C05CE"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chromatin accessibility sequencing resolves high-order spatial interactions of epigenomic markers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eLife</w:t>
      </w:r>
      <w:proofErr w:type="spellEnd"/>
    </w:p>
    <w:p w14:paraId="79C78BC5" w14:textId="67D40654"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"https://www.biorxiv.org/content/10.1101/2024.09.12.612736v1.full.pdf"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"https://t0.gstatic.com/faviconV2?url=https://www.biorxiv.org/&amp;client=BARD&amp;type=FAVICON&amp;size=256&amp;fallback_opts=TYPE,SIZE,URL"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CCFF4D3" wp14:editId="475D7811">
            <wp:extent cx="203835" cy="203835"/>
            <wp:effectExtent l="0" t="0" r="0" b="0"/>
            <wp:docPr id="745618393" name="Picture 75">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a:hlinkClick r:id="rId8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7749FFE5"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biorxiv.org</w:t>
      </w:r>
    </w:p>
    <w:p w14:paraId="6CEAF3A4"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CRAK-Velo: Chromatin Accessibility Kinetics integration improves RNA Velocity estimation - bioRxiv</w:t>
      </w:r>
    </w:p>
    <w:p w14:paraId="0C91D9BC" w14:textId="2D8793EE"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"https://www.10xgenomics.com/analysis-guides/spatial-gex-lit-review"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"https://t0.gstatic.com/faviconV2?url=https://www.10xgenomics.com/&amp;client=BARD&amp;type=FAVICON&amp;size=256&amp;fallback_opts=TYPE,SIZE,URL"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50F04A46" wp14:editId="38D70FD8">
            <wp:extent cx="612140" cy="612140"/>
            <wp:effectExtent l="0" t="0" r="0" b="0"/>
            <wp:docPr id="532523821" name="Picture 74">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a:hlinkClick r:id="rId33"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25ABE3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10xgenomics.com</w:t>
      </w:r>
    </w:p>
    <w:p w14:paraId="7E40114E"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Analysis Approaches for Spatial Gene Expression Data: A Literature Review | 10x Genomics</w:t>
      </w:r>
    </w:p>
    <w:p w14:paraId="7AE4C88E" w14:textId="24D25A72"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"https://www.10xgenomics.com/analysis-guides/getting-started-cell-ranger-arc"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"https://t0.gstatic.com/faviconV2?url=https://www.10xgenomics.com/&amp;client=BARD&amp;type=FAVICON&amp;size=256&amp;fallback_opts=TYPE,SIZE,URL"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D5E306E" wp14:editId="1F629A9E">
            <wp:extent cx="612140" cy="612140"/>
            <wp:effectExtent l="0" t="0" r="0" b="0"/>
            <wp:docPr id="1270989687" name="Picture 73">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a:hlinkClick r:id="rId81"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35EEED17"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10xgenomics.com</w:t>
      </w:r>
    </w:p>
    <w:p w14:paraId="2A0A6EC9"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Next Steps in Epi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Multiome</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xml:space="preserve"> Downstream Data Analysis - 10x Genomics</w:t>
      </w:r>
    </w:p>
    <w:p w14:paraId="6D48F048" w14:textId="5D106C24"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"https://pmc.ncbi.nlm.nih.gov/articles/PMC8191135/"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1174AD00" wp14:editId="68854E0E">
            <wp:extent cx="2286000" cy="2286000"/>
            <wp:effectExtent l="0" t="0" r="0" b="0"/>
            <wp:docPr id="23190838" name="Picture 72">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a:hlinkClick r:id="rId82"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236DD24"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2DCE5F9B"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Analytical Approaches for ATAC-seq Data Analysis - PMC</w:t>
      </w:r>
    </w:p>
    <w:p w14:paraId="6136999E" w14:textId="5B88E820"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"https://hutchdatascience.org/Choosing_Genomics_Tools/atac-seq-1.html"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"https://t2.gstatic.com/faviconV2?url=https://hutchdatascience.org/&amp;client=BARD&amp;type=FAVICON&amp;size=256&amp;fallback_opts=TYPE,SIZE,URL"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41DA5F4" wp14:editId="03B1EACA">
            <wp:extent cx="2539365" cy="2489835"/>
            <wp:effectExtent l="0" t="0" r="635" b="0"/>
            <wp:docPr id="757113589" name="Picture 71">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a:hlinkClick r:id="rId56"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9365" cy="2489835"/>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6B03A3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hutchdatascience.org</w:t>
      </w:r>
    </w:p>
    <w:p w14:paraId="31B5EE1A"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Chapter 16 ATAC-Seq | Choosing Genomics Tools</w:t>
      </w:r>
    </w:p>
    <w:p w14:paraId="2B7C3609" w14:textId="714477CF"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"https://www.cd-genomics.com/spatial-omics/resource/spatial-atac-seq-data-analysis-integration.html"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0744A06" wp14:editId="5BB60757">
            <wp:extent cx="407670" cy="407670"/>
            <wp:effectExtent l="0" t="0" r="0" b="0"/>
            <wp:docPr id="1473487816" name="Picture 70">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a:hlinkClick r:id="rId2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731C1E6"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2AE86B19"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Spatial ATAC-seq &amp;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scRNA</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-seq Integration Strategy - CD Genomics</w:t>
      </w:r>
    </w:p>
    <w:p w14:paraId="3161700E" w14:textId="7AA93D8C"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"https://academic.oup.com/gpb/article/22/3/qzae054/7718663"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"https://t3.gstatic.com/faviconV2?url=https://academic.oup.com/&amp;client=BARD&amp;type=FAVICON&amp;size=256&amp;fallback_opts=TYPE,SIZE,URL"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48488D7D" wp14:editId="4DDB8C7C">
            <wp:extent cx="2286000" cy="2286000"/>
            <wp:effectExtent l="0" t="0" r="0" b="0"/>
            <wp:docPr id="99803073" name="Picture 69">
              <a:hlinkClick xmlns:a="http://schemas.openxmlformats.org/drawingml/2006/main" r:id="rId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a:hlinkClick r:id="rId8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21497FD"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academic.oup.com</w:t>
      </w:r>
    </w:p>
    <w:p w14:paraId="6B1782A6"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Review and Evaluate the Bioinformatics Analysis Strategies of ATAC-seq and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CUT&amp;Tag</w:t>
      </w:r>
      <w:proofErr w:type="spellEnd"/>
      <w:r w:rsidRPr="008C10A2">
        <w:rPr>
          <w:rFonts w:ascii="Helvetica Neue" w:eastAsia="Times New Roman" w:hAnsi="Helvetica Neue" w:cs="Times New Roman"/>
          <w:color w:val="444746"/>
          <w:spacing w:val="2"/>
          <w:kern w:val="0"/>
          <w:sz w:val="18"/>
          <w:szCs w:val="18"/>
          <w:shd w:val="clear" w:color="auto" w:fill="F0F4F9"/>
          <w14:ligatures w14:val="none"/>
        </w:rPr>
        <w:t xml:space="preserve"> Data - Oxford Academic</w:t>
      </w:r>
    </w:p>
    <w:p w14:paraId="7FFC0DEB" w14:textId="23F7CCBE"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"https://www.cd-genomics.com/spatial-omics/resource/spatial-atac-seq-tools-datasets.html"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"https://t3.gstatic.com/faviconV2?url=https://www.cd-genomics.com/&amp;client=BARD&amp;type=FAVICON&amp;size=256&amp;fallback_opts=TYPE,SIZE,URL"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268CEED" wp14:editId="025F7AD4">
            <wp:extent cx="407670" cy="407670"/>
            <wp:effectExtent l="0" t="0" r="0" b="0"/>
            <wp:docPr id="1092660293" name="Picture 68">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a:hlinkClick r:id="rId50"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 cy="40767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03AEEBA2"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cd-genomics.com</w:t>
      </w:r>
    </w:p>
    <w:p w14:paraId="689251AF"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Spatial ATAC-seq Tools and Datasets</w:t>
      </w:r>
    </w:p>
    <w:p w14:paraId="50548A61" w14:textId="116676B9"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"http://vitessce.io/"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"https://t0.gstatic.com/faviconV2?url=http://vitessce.io/&amp;client=BARD&amp;type=FAVICON&amp;size=256&amp;fallback_opts=TYPE,SIZE,URL"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29D71DC2" wp14:editId="505614BD">
            <wp:extent cx="612140" cy="612140"/>
            <wp:effectExtent l="0" t="0" r="0" b="0"/>
            <wp:docPr id="1187510045" name="Picture 67">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a:hlinkClick r:id="rId84"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140" cy="61214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64D82FA"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vitessce.io</w:t>
      </w:r>
    </w:p>
    <w:p w14:paraId="76A6A58E"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Vitessce</w:t>
      </w:r>
      <w:proofErr w:type="spellEnd"/>
    </w:p>
    <w:p w14:paraId="722A38A3" w14:textId="59D850A6"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"https://pmc.ncbi.nlm.nih.gov/articles/PMC12143324/"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"https://t2.gstatic.com/faviconV2?url=https://pmc.ncbi.nlm.nih.gov/&amp;client=BARD&amp;type=FAVICON&amp;size=256&amp;fallback_opts=TYPE,SIZE,URL"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3C9D7624" wp14:editId="5AA728E2">
            <wp:extent cx="2286000" cy="2286000"/>
            <wp:effectExtent l="0" t="0" r="0" b="0"/>
            <wp:docPr id="1663008954" name="Picture 66">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a:hlinkClick r:id="rId85"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58CBAF63"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pmc.ncbi.nlm.nih.gov</w:t>
      </w:r>
    </w:p>
    <w:p w14:paraId="191451A4"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Empowering integrative and collaborative exploration of single-cell and spatial multimodal data with SGS genome browser - PMC</w:t>
      </w:r>
    </w:p>
    <w:p w14:paraId="3B8CD0E7" w14:textId="0B4046B3"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"https://www.elucidata.io/blog/comparison-of-single-cell-data-visualization-tools-part-3"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"https://t3.gstatic.com/faviconV2?url=https://www.elucidata.io/&amp;client=BARD&amp;type=FAVICON&amp;size=256&amp;fallback_opts=TYPE,SIZE,URL"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7FCA14AC" wp14:editId="3F99D2FF">
            <wp:extent cx="3249930" cy="3249930"/>
            <wp:effectExtent l="0" t="0" r="1270" b="1270"/>
            <wp:docPr id="769885237" name="Picture 65">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a:hlinkClick r:id="rId86"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436FCF8"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elucidata.io</w:t>
      </w:r>
    </w:p>
    <w:p w14:paraId="6C9381C5"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 xml:space="preserve">Comparison of Single Cell Data Visualization Tools | Part 3 - </w:t>
      </w:r>
      <w:proofErr w:type="spellStart"/>
      <w:r w:rsidRPr="008C10A2">
        <w:rPr>
          <w:rFonts w:ascii="Helvetica Neue" w:eastAsia="Times New Roman" w:hAnsi="Helvetica Neue" w:cs="Times New Roman"/>
          <w:color w:val="444746"/>
          <w:spacing w:val="2"/>
          <w:kern w:val="0"/>
          <w:sz w:val="18"/>
          <w:szCs w:val="18"/>
          <w:shd w:val="clear" w:color="auto" w:fill="F0F4F9"/>
          <w14:ligatures w14:val="none"/>
        </w:rPr>
        <w:t>Elucidata</w:t>
      </w:r>
      <w:proofErr w:type="spellEnd"/>
    </w:p>
    <w:p w14:paraId="71E64DF0" w14:textId="58665B84" w:rsidR="008C10A2" w:rsidRPr="008C10A2" w:rsidRDefault="008C10A2" w:rsidP="008C10A2">
      <w:pPr>
        <w:shd w:val="clear" w:color="auto" w:fill="FFFFFF"/>
        <w:spacing w:after="0" w:line="240" w:lineRule="auto"/>
        <w:rPr>
          <w:rFonts w:ascii="Times" w:eastAsia="Times New Roman" w:hAnsi="Times" w:cs="Times New Roman"/>
          <w:color w:val="444746"/>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r w:rsidRPr="008C10A2">
        <w:rPr>
          <w:rFonts w:ascii="Times" w:eastAsia="Times New Roman" w:hAnsi="Times" w:cs="Times New Roman"/>
          <w:color w:val="1F1F1F"/>
          <w:kern w:val="0"/>
          <w:sz w:val="27"/>
          <w:szCs w:val="27"/>
          <w14:ligatures w14:val="none"/>
        </w:rPr>
        <w:fldChar w:fldCharType="begin"/>
      </w:r>
      <w:r w:rsidRPr="008C10A2">
        <w:rPr>
          <w:rFonts w:ascii="Times" w:eastAsia="Times New Roman" w:hAnsi="Times" w:cs="Times New Roman"/>
          <w:color w:val="1F1F1F"/>
          <w:kern w:val="0"/>
          <w:sz w:val="27"/>
          <w:szCs w:val="27"/>
          <w14:ligatures w14:val="none"/>
        </w:rPr>
        <w:instrText>HYPERLINK "https://www.reddit.com/r/bioinformatics/comments/1cy3b4n/which_spatial_transcriptomics_analysis_package_do/" \t "_blank"</w:instrText>
      </w:r>
      <w:r w:rsidRPr="008C10A2">
        <w:rPr>
          <w:rFonts w:ascii="Times" w:eastAsia="Times New Roman" w:hAnsi="Times" w:cs="Times New Roman"/>
          <w:color w:val="1F1F1F"/>
          <w:kern w:val="0"/>
          <w:sz w:val="27"/>
          <w:szCs w:val="27"/>
          <w14:ligatures w14:val="none"/>
        </w:rPr>
      </w:r>
      <w:r w:rsidRPr="008C10A2">
        <w:rPr>
          <w:rFonts w:ascii="Times" w:eastAsia="Times New Roman" w:hAnsi="Times" w:cs="Times New Roman"/>
          <w:color w:val="1F1F1F"/>
          <w:kern w:val="0"/>
          <w:sz w:val="27"/>
          <w:szCs w:val="27"/>
          <w14:ligatures w14:val="none"/>
        </w:rPr>
        <w:fldChar w:fldCharType="separate"/>
      </w:r>
      <w:r w:rsidRPr="008C10A2">
        <w:rPr>
          <w:rFonts w:ascii="Times" w:eastAsia="Times New Roman" w:hAnsi="Times" w:cs="Times New Roman"/>
          <w:color w:val="444746"/>
          <w:kern w:val="0"/>
          <w:sz w:val="27"/>
          <w:szCs w:val="27"/>
          <w:shd w:val="clear" w:color="auto" w:fill="F0F4F9"/>
          <w14:ligatures w14:val="none"/>
        </w:rPr>
        <w:fldChar w:fldCharType="begin"/>
      </w:r>
      <w:r w:rsidRPr="008C10A2">
        <w:rPr>
          <w:rFonts w:ascii="Times" w:eastAsia="Times New Roman" w:hAnsi="Times" w:cs="Times New Roman"/>
          <w:color w:val="444746"/>
          <w:kern w:val="0"/>
          <w:sz w:val="27"/>
          <w:szCs w:val="27"/>
          <w:shd w:val="clear" w:color="auto" w:fill="F0F4F9"/>
          <w14:ligatures w14:val="none"/>
        </w:rPr>
        <w:instrText xml:space="preserve"> INCLUDEPICTURE "https://t2.gstatic.com/faviconV2?url=https://www.reddit.com/&amp;client=BARD&amp;type=FAVICON&amp;size=256&amp;fallback_opts=TYPE,SIZE,URL" \* MERGEFORMATINET </w:instrText>
      </w:r>
      <w:r w:rsidRPr="008C10A2">
        <w:rPr>
          <w:rFonts w:ascii="Times" w:eastAsia="Times New Roman" w:hAnsi="Times" w:cs="Times New Roman"/>
          <w:color w:val="444746"/>
          <w:kern w:val="0"/>
          <w:sz w:val="27"/>
          <w:szCs w:val="27"/>
          <w:shd w:val="clear" w:color="auto" w:fill="F0F4F9"/>
          <w14:ligatures w14:val="none"/>
        </w:rPr>
        <w:fldChar w:fldCharType="separate"/>
      </w:r>
      <w:r w:rsidRPr="008C10A2">
        <w:rPr>
          <w:rFonts w:ascii="Times" w:eastAsia="Times New Roman" w:hAnsi="Times" w:cs="Times New Roman"/>
          <w:noProof/>
          <w:color w:val="444746"/>
          <w:kern w:val="0"/>
          <w:sz w:val="27"/>
          <w:szCs w:val="27"/>
          <w:shd w:val="clear" w:color="auto" w:fill="F0F4F9"/>
          <w14:ligatures w14:val="none"/>
        </w:rPr>
        <w:drawing>
          <wp:inline distT="0" distB="0" distL="0" distR="0" wp14:anchorId="06880346" wp14:editId="7A4C33A6">
            <wp:extent cx="2286000" cy="2286000"/>
            <wp:effectExtent l="0" t="0" r="0" b="0"/>
            <wp:docPr id="112601936" name="Picture 64">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a:hlinkClick r:id="rId87"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Pr="008C10A2">
        <w:rPr>
          <w:rFonts w:ascii="Times" w:eastAsia="Times New Roman" w:hAnsi="Times" w:cs="Times New Roman"/>
          <w:color w:val="444746"/>
          <w:kern w:val="0"/>
          <w:sz w:val="27"/>
          <w:szCs w:val="27"/>
          <w:shd w:val="clear" w:color="auto" w:fill="F0F4F9"/>
          <w14:ligatures w14:val="none"/>
        </w:rPr>
        <w:fldChar w:fldCharType="end"/>
      </w:r>
    </w:p>
    <w:p w14:paraId="2B48D544" w14:textId="77777777" w:rsidR="008C10A2" w:rsidRPr="008C10A2" w:rsidRDefault="008C10A2" w:rsidP="008C10A2">
      <w:pPr>
        <w:shd w:val="clear" w:color="auto" w:fill="FFFFFF"/>
        <w:spacing w:after="0" w:line="240" w:lineRule="atLeast"/>
        <w:rPr>
          <w:rFonts w:ascii="Helvetica Neue" w:eastAsia="Times New Roman" w:hAnsi="Helvetica Neue" w:cs="Times New Roman"/>
          <w:spacing w:val="2"/>
          <w:kern w:val="0"/>
          <w:sz w:val="18"/>
          <w:szCs w:val="18"/>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reddit.com</w:t>
      </w:r>
    </w:p>
    <w:p w14:paraId="242A6CE5" w14:textId="77777777" w:rsidR="008C10A2" w:rsidRPr="008C10A2" w:rsidRDefault="008C10A2" w:rsidP="008C10A2">
      <w:pPr>
        <w:shd w:val="clear" w:color="auto" w:fill="FFFFFF"/>
        <w:spacing w:after="0" w:line="240" w:lineRule="atLeast"/>
        <w:rPr>
          <w:rFonts w:ascii="Helvetica Neue" w:eastAsia="Times New Roman" w:hAnsi="Helvetica Neue" w:cs="Times New Roman"/>
          <w:color w:val="444746"/>
          <w:spacing w:val="2"/>
          <w:kern w:val="0"/>
          <w:sz w:val="18"/>
          <w:szCs w:val="18"/>
          <w:shd w:val="clear" w:color="auto" w:fill="F0F4F9"/>
          <w14:ligatures w14:val="none"/>
        </w:rPr>
      </w:pPr>
      <w:r w:rsidRPr="008C10A2">
        <w:rPr>
          <w:rFonts w:ascii="Helvetica Neue" w:eastAsia="Times New Roman" w:hAnsi="Helvetica Neue" w:cs="Times New Roman"/>
          <w:color w:val="444746"/>
          <w:spacing w:val="2"/>
          <w:kern w:val="0"/>
          <w:sz w:val="18"/>
          <w:szCs w:val="18"/>
          <w:shd w:val="clear" w:color="auto" w:fill="F0F4F9"/>
          <w14:ligatures w14:val="none"/>
        </w:rPr>
        <w:t>Which spatial transcriptomics analysis package do you prefer</w:t>
      </w:r>
      <w:proofErr w:type="gramStart"/>
      <w:r w:rsidRPr="008C10A2">
        <w:rPr>
          <w:rFonts w:ascii="Helvetica Neue" w:eastAsia="Times New Roman" w:hAnsi="Helvetica Neue" w:cs="Times New Roman"/>
          <w:color w:val="444746"/>
          <w:spacing w:val="2"/>
          <w:kern w:val="0"/>
          <w:sz w:val="18"/>
          <w:szCs w:val="18"/>
          <w:shd w:val="clear" w:color="auto" w:fill="F0F4F9"/>
          <w14:ligatures w14:val="none"/>
        </w:rPr>
        <w:t>? :</w:t>
      </w:r>
      <w:proofErr w:type="gramEnd"/>
      <w:r w:rsidRPr="008C10A2">
        <w:rPr>
          <w:rFonts w:ascii="Helvetica Neue" w:eastAsia="Times New Roman" w:hAnsi="Helvetica Neue" w:cs="Times New Roman"/>
          <w:color w:val="444746"/>
          <w:spacing w:val="2"/>
          <w:kern w:val="0"/>
          <w:sz w:val="18"/>
          <w:szCs w:val="18"/>
          <w:shd w:val="clear" w:color="auto" w:fill="F0F4F9"/>
          <w14:ligatures w14:val="none"/>
        </w:rPr>
        <w:t xml:space="preserve"> r/bioinformatics - Reddit</w:t>
      </w:r>
    </w:p>
    <w:p w14:paraId="0AA042D8" w14:textId="77777777" w:rsidR="008C10A2" w:rsidRPr="008C10A2" w:rsidRDefault="008C10A2" w:rsidP="008C10A2">
      <w:pPr>
        <w:shd w:val="clear" w:color="auto" w:fill="FFFFFF"/>
        <w:spacing w:after="0" w:line="240" w:lineRule="auto"/>
        <w:rPr>
          <w:rFonts w:ascii="Times" w:eastAsia="Times New Roman" w:hAnsi="Times" w:cs="Times New Roman"/>
          <w:color w:val="1F1F1F"/>
          <w:kern w:val="0"/>
          <w:sz w:val="27"/>
          <w:szCs w:val="27"/>
          <w14:ligatures w14:val="none"/>
        </w:rPr>
      </w:pPr>
      <w:r w:rsidRPr="008C10A2">
        <w:rPr>
          <w:rFonts w:ascii="Times" w:eastAsia="Times New Roman" w:hAnsi="Times" w:cs="Times New Roman"/>
          <w:color w:val="1F1F1F"/>
          <w:kern w:val="0"/>
          <w:sz w:val="27"/>
          <w:szCs w:val="27"/>
          <w14:ligatures w14:val="none"/>
        </w:rPr>
        <w:fldChar w:fldCharType="end"/>
      </w:r>
    </w:p>
    <w:p w14:paraId="41310E0B"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Unlocking Temporal and 3D Context</w:t>
      </w:r>
    </w:p>
    <w:p w14:paraId="11F490F8"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have identified an exciting shift towards modeling the temporal dynamics of tissue regulation through chromatin velocity. By synthesizing how these models predict future accessibility states from current spatial distributions, I am thinking through the developmental trajectories of cells within their native tissue context. Additionally, I am observing the first successful attempts at three-dimensional architectural reconstruction, which allows for the mapping of regulatory landscapes across entire volumes rather than just thin tissue sections.</w:t>
      </w:r>
    </w:p>
    <w:p w14:paraId="6E6A2CD1"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Precision Boundaries and Standards</w:t>
      </w:r>
    </w:p>
    <w:p w14:paraId="7A464D00"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am addressing the persistent challenge regarding the transition from rigid grid-based capture to precise cellular segmentation. My analysis suggests that relying on fixed spatial units often blurs the boundaries of distinct regulatory environments, making it difficult to isolate cell-specific signals. I am also resolving the lack of specialized data standards for spatial epigenomics, as the current reliance on general genomic formats often fails to fully capture the unique interplay between geography and chromatin state.</w:t>
      </w:r>
    </w:p>
    <w:p w14:paraId="7604FB99" w14:textId="77777777" w:rsidR="008C10A2" w:rsidRPr="008C10A2" w:rsidRDefault="008C10A2" w:rsidP="008C10A2">
      <w:pPr>
        <w:shd w:val="clear" w:color="auto" w:fill="FFFFFF"/>
        <w:spacing w:after="0" w:line="300" w:lineRule="atLeast"/>
        <w:rPr>
          <w:rFonts w:ascii="Helvetica Neue" w:eastAsia="Times New Roman" w:hAnsi="Helvetica Neue" w:cs="Times New Roman"/>
          <w:b/>
          <w:bCs/>
          <w:i/>
          <w:iCs/>
          <w:color w:val="1F1F1F"/>
          <w:kern w:val="0"/>
          <w:sz w:val="21"/>
          <w:szCs w:val="21"/>
          <w14:ligatures w14:val="none"/>
        </w:rPr>
      </w:pPr>
      <w:r w:rsidRPr="008C10A2">
        <w:rPr>
          <w:rFonts w:ascii="Helvetica Neue" w:eastAsia="Times New Roman" w:hAnsi="Helvetica Neue" w:cs="Times New Roman"/>
          <w:b/>
          <w:bCs/>
          <w:i/>
          <w:iCs/>
          <w:color w:val="1F1F1F"/>
          <w:kern w:val="0"/>
          <w:sz w:val="21"/>
          <w:szCs w:val="21"/>
          <w14:ligatures w14:val="none"/>
        </w:rPr>
        <w:t>Structuring the Final Synthesis</w:t>
      </w:r>
    </w:p>
    <w:p w14:paraId="38350D80" w14:textId="77777777" w:rsidR="008C10A2" w:rsidRPr="008C10A2" w:rsidRDefault="008C10A2" w:rsidP="008C10A2">
      <w:pPr>
        <w:shd w:val="clear" w:color="auto" w:fill="FFFFFF"/>
        <w:spacing w:after="0" w:line="300" w:lineRule="atLeast"/>
        <w:rPr>
          <w:rFonts w:ascii="Helvetica Neue" w:eastAsia="Times New Roman" w:hAnsi="Helvetica Neue" w:cs="Times New Roman"/>
          <w:i/>
          <w:iCs/>
          <w:color w:val="1F1F1F"/>
          <w:kern w:val="0"/>
          <w:sz w:val="21"/>
          <w:szCs w:val="21"/>
          <w14:ligatures w14:val="none"/>
        </w:rPr>
      </w:pPr>
      <w:r w:rsidRPr="008C10A2">
        <w:rPr>
          <w:rFonts w:ascii="Helvetica Neue" w:eastAsia="Times New Roman" w:hAnsi="Helvetica Neue" w:cs="Times New Roman"/>
          <w:i/>
          <w:iCs/>
          <w:color w:val="1F1F1F"/>
          <w:kern w:val="0"/>
          <w:sz w:val="21"/>
          <w:szCs w:val="21"/>
          <w14:ligatures w14:val="none"/>
        </w:rPr>
        <w:t>I am concluding my investigation by organizing these insights into a comprehensive framework that highlights the primary achievements and remaining bottlenecks in the field. I intend to categorize the most effective computational toolsets for noise reduction, integration, and deconvolution while outlining the roadmap for future advancements. This final synthesis will focus on how the field is evolving from simple spatial mapping toward sophisticated, multi-dimensional models of gene regulation.</w:t>
      </w:r>
    </w:p>
    <w:p w14:paraId="6BC23B41" w14:textId="77777777" w:rsidR="008C10A2" w:rsidRDefault="008C10A2" w:rsidP="008C10A2"/>
    <w:sectPr w:rsidR="008C1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00249B"/>
    <w:multiLevelType w:val="multilevel"/>
    <w:tmpl w:val="29DA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362355"/>
    <w:multiLevelType w:val="multilevel"/>
    <w:tmpl w:val="621E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41D3A"/>
    <w:multiLevelType w:val="multilevel"/>
    <w:tmpl w:val="CEE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94857">
    <w:abstractNumId w:val="1"/>
  </w:num>
  <w:num w:numId="2" w16cid:durableId="1218476319">
    <w:abstractNumId w:val="0"/>
  </w:num>
  <w:num w:numId="3" w16cid:durableId="128989184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A2"/>
    <w:rsid w:val="005905F7"/>
    <w:rsid w:val="006C7740"/>
    <w:rsid w:val="00764E49"/>
    <w:rsid w:val="008C10A2"/>
    <w:rsid w:val="00996FF3"/>
    <w:rsid w:val="00AB323B"/>
    <w:rsid w:val="00C67E54"/>
    <w:rsid w:val="00E00A1B"/>
    <w:rsid w:val="00E17310"/>
    <w:rsid w:val="00EF0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2211"/>
  <w15:chartTrackingRefBased/>
  <w15:docId w15:val="{167A27B7-3728-EA40-AEB6-66DADEDC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1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1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1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1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A2"/>
    <w:rPr>
      <w:rFonts w:eastAsiaTheme="majorEastAsia" w:cstheme="majorBidi"/>
      <w:color w:val="272727" w:themeColor="text1" w:themeTint="D8"/>
    </w:rPr>
  </w:style>
  <w:style w:type="paragraph" w:styleId="Title">
    <w:name w:val="Title"/>
    <w:basedOn w:val="Normal"/>
    <w:next w:val="Normal"/>
    <w:link w:val="TitleChar"/>
    <w:uiPriority w:val="10"/>
    <w:qFormat/>
    <w:rsid w:val="008C1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A2"/>
    <w:pPr>
      <w:spacing w:before="160"/>
      <w:jc w:val="center"/>
    </w:pPr>
    <w:rPr>
      <w:i/>
      <w:iCs/>
      <w:color w:val="404040" w:themeColor="text1" w:themeTint="BF"/>
    </w:rPr>
  </w:style>
  <w:style w:type="character" w:customStyle="1" w:styleId="QuoteChar">
    <w:name w:val="Quote Char"/>
    <w:basedOn w:val="DefaultParagraphFont"/>
    <w:link w:val="Quote"/>
    <w:uiPriority w:val="29"/>
    <w:rsid w:val="008C10A2"/>
    <w:rPr>
      <w:i/>
      <w:iCs/>
      <w:color w:val="404040" w:themeColor="text1" w:themeTint="BF"/>
    </w:rPr>
  </w:style>
  <w:style w:type="paragraph" w:styleId="ListParagraph">
    <w:name w:val="List Paragraph"/>
    <w:basedOn w:val="Normal"/>
    <w:uiPriority w:val="34"/>
    <w:qFormat/>
    <w:rsid w:val="008C10A2"/>
    <w:pPr>
      <w:ind w:left="720"/>
      <w:contextualSpacing/>
    </w:pPr>
  </w:style>
  <w:style w:type="character" w:styleId="IntenseEmphasis">
    <w:name w:val="Intense Emphasis"/>
    <w:basedOn w:val="DefaultParagraphFont"/>
    <w:uiPriority w:val="21"/>
    <w:qFormat/>
    <w:rsid w:val="008C10A2"/>
    <w:rPr>
      <w:i/>
      <w:iCs/>
      <w:color w:val="0F4761" w:themeColor="accent1" w:themeShade="BF"/>
    </w:rPr>
  </w:style>
  <w:style w:type="paragraph" w:styleId="IntenseQuote">
    <w:name w:val="Intense Quote"/>
    <w:basedOn w:val="Normal"/>
    <w:next w:val="Normal"/>
    <w:link w:val="IntenseQuoteChar"/>
    <w:uiPriority w:val="30"/>
    <w:qFormat/>
    <w:rsid w:val="008C1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0A2"/>
    <w:rPr>
      <w:i/>
      <w:iCs/>
      <w:color w:val="0F4761" w:themeColor="accent1" w:themeShade="BF"/>
    </w:rPr>
  </w:style>
  <w:style w:type="character" w:styleId="IntenseReference">
    <w:name w:val="Intense Reference"/>
    <w:basedOn w:val="DefaultParagraphFont"/>
    <w:uiPriority w:val="32"/>
    <w:qFormat/>
    <w:rsid w:val="008C10A2"/>
    <w:rPr>
      <w:b/>
      <w:bCs/>
      <w:smallCaps/>
      <w:color w:val="0F4761" w:themeColor="accent1" w:themeShade="BF"/>
      <w:spacing w:val="5"/>
    </w:rPr>
  </w:style>
  <w:style w:type="paragraph" w:styleId="NormalWeb">
    <w:name w:val="Normal (Web)"/>
    <w:basedOn w:val="Normal"/>
    <w:uiPriority w:val="99"/>
    <w:semiHidden/>
    <w:unhideWhenUsed/>
    <w:rsid w:val="008C10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10A2"/>
    <w:rPr>
      <w:b/>
      <w:bCs/>
    </w:rPr>
  </w:style>
  <w:style w:type="character" w:customStyle="1" w:styleId="math-inline">
    <w:name w:val="math-inline"/>
    <w:basedOn w:val="DefaultParagraphFont"/>
    <w:rsid w:val="008C10A2"/>
  </w:style>
  <w:style w:type="character" w:styleId="Hyperlink">
    <w:name w:val="Hyperlink"/>
    <w:basedOn w:val="DefaultParagraphFont"/>
    <w:uiPriority w:val="99"/>
    <w:semiHidden/>
    <w:unhideWhenUsed/>
    <w:rsid w:val="008C10A2"/>
    <w:rPr>
      <w:color w:val="0000FF"/>
      <w:u w:val="single"/>
    </w:rPr>
  </w:style>
  <w:style w:type="character" w:customStyle="1" w:styleId="cdk-visually-hidden">
    <w:name w:val="cdk-visually-hidden"/>
    <w:basedOn w:val="DefaultParagraphFont"/>
    <w:rsid w:val="008C10A2"/>
  </w:style>
  <w:style w:type="character" w:customStyle="1" w:styleId="link-content">
    <w:name w:val="link-content"/>
    <w:basedOn w:val="DefaultParagraphFont"/>
    <w:rsid w:val="008C10A2"/>
  </w:style>
  <w:style w:type="paragraph" w:customStyle="1" w:styleId="msonormal0">
    <w:name w:val="msonormal"/>
    <w:basedOn w:val="Normal"/>
    <w:rsid w:val="008C10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C10A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png"/><Relationship Id="rId42" Type="http://schemas.openxmlformats.org/officeDocument/2006/relationships/hyperlink" Target="https://pubmed.ncbi.nlm.nih.gov/40369312/" TargetMode="External"/><Relationship Id="rId47" Type="http://schemas.openxmlformats.org/officeDocument/2006/relationships/hyperlink" Target="https://github.com/mdozmorov/scATAC-seq_notes" TargetMode="External"/><Relationship Id="rId63" Type="http://schemas.openxmlformats.org/officeDocument/2006/relationships/hyperlink" Target="https://pmc.ncbi.nlm.nih.gov/articles/PMC12863588/" TargetMode="External"/><Relationship Id="rId68" Type="http://schemas.openxmlformats.org/officeDocument/2006/relationships/hyperlink" Target="https://pmc.ncbi.nlm.nih.gov/articles/PMC11863647/" TargetMode="External"/><Relationship Id="rId84" Type="http://schemas.openxmlformats.org/officeDocument/2006/relationships/hyperlink" Target="http://vitessce.io/" TargetMode="External"/><Relationship Id="rId89"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hyperlink" Target="https://www.biorxiv.org/content/10.1101/2024.04.18.590054v1.full-text" TargetMode="External"/><Relationship Id="rId37" Type="http://schemas.openxmlformats.org/officeDocument/2006/relationships/hyperlink" Target="https://elifesciences.org/reviewed-preprints/87868v1" TargetMode="External"/><Relationship Id="rId53" Type="http://schemas.openxmlformats.org/officeDocument/2006/relationships/hyperlink" Target="https://pubmed.ncbi.nlm.nih.gov/40954300/" TargetMode="External"/><Relationship Id="rId58" Type="http://schemas.openxmlformats.org/officeDocument/2006/relationships/hyperlink" Target="https://www.rna-seqblog.com/simo-spatial-integration-of-multi-omics-single-cell-data/" TargetMode="External"/><Relationship Id="rId74" Type="http://schemas.openxmlformats.org/officeDocument/2006/relationships/hyperlink" Target="https://academic.oup.com/bioinformatics/article/40/7/btae433/7702330" TargetMode="External"/><Relationship Id="rId79" Type="http://schemas.openxmlformats.org/officeDocument/2006/relationships/hyperlink" Target="https://pmc.ncbi.nlm.nih.gov/articles/PMC9683059/" TargetMode="External"/><Relationship Id="rId5" Type="http://schemas.openxmlformats.org/officeDocument/2006/relationships/hyperlink" Target="https://www.biorxiv.org/content/10.1101/2021.06.06.447244.full"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academic.oup.com/gpb/article/23/6/qzaf115/8340039" TargetMode="External"/><Relationship Id="rId30" Type="http://schemas.openxmlformats.org/officeDocument/2006/relationships/hyperlink" Target="https://pmc.ncbi.nlm.nih.gov/articles/PMC10204251/" TargetMode="External"/><Relationship Id="rId35" Type="http://schemas.openxmlformats.org/officeDocument/2006/relationships/hyperlink" Target="https://www.cd-genomics.com/spatial-omics/spatial-atac-seq.html" TargetMode="External"/><Relationship Id="rId43" Type="http://schemas.openxmlformats.org/officeDocument/2006/relationships/hyperlink" Target="https://www.elucidata.io/blog/decoding-complexities-the-critical-role-of-deconvolution-in-spatial-transcriptomics" TargetMode="External"/><Relationship Id="rId48" Type="http://schemas.openxmlformats.org/officeDocument/2006/relationships/hyperlink" Target="https://www.reddit.com/r/bioinformatics/comments/v78ryw/single_cell_atacseq_resources/" TargetMode="External"/><Relationship Id="rId56" Type="http://schemas.openxmlformats.org/officeDocument/2006/relationships/hyperlink" Target="https://hutchdatascience.org/Choosing_Genomics_Tools/atac-seq-1.html" TargetMode="External"/><Relationship Id="rId64" Type="http://schemas.openxmlformats.org/officeDocument/2006/relationships/hyperlink" Target="https://pmc.ncbi.nlm.nih.gov/articles/PMC11109966/" TargetMode="External"/><Relationship Id="rId69" Type="http://schemas.openxmlformats.org/officeDocument/2006/relationships/hyperlink" Target="https://training.galaxyproject.org/training-material/topics/single-cell/tutorials/scatac-batch-correction-snapatac2/tutorial.html" TargetMode="External"/><Relationship Id="rId77" Type="http://schemas.openxmlformats.org/officeDocument/2006/relationships/hyperlink" Target="https://www.biorxiv.org/content/10.1101/2025.08.21.671434v2.full-text" TargetMode="External"/><Relationship Id="rId8" Type="http://schemas.openxmlformats.org/officeDocument/2006/relationships/image" Target="media/image3.png"/><Relationship Id="rId51" Type="http://schemas.openxmlformats.org/officeDocument/2006/relationships/hyperlink" Target="https://www.atlasxomics.com/spatial-atac-seq" TargetMode="External"/><Relationship Id="rId72" Type="http://schemas.openxmlformats.org/officeDocument/2006/relationships/hyperlink" Target="https://www.biorxiv.org/content/10.1101/2024.12.23.630033.full" TargetMode="External"/><Relationship Id="rId80" Type="http://schemas.openxmlformats.org/officeDocument/2006/relationships/hyperlink" Target="https://www.biorxiv.org/content/10.1101/2024.09.12.612736v1.full.pdf" TargetMode="External"/><Relationship Id="rId85" Type="http://schemas.openxmlformats.org/officeDocument/2006/relationships/hyperlink" Target="https://pmc.ncbi.nlm.nih.gov/articles/PMC12143324/"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www.10xgenomics.com/analysis-guides/spatial-gex-lit-review" TargetMode="External"/><Relationship Id="rId38" Type="http://schemas.openxmlformats.org/officeDocument/2006/relationships/hyperlink" Target="https://arxiv.org/html/2601.12381v1" TargetMode="External"/><Relationship Id="rId46" Type="http://schemas.openxmlformats.org/officeDocument/2006/relationships/hyperlink" Target="https://pmc.ncbi.nlm.nih.gov/articles/PMC12944121/" TargetMode="External"/><Relationship Id="rId59" Type="http://schemas.openxmlformats.org/officeDocument/2006/relationships/hyperlink" Target="https://www.researchgate.net/publication/388616139_Spatial_integration_of_multi-omics_single-cell_data_with_SIMO" TargetMode="External"/><Relationship Id="rId67" Type="http://schemas.openxmlformats.org/officeDocument/2006/relationships/hyperlink" Target="https://www.biorxiv.org/content/10.1101/2025.04.02.646871v1.full-text" TargetMode="External"/><Relationship Id="rId20" Type="http://schemas.openxmlformats.org/officeDocument/2006/relationships/image" Target="media/image15.jpeg"/><Relationship Id="rId41" Type="http://schemas.openxmlformats.org/officeDocument/2006/relationships/hyperlink" Target="https://pmc.ncbi.nlm.nih.gov/articles/PMC10258193/" TargetMode="External"/><Relationship Id="rId54" Type="http://schemas.openxmlformats.org/officeDocument/2006/relationships/hyperlink" Target="https://pmc.ncbi.nlm.nih.gov/articles/PMC11686967/" TargetMode="External"/><Relationship Id="rId62" Type="http://schemas.openxmlformats.org/officeDocument/2006/relationships/hyperlink" Target="https://pmc.ncbi.nlm.nih.gov/articles/PMC12181418/" TargetMode="External"/><Relationship Id="rId70" Type="http://schemas.openxmlformats.org/officeDocument/2006/relationships/hyperlink" Target="https://pmc.ncbi.nlm.nih.gov/articles/PMC12903961/" TargetMode="External"/><Relationship Id="rId75" Type="http://schemas.openxmlformats.org/officeDocument/2006/relationships/hyperlink" Target="https://pmc.ncbi.nlm.nih.gov/articles/PMC12449054/" TargetMode="External"/><Relationship Id="rId83" Type="http://schemas.openxmlformats.org/officeDocument/2006/relationships/hyperlink" Target="https://academic.oup.com/gpb/article/22/3/qzae054/7718663"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pmc.ncbi.nlm.nih.gov/articles/PMC12576391/" TargetMode="External"/><Relationship Id="rId36" Type="http://schemas.openxmlformats.org/officeDocument/2006/relationships/hyperlink" Target="https://pmc.ncbi.nlm.nih.gov/articles/PMC9452302/" TargetMode="External"/><Relationship Id="rId49" Type="http://schemas.openxmlformats.org/officeDocument/2006/relationships/hyperlink" Target="https://stuartlab.org/signac/articles/pbmc_vignette.html" TargetMode="External"/><Relationship Id="rId57" Type="http://schemas.openxmlformats.org/officeDocument/2006/relationships/hyperlink" Target="https://pmc.ncbi.nlm.nih.gov/articles/PMC7594632/" TargetMode="External"/><Relationship Id="rId10" Type="http://schemas.openxmlformats.org/officeDocument/2006/relationships/image" Target="media/image5.png"/><Relationship Id="rId31" Type="http://schemas.openxmlformats.org/officeDocument/2006/relationships/hyperlink" Target="https://pmc.ncbi.nlm.nih.gov/articles/PMC12570323/" TargetMode="External"/><Relationship Id="rId44" Type="http://schemas.openxmlformats.org/officeDocument/2006/relationships/hyperlink" Target="https://pmc.ncbi.nlm.nih.gov/articles/PMC12577344/" TargetMode="External"/><Relationship Id="rId52" Type="http://schemas.openxmlformats.org/officeDocument/2006/relationships/hyperlink" Target="https://pmc.ncbi.nlm.nih.gov/articles/PMC7904839/" TargetMode="External"/><Relationship Id="rId60" Type="http://schemas.openxmlformats.org/officeDocument/2006/relationships/hyperlink" Target="https://pubmed.ncbi.nlm.nih.gov/39893194/" TargetMode="External"/><Relationship Id="rId65" Type="http://schemas.openxmlformats.org/officeDocument/2006/relationships/hyperlink" Target="https://www.bmbreports.org/journal/view.html?doi=10.5483/BMBRep.2022.55.3.014" TargetMode="External"/><Relationship Id="rId73" Type="http://schemas.openxmlformats.org/officeDocument/2006/relationships/hyperlink" Target="https://pmc.ncbi.nlm.nih.gov/articles/PMC8972138/" TargetMode="External"/><Relationship Id="rId78" Type="http://schemas.openxmlformats.org/officeDocument/2006/relationships/hyperlink" Target="https://www.reddit.com/r/bioinformatics/comments/1mvud51/ways_of_inferring_gene_regulatory_networks_from/" TargetMode="External"/><Relationship Id="rId81" Type="http://schemas.openxmlformats.org/officeDocument/2006/relationships/hyperlink" Target="https://www.10xgenomics.com/analysis-guides/getting-started-cell-ranger-arc" TargetMode="External"/><Relationship Id="rId86" Type="http://schemas.openxmlformats.org/officeDocument/2006/relationships/hyperlink" Target="https://www.elucidata.io/blog/comparison-of-single-cell-data-visualization-tools-part-3"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brukerspatialbiology.com/research-focus/spatial-multiomics/" TargetMode="External"/><Relationship Id="rId34" Type="http://schemas.openxmlformats.org/officeDocument/2006/relationships/hyperlink" Target="https://www.atlasxomics.com/" TargetMode="External"/><Relationship Id="rId50" Type="http://schemas.openxmlformats.org/officeDocument/2006/relationships/hyperlink" Target="https://www.cd-genomics.com/spatial-omics/resource/spatial-atac-seq-tools-datasets.html" TargetMode="External"/><Relationship Id="rId55" Type="http://schemas.openxmlformats.org/officeDocument/2006/relationships/hyperlink" Target="https://www.biorxiv.org/content/10.1101/2023.12.02.569717v1.full-text" TargetMode="External"/><Relationship Id="rId76" Type="http://schemas.openxmlformats.org/officeDocument/2006/relationships/hyperlink" Target="https://pmc.ncbi.nlm.nih.gov/articles/PMC7676633/" TargetMode="External"/><Relationship Id="rId7" Type="http://schemas.openxmlformats.org/officeDocument/2006/relationships/image" Target="media/image2.png"/><Relationship Id="rId71" Type="http://schemas.openxmlformats.org/officeDocument/2006/relationships/hyperlink" Target="https://pmc.ncbi.nlm.nih.gov/articles/PMC10529954/" TargetMode="External"/><Relationship Id="rId2" Type="http://schemas.openxmlformats.org/officeDocument/2006/relationships/styles" Target="styles.xml"/><Relationship Id="rId29" Type="http://schemas.openxmlformats.org/officeDocument/2006/relationships/hyperlink" Target="https://www.cd-genomics.com/spatial-omics/resource/spatial-atac-seq-data-analysis-integration.html" TargetMode="External"/><Relationship Id="rId24" Type="http://schemas.openxmlformats.org/officeDocument/2006/relationships/hyperlink" Target="https://academic.oup.com/bib/article/23/3/bbac061/6543486" TargetMode="External"/><Relationship Id="rId40" Type="http://schemas.openxmlformats.org/officeDocument/2006/relationships/hyperlink" Target="https://github.com/lizhen18THU/PRESENT" TargetMode="External"/><Relationship Id="rId45" Type="http://schemas.openxmlformats.org/officeDocument/2006/relationships/hyperlink" Target="https://academic.oup.com/bioinformatics/article/41/Supplement_1/i314/8199385" TargetMode="External"/><Relationship Id="rId66" Type="http://schemas.openxmlformats.org/officeDocument/2006/relationships/hyperlink" Target="https://pmc.ncbi.nlm.nih.gov/articles/PMC12753137/" TargetMode="External"/><Relationship Id="rId87" Type="http://schemas.openxmlformats.org/officeDocument/2006/relationships/hyperlink" Target="https://www.reddit.com/r/bioinformatics/comments/1cy3b4n/which_spatial_transcriptomics_analysis_package_do/" TargetMode="External"/><Relationship Id="rId61" Type="http://schemas.openxmlformats.org/officeDocument/2006/relationships/hyperlink" Target="https://www.biorxiv.org/content/10.1101/2024.06.10.598155v1.full-text" TargetMode="External"/><Relationship Id="rId82" Type="http://schemas.openxmlformats.org/officeDocument/2006/relationships/hyperlink" Target="https://pmc.ncbi.nlm.nih.gov/articles/PMC8191135/" TargetMode="External"/><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16906</Words>
  <Characters>96368</Characters>
  <Application>Microsoft Office Word</Application>
  <DocSecurity>0</DocSecurity>
  <Lines>803</Lines>
  <Paragraphs>226</Paragraphs>
  <ScaleCrop>false</ScaleCrop>
  <Company/>
  <LinksUpToDate>false</LinksUpToDate>
  <CharactersWithSpaces>113048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3</cp:revision>
  <dcterms:created xsi:type="dcterms:W3CDTF">2026-04-26T14:49:00Z</dcterms:created>
  <dcterms:modified xsi:type="dcterms:W3CDTF">2026-06-27T23:24:00Z</dcterms:modified>
</cp:coreProperties>
</file>