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60"/>
      </w:pPr>
      <w:r>
        <w:rPr>
          <w:b/>
        </w:rPr>
        <w:t>Table 4.</w:t>
      </w:r>
      <w:r>
        <w:t xml:space="preserve"> The twelve Tier B genes: internally robust genome-wide statistical candidates with direction-consistent but sub-threshold, or non-measurable, primary external evidence. Discovery effects are interaction log2 fold changes (Yurong1 response minus Guiwei response); positive values indicate a stronger infection response in Yurong1. External columns give the primary 24-h pericarp estimate with 95% confidence interval and family-adjusted q; NM denotes genes not measurable in the external cohort.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</w:tblGrid>
      <w:tr>
        <w:trPr>
          <w:cantSplit/>
          <w:tblHeader w:val="true"/>
        </w:trPr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>Gene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>Family-level annotation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>Discovery log2FC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 xml:space="preserve">Genome-wide </w:t>
            </w:r>
            <w:r>
              <w:rPr>
                <w:rFonts w:ascii="Times New Roman" w:hAnsi="Times New Roman"/>
                <w:b/>
                <w:i/>
                <w:sz w:val="15"/>
              </w:rPr>
              <w:t>q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>External log2FC (95% CI)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 xml:space="preserve">External </w:t>
            </w:r>
            <w:r>
              <w:rPr>
                <w:rFonts w:ascii="Times New Roman" w:hAnsi="Times New Roman"/>
                <w:b/>
                <w:i/>
                <w:sz w:val="15"/>
              </w:rPr>
              <w:t>q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LITCHI014613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Sugar transporter ERD6-like 16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+3.69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8.7 × 10⁻⁶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+0.60 (−0.04 to +1.25)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0.27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LITCHI015982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WAT1-related protein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+3.43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7.8 × 10⁻⁷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+0.77 (+0.07 to +1.48)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0.18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LITCHI005805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Phosphomannomutase/phosphoglucomutase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+2.07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5.5 × 10⁻⁸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NM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LITCHI028926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Exonuclease 1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+1.90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5.7 × 10⁻⁵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+0.32 (−0.63 to +1.28)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0.83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LITCHI016077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Serine carboxypeptidase 24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+1.81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4.4 × 10⁻⁵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+0.23 (−1.05 to +1.51)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0.89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LITCHI013915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1,4-alpha-glucan-branching enzyme 3, chloroplastic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+1.58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4.4 × 10⁻⁵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+0.53 (+0.10 to +0.95)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0.13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LITCHI021546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Homeobox-DDT domain protein RLT3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+1.31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6.6 × 10⁻⁵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+0.12 (−0.30 to +0.54)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0.83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LITCHI022605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Ribonuclease J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+0.74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2.9 × 10⁻⁴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+0.14 (−0.34 to +0.62)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0.83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LITCHI028717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BAG-family molecular chaperone regulator 4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−0.91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1.8 × 10⁻⁵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−1.20 (−2.52 to +0.12)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0.29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LITCHI008721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Unannotated protein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−1.91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7.9 × 10⁻¹¹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NM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LITCHI015740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Putative lipid-transfer protein DIR1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−1.96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1.2 × 10⁻⁷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−0.21 (−1.10 to +0.69)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0.88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LITCHI010877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Cytochrome P450 81Q32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−2.77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2.1 × 10⁻⁷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NM</w:t>
            </w:r>
          </w:p>
        </w:tc>
        <w:tc>
          <w:tcPr>
            <w:tcW w:type="dxa" w:w="2160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—</w:t>
            </w:r>
          </w:p>
        </w:tc>
      </w:tr>
    </w:tbl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jc w:val="left"/>
    </w:pPr>
    <w:rPr>
      <w:rFonts w:ascii="Times New Roman" w:hAnsi="Times New Roman" w:eastAsia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4: Cultivar-dependent transcriptional responses of lychee to Peronophythora litchii: a registered genome-wide analysis</dc:title>
  <dc:subject/>
  <dc:creator>Eric Zhuang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