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September 11, 2026</w:t>
      </w:r>
    </w:p>
    <w:p>
      <w:r>
        <w:rPr>
          <w:b w:val="0"/>
          <w:i w:val="0"/>
        </w:rPr>
        <w:t>Dr Jonathan Ingram</w:t>
      </w:r>
      <w:r>
        <w:br/>
      </w:r>
      <w:r>
        <w:rPr>
          <w:b w:val="0"/>
          <w:i w:val="0"/>
        </w:rPr>
        <w:t>Editor-in-Chief</w:t>
      </w:r>
      <w:r>
        <w:br/>
      </w:r>
      <w:r>
        <w:rPr>
          <w:b w:val="0"/>
          <w:i/>
        </w:rPr>
        <w:t>Plant-Environment Interactions</w:t>
      </w:r>
    </w:p>
    <w:p>
      <w:r>
        <w:rPr>
          <w:b w:val="0"/>
          <w:i w:val="0"/>
        </w:rPr>
        <w:t>Dear Dr Ingram,</w:t>
      </w:r>
    </w:p>
    <w:p>
      <w:r>
        <w:rPr>
          <w:b w:val="0"/>
          <w:i w:val="0"/>
        </w:rPr>
        <w:t xml:space="preserve">Please consider the manuscript “A registered genome-wide analysis identifies robust, context-dependent transcriptional responses of lychee to </w:t>
      </w:r>
      <w:r>
        <w:rPr>
          <w:b w:val="0"/>
          <w:i/>
        </w:rPr>
        <w:t>Peronophythora litchii</w:t>
      </w:r>
      <w:r>
        <w:rPr>
          <w:b w:val="0"/>
          <w:i w:val="0"/>
        </w:rPr>
        <w:t xml:space="preserve">” for publication in </w:t>
      </w:r>
      <w:r>
        <w:rPr>
          <w:b w:val="0"/>
          <w:i/>
        </w:rPr>
        <w:t>Plant-Environment Interactions</w:t>
      </w:r>
      <w:r>
        <w:rPr>
          <w:b w:val="0"/>
          <w:i w:val="0"/>
        </w:rPr>
        <w:t xml:space="preserve"> as a Research Article.</w:t>
      </w:r>
    </w:p>
    <w:p>
      <w:r>
        <w:rPr>
          <w:b w:val="0"/>
          <w:i w:val="0"/>
        </w:rPr>
        <w:t>This study integrates five public RNA-sequencing cohorts to identify cultivar-dependent responses of lychee to an oomycete pathogen. A prospectively registered workflow separates genome-wide discovery from cross-context evaluation and tests the stability of candidates under independent quantification, an alternative statistical framework, expression filtering, leave-one-library-out refitting and mapping controls. The resulting evidence hierarchy identifies 206 quality-controlled candidates, a stable core of 16 genes, 12 internally robust priority genes and two responses supported across a different tissue and cultivar contrast.</w:t>
      </w:r>
    </w:p>
    <w:p>
      <w:r>
        <w:rPr>
          <w:b w:val="0"/>
          <w:i w:val="0"/>
        </w:rPr>
        <w:t>The manuscript fits the journal’s emphasis on sound research across molecular plant biology and plant–environment interactions. It asks which infection responses are analytically robust and which transport across cultivars, tissues and times, while explicitly distinguishing internal robustness from cross-context support and experimental validation. The findings provide focused hypotheses for lychee disease-resistance research and an openly reproducible framework for using public plant transcriptomes.</w:t>
      </w:r>
    </w:p>
    <w:p>
      <w:r>
        <w:rPr>
          <w:b w:val="0"/>
          <w:i w:val="0"/>
        </w:rPr>
        <w:t xml:space="preserve">The article has been shortened to meet the journal’s Research Article guidance. Secondary methods and results are supplied as Supporting Information, figures are provided separately at their original vector quality, and all underlying public accessions are cited. The registered protocol, result tables, figure source data, code, workflows, tests and computational environments are archived at </w:t>
      </w:r>
      <w:hyperlink r:id="rId9">
        <w:r>
          <w:rPr>
            <w:color w:val="0563C1"/>
            <w:u w:val="single"/>
          </w:rPr>
          <w:t>https://zenodo.org/records/22436625</w:t>
        </w:r>
      </w:hyperlink>
      <w:r>
        <w:rPr>
          <w:b w:val="0"/>
          <w:i w:val="0"/>
        </w:rPr>
        <w:t>.</w:t>
      </w:r>
    </w:p>
    <w:p>
      <w:r>
        <w:rPr>
          <w:b w:val="0"/>
          <w:i w:val="0"/>
        </w:rPr>
        <w:t>The word “registered” describes the prospectively time-stamped analysis protocol; it does not denote a Registered Report article type. No new wet-laboratory experiments were performed, and the manuscript avoids causal or functional claims that would require such experiments.</w:t>
      </w:r>
    </w:p>
    <w:p>
      <w:r>
        <w:rPr>
          <w:b w:val="0"/>
          <w:i w:val="0"/>
        </w:rPr>
        <w:t>This manuscript is not under consideration elsewhere and has not been published as a peer-reviewed article. The author approved the submitted version, declares no conflict of interest and received no external funding. No human- or animal-research approval was required.</w:t>
      </w:r>
    </w:p>
    <w:p>
      <w:r>
        <w:rPr>
          <w:b w:val="0"/>
          <w:i w:val="0"/>
        </w:rPr>
        <w:t>Thank you for your consideration.</w:t>
      </w:r>
    </w:p>
    <w:p>
      <w:r>
        <w:rPr>
          <w:b w:val="0"/>
          <w:i w:val="0"/>
        </w:rPr>
        <w:t>Sincerely,</w:t>
      </w:r>
    </w:p>
    <w:p>
      <w:pPr>
        <w:spacing w:before="40"/>
      </w:pPr>
      <w:r>
        <w:rPr>
          <w:b w:val="0"/>
          <w:i w:val="0"/>
        </w:rPr>
        <w:t>Eric Zhuang</w:t>
      </w:r>
      <w:r>
        <w:br/>
      </w:r>
      <w:r>
        <w:rPr>
          <w:b w:val="0"/>
          <w:i w:val="0"/>
        </w:rPr>
        <w:t>NYU Langone Health</w:t>
      </w:r>
      <w:r>
        <w:br/>
      </w:r>
      <w:r>
        <w:rPr>
          <w:b w:val="0"/>
          <w:i w:val="0"/>
        </w:rPr>
        <w:t>New York, New York, USA</w:t>
      </w:r>
      <w:r>
        <w:br/>
      </w:r>
      <w:r>
        <w:rPr>
          <w:b w:val="0"/>
          <w:i w:val="0"/>
        </w:rPr>
        <w:t>eric.zhuang@nyulangone.org</w:t>
      </w:r>
      <w:r>
        <w:br/>
      </w:r>
      <w:r>
        <w:rPr>
          <w:b w:val="0"/>
          <w:i w:val="0"/>
        </w:rPr>
        <w:t>ORCID: 0009-0001-9050-0214</w:t>
      </w:r>
    </w:p>
    <w:sectPr w:rsidR="00FC693F" w:rsidRPr="0006063C" w:rsidSect="00034616">
      <w:pgSz w:w="12240" w:h="15840"/>
      <w:pgMar w:top="936" w:right="1296" w:bottom="93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zenodo.org/records/224366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Plant-Environment Interactions</dc:title>
  <dc:subject/>
  <dc:creator>Eric Zhuang</dc:creator>
  <cp:keywords/>
  <dc:description>generated by python-docx</dc:description>
  <cp:lastModifiedBy/>
  <cp:revision>1</cp:revision>
  <dcterms:created xsi:type="dcterms:W3CDTF">2013-12-23T23:15:00Z</dcterms:created>
  <dcterms:modified xsi:type="dcterms:W3CDTF">2013-12-23T23:15:00Z</dcterms:modified>
  <cp:category/>
</cp:coreProperties>
</file>