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SkyFi 与 Planet Select 产品及业务调研</w:t>
      </w:r>
    </w:p>
    <w:p>
      <w:pPr>
        <w:pStyle w:val="Subtitle"/>
      </w:pPr>
      <w:r>
        <w:t>StarSyun 产品设计与开发路线建议</w:t>
      </w:r>
    </w:p>
    <w:p>
      <w:r>
        <w:t>调研日期：2026 年 9 月 18 日。面向 StarSyun 产品、研发与业务团队。</w:t>
      </w:r>
    </w:p>
    <w:p>
      <w:pPr>
        <w:pStyle w:val="Heading1"/>
      </w:pPr>
      <w:r>
        <w:t>1 主要结论</w:t>
      </w:r>
    </w:p>
    <w:p>
      <w:r>
        <w:t>用户提供的网站是 Planet Select，由 SkyFi 为 Planet 构建，主要提供 SkySat 存档影像和新拍摄订购。它不是 SkyFi 全球多供应商主站的全部产品。Planet 官方也将这一入口与面向企业的 Tasking Dashboard 区分。</w:t>
      </w:r>
      <w:hyperlink r:id="rId9">
        <w:r>
          <w:rPr>
            <w:rFonts w:ascii="Calibri" w:hAnsi="Calibri" w:eastAsia="Source Han Sans" w:cs="Source Han Sans"/>
            <w:color w:val="21567A"/>
          </w:rPr>
          <w:t>Planet Select 介绍</w:t>
        </w:r>
      </w:hyperlink>
      <w:r>
        <w:t>；</w:t>
      </w:r>
      <w:hyperlink r:id="rId10">
        <w:r>
          <w:rPr>
            <w:rFonts w:ascii="Calibri" w:hAnsi="Calibri" w:eastAsia="Source Han Sans" w:cs="Source Han Sans"/>
            <w:color w:val="21567A"/>
          </w:rPr>
          <w:t>Planet 官方购买入口</w:t>
        </w:r>
      </w:hyperlink>
      <w:r>
        <w:t>。</w:t>
      </w:r>
    </w:p>
    <w:p>
      <w:r>
        <w:rPr>
          <w:b/>
        </w:rPr>
        <w:t>不能据此认定它是全球最大的卫星数据销售网站。</w:t>
      </w:r>
      <w:r>
        <w:t xml:space="preserve"> SkyFi 的新闻稿使用过“全球最大”的表述，但这属于厂商宣传。SkyWatch 同样使用最大库存的表述。两者公开数字的统计对象不同，供应商数、卫星数、传感器数、数据源数也不能互换，无法据此得出销售额或市场份额排名。</w:t>
      </w:r>
    </w:p>
    <w:p>
      <w:r>
        <w:t>对 StarSyun 最有价值的是它把复杂采购拆成了可以理解和执行的步骤：确定区域、判断数据是否满足需求、获取明确报价、确认购买、跟踪采集或处理、获得可用文件。页面中的面积、价格、预计交付、样例和质量参数都有对应业务含义。</w:t>
      </w:r>
    </w:p>
    <w:p>
      <w:r>
        <w:t>建议优先借鉴以下设计：</w:t>
      </w:r>
    </w:p>
    <w:p>
      <w:pPr>
        <w:pStyle w:val="ListBullet"/>
      </w:pPr>
      <w:r>
        <w:t>让真实 AOI 贯穿搜索、报价、订单、交付，明确区分用户范围、影像覆盖范围、实际交集和计费面积。</w:t>
      </w:r>
    </w:p>
    <w:p>
      <w:pPr>
        <w:pStyle w:val="ListBullet"/>
      </w:pPr>
      <w:r>
        <w:t>保留存档、任务拍摄、分析服务三条业务路径，共享区域与资产，但使用不同的参数、报价和状态流程。</w:t>
      </w:r>
    </w:p>
    <w:p>
      <w:pPr>
        <w:pStyle w:val="ListBullet"/>
      </w:pPr>
      <w:r>
        <w:t>任务拍摄先做可行性和供应商报价，再进行有约束的支付与采购；不能把提交询价等同于拍摄成功。</w:t>
      </w:r>
    </w:p>
    <w:p>
      <w:pPr>
        <w:pStyle w:val="ListBullet"/>
      </w:pPr>
      <w:r>
        <w:t>订单详情围绕范围、影像元数据、费用与授权、处理进度、交付文件展开，避免只有状态文字和文件链接。</w:t>
      </w:r>
    </w:p>
    <w:p>
      <w:pPr>
        <w:pStyle w:val="ListBullet"/>
      </w:pPr>
      <w:r>
        <w:t>先打通一个真实商业供应商的可验收闭环，再扩充供应商数量、自动监测、团队订阅和 AI 助手。</w:t>
      </w:r>
    </w:p>
    <w:p>
      <w:r>
        <w:t>本报告用“实测”标记本次页面观察，用“官方资料”标记公开文档，用“判断”解释设计价值，用“建议”说明 StarSyun 的拟建方案。价格和可用目录均为调研当日快照，不构成报价或服务承诺。</w:t>
      </w:r>
    </w:p>
    <w:p>
      <w:pPr>
        <w:pStyle w:val="Heading1"/>
      </w:pPr>
      <w:r>
        <w:t>2 网站定位与规模判断</w:t>
      </w:r>
    </w:p>
    <w:p>
      <w:pPr>
        <w:pStyle w:val="Heading2"/>
      </w:pPr>
      <w:r>
        <w:t>2.1 三个入口承担不同职责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3960"/>
      </w:tblGrid>
      <w:tr>
        <w:trPr>
          <w:cantSplit/>
          <w:tblHeader/>
        </w:trPr>
        <w:tc>
          <w:tcPr>
            <w:tcW w:type="dxa" w:w="2160"/>
            <w:vAlign w:val="center"/>
            <w:tcMar>
              <w:top w:w="90" w:type="dxa"/>
              <w:bottom w:w="90" w:type="dxa"/>
              <w:left w:w="105" w:type="dxa"/>
              <w:right w:w="105" w:type="dxa"/>
            </w:tcMar>
            <w:shd w:fill="213D55"/>
          </w:tcPr>
          <w:p>
            <w:pPr>
              <w:spacing w:after="0" w:line="274" w:lineRule="auto"/>
              <w:jc w:val="center"/>
            </w:pPr>
            <w:r>
              <w:rPr>
                <w:b/>
                <w:color w:val="FFFFFF"/>
                <w:sz w:val="20"/>
              </w:rPr>
              <w:t>入口</w:t>
            </w:r>
          </w:p>
        </w:tc>
        <w:tc>
          <w:tcPr>
            <w:tcW w:type="dxa" w:w="3816"/>
            <w:vAlign w:val="center"/>
            <w:tcMar>
              <w:top w:w="90" w:type="dxa"/>
              <w:bottom w:w="90" w:type="dxa"/>
              <w:left w:w="105" w:type="dxa"/>
              <w:right w:w="105" w:type="dxa"/>
            </w:tcMar>
            <w:shd w:fill="213D55"/>
          </w:tcPr>
          <w:p>
            <w:pPr>
              <w:spacing w:after="0" w:line="274" w:lineRule="auto"/>
            </w:pPr>
            <w:r>
              <w:rPr>
                <w:b/>
                <w:color w:val="FFFFFF"/>
                <w:sz w:val="20"/>
              </w:rPr>
              <w:t>可核实定位</w:t>
            </w:r>
          </w:p>
        </w:tc>
        <w:tc>
          <w:tcPr>
            <w:tcW w:type="dxa" w:w="3960"/>
            <w:vAlign w:val="center"/>
            <w:tcMar>
              <w:top w:w="90" w:type="dxa"/>
              <w:bottom w:w="90" w:type="dxa"/>
              <w:left w:w="105" w:type="dxa"/>
              <w:right w:w="105" w:type="dxa"/>
            </w:tcMar>
            <w:shd w:fill="213D55"/>
          </w:tcPr>
          <w:p>
            <w:pPr>
              <w:spacing w:after="0" w:line="274" w:lineRule="auto"/>
            </w:pPr>
            <w:r>
              <w:rPr>
                <w:b/>
                <w:color w:val="FFFFFF"/>
                <w:sz w:val="20"/>
              </w:rPr>
              <w:t>对 StarSyun 的启示</w:t>
            </w:r>
          </w:p>
        </w:tc>
      </w:tr>
      <w:tr>
        <w:trPr>
          <w:cantSplit/>
        </w:trPr>
        <w:tc>
          <w:tcPr>
            <w:tcW w:type="dxa" w:w="2160"/>
            <w:vAlign w:val="center"/>
            <w:tcMar>
              <w:top w:w="90" w:type="dxa"/>
              <w:bottom w:w="90" w:type="dxa"/>
              <w:left w:w="105" w:type="dxa"/>
              <w:right w:w="105" w:type="dxa"/>
            </w:tcMar>
            <w:shd w:fill="FFFFFF"/>
          </w:tcPr>
          <w:p>
            <w:pPr>
              <w:spacing w:after="0" w:line="274" w:lineRule="auto"/>
              <w:jc w:val="center"/>
            </w:pPr>
            <w:r>
              <w:rPr>
                <w:sz w:val="20"/>
              </w:rPr>
              <w:t>skyfi.com</w:t>
            </w:r>
          </w:p>
        </w:tc>
        <w:tc>
          <w:tcPr>
            <w:tcW w:type="dxa" w:w="3816"/>
            <w:vAlign w:val="center"/>
            <w:tcMar>
              <w:top w:w="90" w:type="dxa"/>
              <w:bottom w:w="90" w:type="dxa"/>
              <w:left w:w="105" w:type="dxa"/>
              <w:right w:w="105" w:type="dxa"/>
            </w:tcMar>
            <w:shd w:fill="FFFFFF"/>
          </w:tcPr>
          <w:p>
            <w:pPr>
              <w:spacing w:after="0" w:line="274" w:lineRule="auto"/>
            </w:pPr>
            <w:r>
              <w:rPr>
                <w:sz w:val="20"/>
              </w:rPr>
              <w:t>产品介绍、价格说明、合作伙伴与行业内容</w:t>
            </w:r>
          </w:p>
        </w:tc>
        <w:tc>
          <w:tcPr>
            <w:tcW w:type="dxa" w:w="3960"/>
            <w:vAlign w:val="center"/>
            <w:tcMar>
              <w:top w:w="90" w:type="dxa"/>
              <w:bottom w:w="90" w:type="dxa"/>
              <w:left w:w="105" w:type="dxa"/>
              <w:right w:w="105" w:type="dxa"/>
            </w:tcMar>
            <w:shd w:fill="FFFFFF"/>
          </w:tcPr>
          <w:p>
            <w:pPr>
              <w:spacing w:after="0" w:line="274" w:lineRule="auto"/>
            </w:pPr>
            <w:r>
              <w:rPr>
                <w:sz w:val="20"/>
              </w:rPr>
              <w:t>获客内容与交易工作台可以分开</w:t>
            </w:r>
          </w:p>
        </w:tc>
      </w:tr>
      <w:tr>
        <w:trPr>
          <w:cantSplit/>
        </w:trPr>
        <w:tc>
          <w:tcPr>
            <w:tcW w:type="dxa" w:w="2160"/>
            <w:vAlign w:val="center"/>
            <w:tcMar>
              <w:top w:w="90" w:type="dxa"/>
              <w:bottom w:w="90" w:type="dxa"/>
              <w:left w:w="105" w:type="dxa"/>
              <w:right w:w="105" w:type="dxa"/>
            </w:tcMar>
            <w:shd w:fill="F2F5F7"/>
          </w:tcPr>
          <w:p>
            <w:pPr>
              <w:spacing w:after="0" w:line="274" w:lineRule="auto"/>
              <w:jc w:val="center"/>
            </w:pPr>
            <w:r>
              <w:rPr>
                <w:sz w:val="20"/>
              </w:rPr>
              <w:t>app.skyfi.com</w:t>
            </w:r>
          </w:p>
        </w:tc>
        <w:tc>
          <w:tcPr>
            <w:tcW w:type="dxa" w:w="3816"/>
            <w:vAlign w:val="center"/>
            <w:tcMar>
              <w:top w:w="90" w:type="dxa"/>
              <w:bottom w:w="90" w:type="dxa"/>
              <w:left w:w="105" w:type="dxa"/>
              <w:right w:w="105" w:type="dxa"/>
            </w:tcMar>
            <w:shd w:fill="F2F5F7"/>
          </w:tcPr>
          <w:p>
            <w:pPr>
              <w:spacing w:after="0" w:line="274" w:lineRule="auto"/>
            </w:pPr>
            <w:r>
              <w:rPr>
                <w:sz w:val="20"/>
              </w:rPr>
              <w:t>多来源影像、开放数据、任务拍摄、分析及账户工作台</w:t>
            </w:r>
          </w:p>
        </w:tc>
        <w:tc>
          <w:tcPr>
            <w:tcW w:type="dxa" w:w="3960"/>
            <w:vAlign w:val="center"/>
            <w:tcMar>
              <w:top w:w="90" w:type="dxa"/>
              <w:bottom w:w="90" w:type="dxa"/>
              <w:left w:w="105" w:type="dxa"/>
              <w:right w:w="105" w:type="dxa"/>
            </w:tcMar>
            <w:shd w:fill="F2F5F7"/>
          </w:tcPr>
          <w:p>
            <w:pPr>
              <w:spacing w:after="0" w:line="274" w:lineRule="auto"/>
            </w:pPr>
            <w:r>
              <w:rPr>
                <w:sz w:val="20"/>
              </w:rPr>
              <w:t>作为完整平台的主要对标对象</w:t>
            </w:r>
          </w:p>
        </w:tc>
      </w:tr>
      <w:tr>
        <w:trPr>
          <w:cantSplit/>
        </w:trPr>
        <w:tc>
          <w:tcPr>
            <w:tcW w:type="dxa" w:w="2160"/>
            <w:vAlign w:val="center"/>
            <w:tcMar>
              <w:top w:w="90" w:type="dxa"/>
              <w:bottom w:w="90" w:type="dxa"/>
              <w:left w:w="105" w:type="dxa"/>
              <w:right w:w="105" w:type="dxa"/>
            </w:tcMar>
            <w:shd w:fill="FFFFFF"/>
          </w:tcPr>
          <w:p>
            <w:pPr>
              <w:spacing w:after="0" w:line="274" w:lineRule="auto"/>
              <w:jc w:val="center"/>
            </w:pPr>
            <w:r>
              <w:rPr>
                <w:sz w:val="20"/>
              </w:rPr>
              <w:t>planet.skyfi.com</w:t>
            </w:r>
          </w:p>
        </w:tc>
        <w:tc>
          <w:tcPr>
            <w:tcW w:type="dxa" w:w="3816"/>
            <w:vAlign w:val="center"/>
            <w:tcMar>
              <w:top w:w="90" w:type="dxa"/>
              <w:bottom w:w="90" w:type="dxa"/>
              <w:left w:w="105" w:type="dxa"/>
              <w:right w:w="105" w:type="dxa"/>
            </w:tcMar>
            <w:shd w:fill="FFFFFF"/>
          </w:tcPr>
          <w:p>
            <w:pPr>
              <w:spacing w:after="0" w:line="274" w:lineRule="auto"/>
            </w:pPr>
            <w:r>
              <w:rPr>
                <w:sz w:val="20"/>
              </w:rPr>
              <w:t>Planet 品牌的 SkySat 自助采购入口</w:t>
            </w:r>
          </w:p>
        </w:tc>
        <w:tc>
          <w:tcPr>
            <w:tcW w:type="dxa" w:w="3960"/>
            <w:vAlign w:val="center"/>
            <w:tcMar>
              <w:top w:w="90" w:type="dxa"/>
              <w:bottom w:w="90" w:type="dxa"/>
              <w:left w:w="105" w:type="dxa"/>
              <w:right w:w="105" w:type="dxa"/>
            </w:tcMar>
            <w:shd w:fill="FFFFFF"/>
          </w:tcPr>
          <w:p>
            <w:pPr>
              <w:spacing w:after="0" w:line="274" w:lineRule="auto"/>
            </w:pPr>
            <w:r>
              <w:rPr>
                <w:sz w:val="20"/>
              </w:rPr>
              <w:t>同一业务引擎可支持供应商专属店面</w:t>
            </w:r>
          </w:p>
        </w:tc>
      </w:tr>
    </w:tbl>
    <w:p>
      <w:pPr>
        <w:spacing w:after="40" w:before="0" w:line="240" w:lineRule="auto"/>
      </w:pPr>
      <w:r>
        <w:rPr>
          <w:sz w:val="4"/>
        </w:rPr>
      </w:r>
    </w:p>
    <w:p>
      <w:r>
        <w:t>实测中，Planet Select 的导航更精简，围绕新拍摄、存档、订单、保存区域与购物车展开；SkyFi 主站还展示 Analytics、3D、Pro 等入口。这说明品牌站可以裁剪商品与能力，不必复制整个平台。</w:t>
      </w:r>
    </w:p>
    <w:p>
      <w:pPr>
        <w:pStyle w:val="Heading2"/>
      </w:pPr>
      <w:r>
        <w:t>2.2 为什么不能直接称为全球第一</w:t>
      </w:r>
    </w:p>
    <w:p>
      <w:r>
        <w:t>SkyFi 2026 年 7 月的 MCP 新闻稿宣称整合 300 多个卫星及航空数据源、40 多家分析与数据合作伙伴。SkyWatch 的 EXPLORE 页面则称有 700 多个传感器及数据源、25 多家供应商。两者都覆盖超出“卫星影像”的内容，且没有在这些页面披露可比较的成交额、活跃买家或独立审计排名。</w:t>
      </w:r>
      <w:hyperlink r:id="rId11">
        <w:r>
          <w:rPr>
            <w:rFonts w:ascii="Calibri" w:hAnsi="Calibri" w:eastAsia="Source Han Sans" w:cs="Source Han Sans"/>
            <w:color w:val="21567A"/>
          </w:rPr>
          <w:t>SkyFi 官方声明</w:t>
        </w:r>
      </w:hyperlink>
      <w:r>
        <w:t>；</w:t>
      </w:r>
      <w:hyperlink r:id="rId12">
        <w:r>
          <w:rPr>
            <w:rFonts w:ascii="Calibri" w:hAnsi="Calibri" w:eastAsia="Source Han Sans" w:cs="Source Han Sans"/>
            <w:color w:val="21567A"/>
          </w:rPr>
          <w:t>SkyWatch EXPLORE</w:t>
        </w:r>
      </w:hyperlink>
      <w:r>
        <w:t>。</w:t>
      </w:r>
    </w:p>
    <w:p>
      <w:r>
        <w:t>准确定位应为“值得重点研究的全球多源地球观测交易与分析平台”。选择它作为标杆的依据是公开产品和交易路径的完整度，而不是未经核实的规模第一。UP42 也提供多供应商任务拍摄和费用估算，可作为后续技术流程的交叉参照。</w:t>
      </w:r>
      <w:hyperlink r:id="rId13">
        <w:r>
          <w:rPr>
            <w:rFonts w:ascii="Calibri" w:hAnsi="Calibri" w:eastAsia="Source Han Sans" w:cs="Source Han Sans"/>
            <w:color w:val="21567A"/>
          </w:rPr>
          <w:t>UP42 任务拍摄</w:t>
        </w:r>
      </w:hyperlink>
      <w:r>
        <w:t>。</w:t>
      </w:r>
    </w:p>
    <w:p>
      <w:pPr>
        <w:pStyle w:val="Heading2"/>
      </w:pPr>
      <w:r>
        <w:t>2.3 商业模式的可见部分</w:t>
      </w:r>
    </w:p>
    <w:p>
      <w:r>
        <w:t>实测可见两层收费：购买影像或分析服务的按次费用，以及保存区域、重复订单、GIS 流式访问等工作台能力的订阅费用。另有企业管理和 API 渠道。公开界面不足以判断它与供应商的分成比例、采购折扣或毛利，不宜据页面价格推算。</w:t>
      </w:r>
    </w:p>
    <w:p>
      <w:pPr>
        <w:pStyle w:val="Heading1"/>
      </w:pPr>
      <w:r>
        <w:t>3 地图工作台与搜索设计</w:t>
      </w:r>
    </w:p>
    <w:p>
      <w:pPr>
        <w:pStyle w:val="Heading2"/>
      </w:pPr>
      <w:r>
        <w:t>3.1 AOI 是交易对象</w:t>
      </w:r>
    </w:p>
    <w:p>
      <w:r>
        <w:t>实测任务页将地名或坐标搜索、范围上传、矩形或自定义绘制放在地图上下文中。AOI 即 Area of Interest，指用户感兴趣的地理范围。地图上显示面积，左侧展示业务参数，底部持续显示价格与购买按钮。地图不仅用于浏览，也参与计价。</w:t>
      </w:r>
    </w:p>
    <w:p>
      <w:r>
        <w:t>用户提供的旧金山示例约为 25 平方公里。进入存档列表后，相同区域返回 178 景，卡片显示影像与 AOI 的相交面积。有一景交集为 16.51 平方公里，另一景只有 0.66 平方公里。由此可见，“搜到数据”不等于“覆盖了全部需求区域”。</w:t>
      </w:r>
      <w:hyperlink r:id="rId14">
        <w:r>
          <w:rPr>
            <w:rFonts w:ascii="Calibri" w:hAnsi="Calibri" w:eastAsia="Source Han Sans" w:cs="Source Han Sans"/>
            <w:color w:val="21567A"/>
          </w:rPr>
          <w:t>Planet Select 工作台</w:t>
        </w:r>
      </w:hyperlink>
      <w:r>
        <w:t>。</w:t>
      </w:r>
    </w:p>
    <w:p>
      <w:r>
        <w:t>StarSyun 应保存四类独立几何对象：行政边界、用户 AOI、供应商影像 footprint、交付裁剪范围。bbox 只用于粗筛和地图定位，不能冒充真实边界；跨日期变更线、多岛国家、内洞和多面要使用真实 Polygon 或 MultiPolygon。若供应商只接受凸多边形，应展示拟提交范围与面积变化，让客户确认，不能静默扩大采购区域。</w:t>
      </w:r>
    </w:p>
    <w:p>
      <w:pPr>
        <w:pStyle w:val="Heading2"/>
      </w:pPr>
      <w:r>
        <w:t>3.2 检索条件采用明确提交</w:t>
      </w:r>
    </w:p>
    <w:p>
      <w:r>
        <w:t>实测存档筛选抽屉包含日期区间、拍摄时段、云量、传感器、分辨率、波段、侧摆角，并有 Apply Filters 和 Reset all Filters。Assured 过境搜索同样有 Search Passes 和 Reset，发起请求时显示加载过程。地图另提供 Search this area，用来区分移动视野和改变搜索范围。</w:t>
      </w:r>
    </w:p>
    <w:p>
      <w:r>
        <w:t>StarSyun 上一轮的草稿筛选与已应用筛选分离方向应保留。拖动滑块不直接触发供应商检索，点击查询才提交；明确改变 AOI 后可自动查询，但普通地图平移只提示“搜索此区域”。查询期间保留旧结果，同时标记其仍属于上一次条件，避免被误认为新结果。</w:t>
      </w:r>
    </w:p>
    <w:p>
      <w:r>
        <w:t>建议补齐搜索状态：未设置区域、查询中、部分供应商超时、没有匹配影像、结果已过期、供应商受限。某一家供应商超时应标为“该源未完成”，不能伪装为全球没有数据。</w:t>
      </w:r>
    </w:p>
    <w:p>
      <w:pPr>
        <w:pStyle w:val="Heading2"/>
      </w:pPr>
      <w:r>
        <w:t>3.3 三类信息不要混为一个筛选项</w:t>
      </w:r>
    </w:p>
    <w:p>
      <w:r>
        <w:t>产品类型回答“买存档、拍新图还是做分析”；传感器回答“光学、SAR、热红外等观测方式”；空间分辨率回答“能看多细”。供应商和卫星名称则是进阶约束。建议在视觉上分组但保留独立字段，按当前业务能力逐步展示。</w:t>
      </w:r>
    </w:p>
    <w:p>
      <w:r>
        <w:t>任务拍摄的日期是未来采集窗口，存档的日期是已完成采集时间，分析的日期可能是输入影像时期或比较时期。侧摆角对存档和任务拍摄都有效，不应因为切换产品类型而被删除。没有该参数的来源应显示“不提供该约束”，而不是把缺失值当作零。</w:t>
      </w:r>
    </w:p>
    <w:p>
      <w:pPr>
        <w:pStyle w:val="Heading1"/>
      </w:pPr>
      <w:r>
        <w:t>4 存档影像的决策与购买流程</w:t>
      </w:r>
    </w:p>
    <w:p>
      <w:pPr>
        <w:pStyle w:val="Heading2"/>
      </w:pPr>
      <w:r>
        <w:t>4.1 列表先支持比较</w:t>
      </w:r>
    </w:p>
    <w:p>
      <w:r>
        <w:t>实测 Planet 列表支持卡片或列表视图、排序和筛选。单景信息包括采集日期、当地时间、实际 GSD、估计云量、波段、卫星 ID、侧摆角、输出格式、最低购买面积和相交面积。列表底部还有转新拍摄与监测该 AOI 的入口，形成“没有合适存档时”的后续路径。</w:t>
      </w:r>
    </w:p>
    <w:p>
      <w:r>
        <w:t>StarSyun 的卡片首屏建议保留预览、日期、实际分辨率、云量、覆盖率和价格状态；展开后再展示波段、处理级别、卫星与授权。报价尚不可用时明确写“需询价”，不能用占位价格营造立即可买的印象。</w:t>
      </w:r>
    </w:p>
    <w:p>
      <w:pPr>
        <w:pStyle w:val="Heading2"/>
      </w:pPr>
      <w:r>
        <w:t>4.2 低清预览与最终产品分开</w:t>
      </w:r>
    </w:p>
    <w:p>
      <w:r>
        <w:t>实测单景页面标题明确标注 Low Resolution Preview，并提供另外的样例入口。示例影像采集于 2026 年 3 月 28 日，实际 GSD 为 64 厘米，云量约 2%，侧摆角 10.30 度，GeoTIFF 交付，页面显示约 36 小时交付。该独立详情页的 25 平方公里报价为税前 150 美元，列表单价为 6 美元每平方公里。</w:t>
      </w:r>
      <w:hyperlink r:id="rId15">
        <w:r>
          <w:rPr>
            <w:rFonts w:ascii="Calibri" w:hAnsi="Calibri" w:eastAsia="Source Han Sans" w:cs="Source Han Sans"/>
            <w:color w:val="21567A"/>
          </w:rPr>
          <w:t>本次观察的单景详情</w:t>
        </w:r>
      </w:hyperlink>
      <w:r>
        <w:t>。</w:t>
      </w:r>
    </w:p>
    <w:p>
      <w:r>
        <w:t>这里需要区分：产品样例说明典型效果，当前影像低清预览说明目标和遮挡情况，都不能替代交付影像的实际质量说明。详情页中的采集时间、云量适用范围和 GSD 应来自具体景元数据。</w:t>
      </w:r>
    </w:p>
    <w:p>
      <w:r>
        <w:t>实测还出现一个值得警惕的细节：筛选档位写着 Very High 大于 30 厘米且不高于 50 厘米，但结果卡片存在 64 厘米乃至 1.1 米的实际 GSD。仅凭公开页面不能判断是处理分辨率与原始 GSD 的区别，还是分类问题。StarSyun 应同时保留原始 GSD、交付像元大小及分辨率档位定义，不能用营销档位替代数值。</w:t>
      </w:r>
    </w:p>
    <w:p>
      <w:pPr>
        <w:pStyle w:val="Heading2"/>
      </w:pPr>
      <w:r>
        <w:t>4.3 建议的存档闭环</w:t>
      </w:r>
    </w:p>
    <w:p>
      <w:pPr>
        <w:ind w:left="259" w:hanging="259"/>
      </w:pPr>
      <w:r>
        <w:t>1. 依据真实 AOI 查询，返回标准化元数据、预览、footprint 和可售状态。</w:t>
      </w:r>
    </w:p>
    <w:p>
      <w:pPr>
        <w:ind w:left="259" w:hanging="259"/>
      </w:pPr>
      <w:r>
        <w:t>2. 客户选择影像后，计算覆盖率、裁剪面积、最低计费面积，并核验终端用途与授权。</w:t>
      </w:r>
    </w:p>
    <w:p>
      <w:pPr>
        <w:ind w:left="259" w:hanging="259"/>
      </w:pPr>
      <w:r>
        <w:t>3. 服务端验证供应商库存和最新价格，生成带有效期的报价快照；区分影像费、加工费、税费和平台服务费。</w:t>
      </w:r>
    </w:p>
    <w:p>
      <w:pPr>
        <w:ind w:left="259" w:hanging="259"/>
      </w:pPr>
      <w:r>
        <w:t>4. 客户确认授权并支付。支付回调通过验签和幂等校验后，才触发供应商采购。</w:t>
      </w:r>
    </w:p>
    <w:p>
      <w:pPr>
        <w:ind w:left="259" w:hanging="259"/>
      </w:pPr>
      <w:r>
        <w:t>5. 供应商交付后检查文件完整性、投影、波段、覆盖范围与订单规格；异常进入人工处理或补交。</w:t>
      </w:r>
    </w:p>
    <w:p>
      <w:pPr>
        <w:ind w:left="259" w:hanging="259"/>
      </w:pPr>
      <w:r>
        <w:t>6. 生成私有交付资产、有效期下载链接和下载记录。重新下载不再次采购；供应商交付失败与本地传输失败分开处理。</w:t>
      </w:r>
    </w:p>
    <w:p>
      <w:r>
        <w:t>最低面积与交集计价规则必须由具体供应商报价确定。实测中“仅交集收费”的提示和“最低 25 平方公里”同时存在，不能自行假设所有不足最低面积的交集都可按交集价格下单。</w:t>
      </w:r>
    </w:p>
    <w:p>
      <w:pPr>
        <w:pStyle w:val="Heading1"/>
      </w:pPr>
      <w:r>
        <w:t>5 任务拍摄的两种决策路径</w:t>
      </w:r>
    </w:p>
    <w:p>
      <w:pPr>
        <w:pStyle w:val="Heading2"/>
      </w:pPr>
      <w:r>
        <w:t>5.1 Flexible 与 Assured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3960"/>
      </w:tblGrid>
      <w:tr>
        <w:trPr>
          <w:cantSplit/>
          <w:tblHeader/>
        </w:trPr>
        <w:tc>
          <w:tcPr>
            <w:tcW w:type="dxa" w:w="2160"/>
            <w:vAlign w:val="center"/>
            <w:tcMar>
              <w:top w:w="90" w:type="dxa"/>
              <w:bottom w:w="90" w:type="dxa"/>
              <w:left w:w="105" w:type="dxa"/>
              <w:right w:w="105" w:type="dxa"/>
            </w:tcMar>
            <w:shd w:fill="213D55"/>
          </w:tcPr>
          <w:p>
            <w:pPr>
              <w:spacing w:after="0" w:line="274" w:lineRule="auto"/>
              <w:jc w:val="center"/>
            </w:pPr>
            <w:r>
              <w:rPr>
                <w:b/>
                <w:color w:val="FFFFFF"/>
                <w:sz w:val="20"/>
              </w:rPr>
              <w:t>维度</w:t>
            </w:r>
          </w:p>
        </w:tc>
        <w:tc>
          <w:tcPr>
            <w:tcW w:type="dxa" w:w="3816"/>
            <w:vAlign w:val="center"/>
            <w:tcMar>
              <w:top w:w="90" w:type="dxa"/>
              <w:bottom w:w="90" w:type="dxa"/>
              <w:left w:w="105" w:type="dxa"/>
              <w:right w:w="105" w:type="dxa"/>
            </w:tcMar>
            <w:shd w:fill="213D55"/>
          </w:tcPr>
          <w:p>
            <w:pPr>
              <w:spacing w:after="0" w:line="274" w:lineRule="auto"/>
            </w:pPr>
            <w:r>
              <w:rPr>
                <w:b/>
                <w:color w:val="FFFFFF"/>
                <w:sz w:val="20"/>
              </w:rPr>
              <w:t>Flexible 灵活拍摄</w:t>
            </w:r>
          </w:p>
        </w:tc>
        <w:tc>
          <w:tcPr>
            <w:tcW w:type="dxa" w:w="3960"/>
            <w:vAlign w:val="center"/>
            <w:tcMar>
              <w:top w:w="90" w:type="dxa"/>
              <w:bottom w:w="90" w:type="dxa"/>
              <w:left w:w="105" w:type="dxa"/>
              <w:right w:w="105" w:type="dxa"/>
            </w:tcMar>
            <w:shd w:fill="213D55"/>
          </w:tcPr>
          <w:p>
            <w:pPr>
              <w:spacing w:after="0" w:line="274" w:lineRule="auto"/>
            </w:pPr>
            <w:r>
              <w:rPr>
                <w:b/>
                <w:color w:val="FFFFFF"/>
                <w:sz w:val="20"/>
              </w:rPr>
              <w:t>Assured 指定过境机会</w:t>
            </w:r>
          </w:p>
        </w:tc>
      </w:tr>
      <w:tr>
        <w:trPr>
          <w:cantSplit/>
        </w:trPr>
        <w:tc>
          <w:tcPr>
            <w:tcW w:type="dxa" w:w="2160"/>
            <w:vAlign w:val="center"/>
            <w:tcMar>
              <w:top w:w="90" w:type="dxa"/>
              <w:bottom w:w="90" w:type="dxa"/>
              <w:left w:w="105" w:type="dxa"/>
              <w:right w:w="105" w:type="dxa"/>
            </w:tcMar>
            <w:shd w:fill="FFFFFF"/>
          </w:tcPr>
          <w:p>
            <w:pPr>
              <w:spacing w:after="0" w:line="274" w:lineRule="auto"/>
              <w:jc w:val="center"/>
            </w:pPr>
            <w:r>
              <w:rPr>
                <w:sz w:val="20"/>
              </w:rPr>
              <w:t>客户重点</w:t>
            </w:r>
          </w:p>
        </w:tc>
        <w:tc>
          <w:tcPr>
            <w:tcW w:type="dxa" w:w="3816"/>
            <w:vAlign w:val="center"/>
            <w:tcMar>
              <w:top w:w="90" w:type="dxa"/>
              <w:bottom w:w="90" w:type="dxa"/>
              <w:left w:w="105" w:type="dxa"/>
              <w:right w:w="105" w:type="dxa"/>
            </w:tcMar>
            <w:shd w:fill="FFFFFF"/>
          </w:tcPr>
          <w:p>
            <w:pPr>
              <w:spacing w:after="0" w:line="274" w:lineRule="auto"/>
            </w:pPr>
            <w:r>
              <w:rPr>
                <w:sz w:val="20"/>
              </w:rPr>
              <w:t>在可接受日期窗口内获取影像</w:t>
            </w:r>
          </w:p>
        </w:tc>
        <w:tc>
          <w:tcPr>
            <w:tcW w:type="dxa" w:w="3960"/>
            <w:vAlign w:val="center"/>
            <w:tcMar>
              <w:top w:w="90" w:type="dxa"/>
              <w:bottom w:w="90" w:type="dxa"/>
              <w:left w:w="105" w:type="dxa"/>
              <w:right w:w="105" w:type="dxa"/>
            </w:tcMar>
            <w:shd w:fill="FFFFFF"/>
          </w:tcPr>
          <w:p>
            <w:pPr>
              <w:spacing w:after="0" w:line="274" w:lineRule="auto"/>
            </w:pPr>
            <w:r>
              <w:rPr>
                <w:sz w:val="20"/>
              </w:rPr>
              <w:t>在某次可选过境机会拍摄</w:t>
            </w:r>
          </w:p>
        </w:tc>
      </w:tr>
      <w:tr>
        <w:trPr>
          <w:cantSplit/>
        </w:trPr>
        <w:tc>
          <w:tcPr>
            <w:tcW w:type="dxa" w:w="2160"/>
            <w:vAlign w:val="center"/>
            <w:tcMar>
              <w:top w:w="90" w:type="dxa"/>
              <w:bottom w:w="90" w:type="dxa"/>
              <w:left w:w="105" w:type="dxa"/>
              <w:right w:w="105" w:type="dxa"/>
            </w:tcMar>
            <w:shd w:fill="F2F5F7"/>
          </w:tcPr>
          <w:p>
            <w:pPr>
              <w:spacing w:after="0" w:line="274" w:lineRule="auto"/>
              <w:jc w:val="center"/>
            </w:pPr>
            <w:r>
              <w:rPr>
                <w:sz w:val="20"/>
              </w:rPr>
              <w:t>实测界面</w:t>
            </w:r>
          </w:p>
        </w:tc>
        <w:tc>
          <w:tcPr>
            <w:tcW w:type="dxa" w:w="3816"/>
            <w:vAlign w:val="center"/>
            <w:tcMar>
              <w:top w:w="90" w:type="dxa"/>
              <w:bottom w:w="90" w:type="dxa"/>
              <w:left w:w="105" w:type="dxa"/>
              <w:right w:w="105" w:type="dxa"/>
            </w:tcMar>
            <w:shd w:fill="F2F5F7"/>
          </w:tcPr>
          <w:p>
            <w:pPr>
              <w:spacing w:after="0" w:line="274" w:lineRule="auto"/>
            </w:pPr>
            <w:r>
              <w:rPr>
                <w:sz w:val="20"/>
              </w:rPr>
              <w:t>日期区间与模式切换</w:t>
            </w:r>
          </w:p>
        </w:tc>
        <w:tc>
          <w:tcPr>
            <w:tcW w:type="dxa" w:w="3960"/>
            <w:vAlign w:val="center"/>
            <w:tcMar>
              <w:top w:w="90" w:type="dxa"/>
              <w:bottom w:w="90" w:type="dxa"/>
              <w:left w:w="105" w:type="dxa"/>
              <w:right w:w="105" w:type="dxa"/>
            </w:tcMar>
            <w:shd w:fill="F2F5F7"/>
          </w:tcPr>
          <w:p>
            <w:pPr>
              <w:spacing w:after="0" w:line="274" w:lineRule="auto"/>
            </w:pPr>
            <w:r>
              <w:rPr>
                <w:sz w:val="20"/>
              </w:rPr>
              <w:t>过境列表及逐项价格</w:t>
            </w:r>
          </w:p>
        </w:tc>
      </w:tr>
      <w:tr>
        <w:trPr>
          <w:cantSplit/>
        </w:trPr>
        <w:tc>
          <w:tcPr>
            <w:tcW w:type="dxa" w:w="2160"/>
            <w:vAlign w:val="center"/>
            <w:tcMar>
              <w:top w:w="90" w:type="dxa"/>
              <w:bottom w:w="90" w:type="dxa"/>
              <w:left w:w="105" w:type="dxa"/>
              <w:right w:w="105" w:type="dxa"/>
            </w:tcMar>
            <w:shd w:fill="FFFFFF"/>
          </w:tcPr>
          <w:p>
            <w:pPr>
              <w:spacing w:after="0" w:line="274" w:lineRule="auto"/>
              <w:jc w:val="center"/>
            </w:pPr>
            <w:r>
              <w:rPr>
                <w:sz w:val="20"/>
              </w:rPr>
              <w:t>实测样例</w:t>
            </w:r>
          </w:p>
        </w:tc>
        <w:tc>
          <w:tcPr>
            <w:tcW w:type="dxa" w:w="3816"/>
            <w:vAlign w:val="center"/>
            <w:tcMar>
              <w:top w:w="90" w:type="dxa"/>
              <w:bottom w:w="90" w:type="dxa"/>
              <w:left w:w="105" w:type="dxa"/>
              <w:right w:w="105" w:type="dxa"/>
            </w:tcMar>
            <w:shd w:fill="FFFFFF"/>
          </w:tcPr>
          <w:p>
            <w:pPr>
              <w:spacing w:after="0" w:line="274" w:lineRule="auto"/>
            </w:pPr>
            <w:r>
              <w:rPr>
                <w:sz w:val="20"/>
              </w:rPr>
              <w:t>25 平方公里税前 300 美元</w:t>
            </w:r>
          </w:p>
        </w:tc>
        <w:tc>
          <w:tcPr>
            <w:tcW w:type="dxa" w:w="3960"/>
            <w:vAlign w:val="center"/>
            <w:tcMar>
              <w:top w:w="90" w:type="dxa"/>
              <w:bottom w:w="90" w:type="dxa"/>
              <w:left w:w="105" w:type="dxa"/>
              <w:right w:w="105" w:type="dxa"/>
            </w:tcMar>
            <w:shd w:fill="FFFFFF"/>
          </w:tcPr>
          <w:p>
            <w:pPr>
              <w:spacing w:after="0" w:line="274" w:lineRule="auto"/>
            </w:pPr>
            <w:r>
              <w:rPr>
                <w:sz w:val="20"/>
              </w:rPr>
              <w:t>同量级区域单次机会 1000 美元</w:t>
            </w:r>
          </w:p>
        </w:tc>
      </w:tr>
      <w:tr>
        <w:trPr>
          <w:cantSplit/>
        </w:trPr>
        <w:tc>
          <w:tcPr>
            <w:tcW w:type="dxa" w:w="2160"/>
            <w:vAlign w:val="center"/>
            <w:tcMar>
              <w:top w:w="90" w:type="dxa"/>
              <w:bottom w:w="90" w:type="dxa"/>
              <w:left w:w="105" w:type="dxa"/>
              <w:right w:w="105" w:type="dxa"/>
            </w:tcMar>
            <w:shd w:fill="F2F5F7"/>
          </w:tcPr>
          <w:p>
            <w:pPr>
              <w:spacing w:after="0" w:line="274" w:lineRule="auto"/>
              <w:jc w:val="center"/>
            </w:pPr>
            <w:r>
              <w:rPr>
                <w:sz w:val="20"/>
              </w:rPr>
              <w:t>决策信息</w:t>
            </w:r>
          </w:p>
        </w:tc>
        <w:tc>
          <w:tcPr>
            <w:tcW w:type="dxa" w:w="3816"/>
            <w:vAlign w:val="center"/>
            <w:tcMar>
              <w:top w:w="90" w:type="dxa"/>
              <w:bottom w:w="90" w:type="dxa"/>
              <w:left w:w="105" w:type="dxa"/>
              <w:right w:w="105" w:type="dxa"/>
            </w:tcMar>
            <w:shd w:fill="F2F5F7"/>
          </w:tcPr>
          <w:p>
            <w:pPr>
              <w:spacing w:after="0" w:line="274" w:lineRule="auto"/>
            </w:pPr>
            <w:r>
              <w:rPr>
                <w:sz w:val="20"/>
              </w:rPr>
              <w:t>采集窗口与预计交付</w:t>
            </w:r>
          </w:p>
        </w:tc>
        <w:tc>
          <w:tcPr>
            <w:tcW w:type="dxa" w:w="3960"/>
            <w:vAlign w:val="center"/>
            <w:tcMar>
              <w:top w:w="90" w:type="dxa"/>
              <w:bottom w:w="90" w:type="dxa"/>
              <w:left w:w="105" w:type="dxa"/>
              <w:right w:w="105" w:type="dxa"/>
            </w:tcMar>
            <w:shd w:fill="F2F5F7"/>
          </w:tcPr>
          <w:p>
            <w:pPr>
              <w:spacing w:after="0" w:line="274" w:lineRule="auto"/>
            </w:pPr>
            <w:r>
              <w:rPr>
                <w:sz w:val="20"/>
              </w:rPr>
              <w:t>时间、角度、天气预报、卫星与时长</w:t>
            </w:r>
          </w:p>
        </w:tc>
      </w:tr>
      <w:tr>
        <w:trPr>
          <w:cantSplit/>
        </w:trPr>
        <w:tc>
          <w:tcPr>
            <w:tcW w:type="dxa" w:w="2160"/>
            <w:vAlign w:val="center"/>
            <w:tcMar>
              <w:top w:w="90" w:type="dxa"/>
              <w:bottom w:w="90" w:type="dxa"/>
              <w:left w:w="105" w:type="dxa"/>
              <w:right w:w="105" w:type="dxa"/>
            </w:tcMar>
            <w:shd w:fill="FFFFFF"/>
          </w:tcPr>
          <w:p>
            <w:pPr>
              <w:spacing w:after="0" w:line="274" w:lineRule="auto"/>
              <w:jc w:val="center"/>
            </w:pPr>
            <w:r>
              <w:rPr>
                <w:sz w:val="20"/>
              </w:rPr>
              <w:t>不能误解为</w:t>
            </w:r>
          </w:p>
        </w:tc>
        <w:tc>
          <w:tcPr>
            <w:tcW w:type="dxa" w:w="3816"/>
            <w:vAlign w:val="center"/>
            <w:tcMar>
              <w:top w:w="90" w:type="dxa"/>
              <w:bottom w:w="90" w:type="dxa"/>
              <w:left w:w="105" w:type="dxa"/>
              <w:right w:w="105" w:type="dxa"/>
            </w:tcMar>
            <w:shd w:fill="FFFFFF"/>
          </w:tcPr>
          <w:p>
            <w:pPr>
              <w:spacing w:after="0" w:line="274" w:lineRule="auto"/>
            </w:pPr>
            <w:r>
              <w:rPr>
                <w:sz w:val="20"/>
              </w:rPr>
              <w:t>下单后立刻出图</w:t>
            </w:r>
          </w:p>
        </w:tc>
        <w:tc>
          <w:tcPr>
            <w:tcW w:type="dxa" w:w="3960"/>
            <w:vAlign w:val="center"/>
            <w:tcMar>
              <w:top w:w="90" w:type="dxa"/>
              <w:bottom w:w="90" w:type="dxa"/>
              <w:left w:w="105" w:type="dxa"/>
              <w:right w:w="105" w:type="dxa"/>
            </w:tcMar>
            <w:shd w:fill="FFFFFF"/>
          </w:tcPr>
          <w:p>
            <w:pPr>
              <w:spacing w:after="0" w:line="274" w:lineRule="auto"/>
            </w:pPr>
            <w:r>
              <w:rPr>
                <w:sz w:val="20"/>
              </w:rPr>
              <w:t>一定晴空或任何原因都可退款</w:t>
            </w:r>
          </w:p>
        </w:tc>
      </w:tr>
    </w:tbl>
    <w:p>
      <w:pPr>
        <w:spacing w:after="40" w:before="0" w:line="240" w:lineRule="auto"/>
      </w:pPr>
      <w:r>
        <w:rPr>
          <w:sz w:val="4"/>
        </w:rPr>
      </w:r>
    </w:p>
    <w:p>
      <w:r>
        <w:t>实测 Flexible 的日期区间为 2026 年 9 月 19 日至 10 月 16 日，标注采集后平均 12 小时交付。切换 Assured 后，查询 9 月 19 日至 10 月 2 日的窗口返回 15 个机会。首项为 UTC 9 月 19 日 15:22:12，SkySat、光学，预报云量 42%，侧摆角范围 1.0 至 29.7 度，展开显示持续 69 秒。以上为一次特定区域的观察，不是全球固定供给或价格。</w:t>
      </w:r>
    </w:p>
    <w:p>
      <w:r>
        <w:t>Planet 与 SkyFi 的官方问答区分了两种模式的云量条件，Assured 不应理解为无云保证。具体订单要以当期渠道报价、质量标准和合同为准，不能把较早文档中 Flexible 的某一云量门槛直接套到所有供应商。</w:t>
      </w:r>
      <w:hyperlink r:id="rId16">
        <w:r>
          <w:rPr>
            <w:rFonts w:ascii="Calibri" w:hAnsi="Calibri" w:eastAsia="Source Han Sans" w:cs="Source Han Sans"/>
            <w:color w:val="21567A"/>
          </w:rPr>
          <w:t>Planet 官方问答</w:t>
        </w:r>
      </w:hyperlink>
      <w:r>
        <w:t>。</w:t>
      </w:r>
    </w:p>
    <w:p>
      <w:pPr>
        <w:pStyle w:val="Heading2"/>
      </w:pPr>
      <w:r>
        <w:t>5.2 时间和天气必须有明确语义</w:t>
      </w:r>
    </w:p>
    <w:p>
      <w:r>
        <w:t>实测页面提供 UTC、浏览器本地 Asia/Shanghai、AOI 当地 America/Los_Angeles 三种时间表达。存储应使用 UTC，同时冻结所选 AOI 时区及客户确认时看到的当地时间；只存日期字符串会在跨时区和夏令时边界产生歧义。</w:t>
      </w:r>
    </w:p>
    <w:p>
      <w:r>
        <w:t>StarSyun 要分开展示四种时间：可提交截止时间、预计采集窗口、实际采集时间、预计交付时间。也要区分天气预测云量、整景实际云量和 AOI 内实际云量。预测不是验收结果，整景低云量也不代表用户区域无遮挡。</w:t>
      </w:r>
    </w:p>
    <w:p>
      <w:pPr>
        <w:pStyle w:val="Heading2"/>
      </w:pPr>
      <w:r>
        <w:t>5.3 周期任务不能只是一项复选框</w:t>
      </w:r>
    </w:p>
    <w:p>
      <w:r>
        <w:t>Flexible 页可选重复订单，说明一次采购可以延伸为监测。StarSyun 需要将“监测区域”“某一期采集计划”“供应商采购子单”分开建模，支持周期、结束时间、单次与总预算上限、失败后的处理方式、暂停及恢复。</w:t>
      </w:r>
    </w:p>
    <w:p>
      <w:r>
        <w:t>建议先上线一次性任务的可靠状态流，再做重复任务：需求草稿 → 可行性评估 → 有效报价 → 客户确认及资金保障 → 供应商接受 → 排程 → 采集 → 质检 → 交付。过境机会失效、供应商拒绝、窗口结束未成功、部分覆盖和质量不达标必须有独立出口。</w:t>
      </w:r>
    </w:p>
    <w:p>
      <w:r>
        <w:t>资金策略不能一概要求“先充值才准询价”。可先允许免费需求录入和初步估算，在提交有成本的精确询价或正式采购时，再按供应商条款要求保证金、预付款或余额冻结。这是建议方案，不是对 SkyFi 储值规则的推断。</w:t>
      </w:r>
    </w:p>
    <w:p>
      <w:pPr>
        <w:pStyle w:val="Heading1"/>
      </w:pPr>
      <w:r>
        <w:t>6 分析服务如何产品化</w:t>
      </w:r>
    </w:p>
    <w:p>
      <w:pPr>
        <w:pStyle w:val="Heading2"/>
      </w:pPr>
      <w:r>
        <w:t>6.1 从交付结果反向组织商品</w:t>
      </w:r>
    </w:p>
    <w:p>
      <w:r>
        <w:t>实测主站分析目录显示 9 项可见商品，包含建筑、船舶、车辆检测，SAR 船舶识别，AIS、森林碳、NDVI、NDWI 和火情相关服务。目录将结果用途、起价和交付时间直接放到商品卡片中，而不是要求客户先理解算法。</w:t>
      </w:r>
      <w:hyperlink r:id="rId17">
        <w:r>
          <w:rPr>
            <w:rFonts w:ascii="Calibri" w:hAnsi="Calibri" w:eastAsia="Source Han Sans" w:cs="Source Han Sans"/>
            <w:color w:val="21567A"/>
          </w:rPr>
          <w:t>SkyFi 分析目录</w:t>
        </w:r>
      </w:hyperlink>
      <w:r>
        <w:t>。</w:t>
      </w:r>
    </w:p>
    <w:p>
      <w:r>
        <w:t>NDVI 详情显示 5 美元起、24 小时交付，提供样例报告与样例文件，并让客户选择新拍摄影像、存档影像或已购影像作为输入。点击存档入口后，页面保留 NDVI 上下文进入影像检索。这个“先选择要解决的问题，再选择输入数据”的设计非常适合 StarSyun。</w:t>
      </w:r>
      <w:hyperlink r:id="rId18">
        <w:r>
          <w:rPr>
            <w:rFonts w:ascii="Calibri" w:hAnsi="Calibri" w:eastAsia="Source Han Sans" w:cs="Source Han Sans"/>
            <w:color w:val="21567A"/>
          </w:rPr>
          <w:t>NDVI 商品页</w:t>
        </w:r>
      </w:hyperlink>
      <w:r>
        <w:t>。</w:t>
      </w:r>
    </w:p>
    <w:p>
      <w:r>
        <w:t>三类检测商品当时带有 Beta 和免费标记，主站横幅写明活动截止至 2026 年 10 月 15 日。因此这应视为限时推广，不应当作永久免费服务或成熟度证明。</w:t>
      </w:r>
    </w:p>
    <w:p>
      <w:pPr>
        <w:pStyle w:val="Heading2"/>
      </w:pPr>
      <w:r>
        <w:t>6.2 StarSyun 分析 SKU 的最小规格</w:t>
      </w:r>
    </w:p>
    <w:p>
      <w:r>
        <w:t>每个服务应有版本化规格，至少定义适用传感器、所需波段、可接受分辨率、处理级别、最大云量、单景或多期要求、输出格式、计价单位、预计时长、质量验收与失败重跑条件。用户看到的是业务结果，后端仍需严格检查输入兼容性。</w:t>
      </w:r>
    </w:p>
    <w:p>
      <w:r>
        <w:t>例如 NDVI 需要可用的红光与近红外信息，不能因为界面上选了“光学”就允许任何 RGB 预览进入计算；变化检测则要检查两期范围、配准和季节差异。分析许可也要独立于影像下载许可核验。</w:t>
      </w:r>
    </w:p>
    <w:p>
      <w:r>
        <w:t>建议工作流为：选择服务 → 验证输入与授权 → 冻结服务版本及报价 → 支付 → 排队执行 → 自动质检 → 必要时人工复核 → 交付结果及方法说明。用户应能够从结果追溯输入影像 ID、参数、算法版本、处理时间和质量报告。</w:t>
      </w:r>
    </w:p>
    <w:p>
      <w:r>
        <w:t>首批建议只选择两项团队能稳定验收的服务，例如植被指数与一个边界明确的目标提取服务。不要在没有运行能力时将“分析服务”做成大量同质询价卡片。</w:t>
      </w:r>
    </w:p>
    <w:p>
      <w:pPr>
        <w:pStyle w:val="Heading1"/>
      </w:pPr>
      <w:r>
        <w:t>7 订单中心和资产管理</w:t>
      </w:r>
    </w:p>
    <w:p>
      <w:pPr>
        <w:pStyle w:val="Heading2"/>
      </w:pPr>
      <w:r>
        <w:t>7.1 订单与资产承担不同职责</w:t>
      </w:r>
    </w:p>
    <w:p>
      <w:r>
        <w:t>实测 Planet 的订单页需要登录。具体已付款订单、退款和真实文件交付没有进行交易验证；相关能力以官方教程和 API 为依据。官方交付说明包括 TIFF、PNG 和元数据，WMTS 文档描述从订单详情取得 GIS 访问入口。</w:t>
      </w:r>
      <w:hyperlink r:id="rId19">
        <w:r>
          <w:rPr>
            <w:rFonts w:ascii="Calibri" w:hAnsi="Calibri" w:eastAsia="Source Han Sans" w:cs="Source Han Sans"/>
            <w:color w:val="21567A"/>
          </w:rPr>
          <w:t>交付内容说明</w:t>
        </w:r>
      </w:hyperlink>
      <w:r>
        <w:t>；</w:t>
      </w:r>
      <w:hyperlink r:id="rId20">
        <w:r>
          <w:rPr>
            <w:rFonts w:ascii="Calibri" w:hAnsi="Calibri" w:eastAsia="Source Han Sans" w:cs="Source Han Sans"/>
            <w:color w:val="21567A"/>
          </w:rPr>
          <w:t>WMTS 使用说明</w:t>
        </w:r>
      </w:hyperlink>
      <w:r>
        <w:t>。</w:t>
      </w:r>
    </w:p>
    <w:p>
      <w:r>
        <w:t>建议 StarSyun 订单中心解释“花了多少钱、正在做什么、出了问题怎么办”；资产中心解释“我拥有哪些可用数据、覆盖哪里、能否再做分析”。一个订单可以有多景与多份派生成果，同一资产也可以被多个分析作业引用。</w:t>
      </w:r>
    </w:p>
    <w:p>
      <w:pPr>
        <w:pStyle w:val="Heading2"/>
      </w:pPr>
      <w:r>
        <w:t>7.2 建议的订单详情分区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3960"/>
      </w:tblGrid>
      <w:tr>
        <w:trPr>
          <w:cantSplit/>
          <w:tblHeader/>
        </w:trPr>
        <w:tc>
          <w:tcPr>
            <w:tcW w:type="dxa" w:w="2160"/>
            <w:vAlign w:val="center"/>
            <w:tcMar>
              <w:top w:w="90" w:type="dxa"/>
              <w:bottom w:w="90" w:type="dxa"/>
              <w:left w:w="105" w:type="dxa"/>
              <w:right w:w="105" w:type="dxa"/>
            </w:tcMar>
            <w:shd w:fill="213D55"/>
          </w:tcPr>
          <w:p>
            <w:pPr>
              <w:spacing w:after="0" w:line="274" w:lineRule="auto"/>
              <w:jc w:val="center"/>
            </w:pPr>
            <w:r>
              <w:rPr>
                <w:b/>
                <w:color w:val="FFFFFF"/>
                <w:sz w:val="20"/>
              </w:rPr>
              <w:t>分区</w:t>
            </w:r>
          </w:p>
        </w:tc>
        <w:tc>
          <w:tcPr>
            <w:tcW w:type="dxa" w:w="3816"/>
            <w:vAlign w:val="center"/>
            <w:tcMar>
              <w:top w:w="90" w:type="dxa"/>
              <w:bottom w:w="90" w:type="dxa"/>
              <w:left w:w="105" w:type="dxa"/>
              <w:right w:w="105" w:type="dxa"/>
            </w:tcMar>
            <w:shd w:fill="213D55"/>
          </w:tcPr>
          <w:p>
            <w:pPr>
              <w:spacing w:after="0" w:line="274" w:lineRule="auto"/>
            </w:pPr>
            <w:r>
              <w:rPr>
                <w:b/>
                <w:color w:val="FFFFFF"/>
                <w:sz w:val="20"/>
              </w:rPr>
              <w:t>必需内容</w:t>
            </w:r>
          </w:p>
        </w:tc>
        <w:tc>
          <w:tcPr>
            <w:tcW w:type="dxa" w:w="3960"/>
            <w:vAlign w:val="center"/>
            <w:tcMar>
              <w:top w:w="90" w:type="dxa"/>
              <w:bottom w:w="90" w:type="dxa"/>
              <w:left w:w="105" w:type="dxa"/>
              <w:right w:w="105" w:type="dxa"/>
            </w:tcMar>
            <w:shd w:fill="213D55"/>
          </w:tcPr>
          <w:p>
            <w:pPr>
              <w:spacing w:after="0" w:line="274" w:lineRule="auto"/>
            </w:pPr>
            <w:r>
              <w:rPr>
                <w:b/>
                <w:color w:val="FFFFFF"/>
                <w:sz w:val="20"/>
              </w:rPr>
              <w:t>关键约束</w:t>
            </w:r>
          </w:p>
        </w:tc>
      </w:tr>
      <w:tr>
        <w:trPr>
          <w:cantSplit/>
        </w:trPr>
        <w:tc>
          <w:tcPr>
            <w:tcW w:type="dxa" w:w="2160"/>
            <w:vAlign w:val="center"/>
            <w:tcMar>
              <w:top w:w="90" w:type="dxa"/>
              <w:bottom w:w="90" w:type="dxa"/>
              <w:left w:w="105" w:type="dxa"/>
              <w:right w:w="105" w:type="dxa"/>
            </w:tcMar>
            <w:shd w:fill="FFFFFF"/>
          </w:tcPr>
          <w:p>
            <w:pPr>
              <w:spacing w:after="0" w:line="274" w:lineRule="auto"/>
              <w:jc w:val="center"/>
            </w:pPr>
            <w:r>
              <w:rPr>
                <w:sz w:val="20"/>
              </w:rPr>
              <w:t>概览</w:t>
            </w:r>
          </w:p>
        </w:tc>
        <w:tc>
          <w:tcPr>
            <w:tcW w:type="dxa" w:w="3816"/>
            <w:vAlign w:val="center"/>
            <w:tcMar>
              <w:top w:w="90" w:type="dxa"/>
              <w:bottom w:w="90" w:type="dxa"/>
              <w:left w:w="105" w:type="dxa"/>
              <w:right w:w="105" w:type="dxa"/>
            </w:tcMar>
            <w:shd w:fill="FFFFFF"/>
          </w:tcPr>
          <w:p>
            <w:pPr>
              <w:spacing w:after="0" w:line="274" w:lineRule="auto"/>
            </w:pPr>
            <w:r>
              <w:rPr>
                <w:sz w:val="20"/>
              </w:rPr>
              <w:t>订单号、业务类型、付款和履约状态</w:t>
            </w:r>
          </w:p>
        </w:tc>
        <w:tc>
          <w:tcPr>
            <w:tcW w:type="dxa" w:w="3960"/>
            <w:vAlign w:val="center"/>
            <w:tcMar>
              <w:top w:w="90" w:type="dxa"/>
              <w:bottom w:w="90" w:type="dxa"/>
              <w:left w:w="105" w:type="dxa"/>
              <w:right w:w="105" w:type="dxa"/>
            </w:tcMar>
            <w:shd w:fill="FFFFFF"/>
          </w:tcPr>
          <w:p>
            <w:pPr>
              <w:spacing w:after="0" w:line="274" w:lineRule="auto"/>
            </w:pPr>
            <w:r>
              <w:rPr>
                <w:sz w:val="20"/>
              </w:rPr>
              <w:t>付款状态不等于供应商状态</w:t>
            </w:r>
          </w:p>
        </w:tc>
      </w:tr>
      <w:tr>
        <w:trPr>
          <w:cantSplit/>
        </w:trPr>
        <w:tc>
          <w:tcPr>
            <w:tcW w:type="dxa" w:w="2160"/>
            <w:vAlign w:val="center"/>
            <w:tcMar>
              <w:top w:w="90" w:type="dxa"/>
              <w:bottom w:w="90" w:type="dxa"/>
              <w:left w:w="105" w:type="dxa"/>
              <w:right w:w="105" w:type="dxa"/>
            </w:tcMar>
            <w:shd w:fill="F2F5F7"/>
          </w:tcPr>
          <w:p>
            <w:pPr>
              <w:spacing w:after="0" w:line="274" w:lineRule="auto"/>
              <w:jc w:val="center"/>
            </w:pPr>
            <w:r>
              <w:rPr>
                <w:sz w:val="20"/>
              </w:rPr>
              <w:t>订单范围</w:t>
            </w:r>
          </w:p>
        </w:tc>
        <w:tc>
          <w:tcPr>
            <w:tcW w:type="dxa" w:w="3816"/>
            <w:vAlign w:val="center"/>
            <w:tcMar>
              <w:top w:w="90" w:type="dxa"/>
              <w:bottom w:w="90" w:type="dxa"/>
              <w:left w:w="105" w:type="dxa"/>
              <w:right w:w="105" w:type="dxa"/>
            </w:tcMar>
            <w:shd w:fill="F2F5F7"/>
          </w:tcPr>
          <w:p>
            <w:pPr>
              <w:spacing w:after="0" w:line="274" w:lineRule="auto"/>
            </w:pPr>
            <w:r>
              <w:rPr>
                <w:sz w:val="20"/>
              </w:rPr>
              <w:t>原始 AOI、影像 footprint、交付范围叠图</w:t>
            </w:r>
          </w:p>
        </w:tc>
        <w:tc>
          <w:tcPr>
            <w:tcW w:type="dxa" w:w="3960"/>
            <w:vAlign w:val="center"/>
            <w:tcMar>
              <w:top w:w="90" w:type="dxa"/>
              <w:bottom w:w="90" w:type="dxa"/>
              <w:left w:w="105" w:type="dxa"/>
              <w:right w:w="105" w:type="dxa"/>
            </w:tcMar>
            <w:shd w:fill="F2F5F7"/>
          </w:tcPr>
          <w:p>
            <w:pPr>
              <w:spacing w:after="0" w:line="274" w:lineRule="auto"/>
            </w:pPr>
            <w:r>
              <w:rPr>
                <w:sz w:val="20"/>
              </w:rPr>
              <w:t>不用 bbox 矩形代替真实覆盖</w:t>
            </w:r>
          </w:p>
        </w:tc>
      </w:tr>
      <w:tr>
        <w:trPr>
          <w:cantSplit/>
        </w:trPr>
        <w:tc>
          <w:tcPr>
            <w:tcW w:type="dxa" w:w="2160"/>
            <w:vAlign w:val="center"/>
            <w:tcMar>
              <w:top w:w="90" w:type="dxa"/>
              <w:bottom w:w="90" w:type="dxa"/>
              <w:left w:w="105" w:type="dxa"/>
              <w:right w:w="105" w:type="dxa"/>
            </w:tcMar>
            <w:shd w:fill="FFFFFF"/>
          </w:tcPr>
          <w:p>
            <w:pPr>
              <w:spacing w:after="0" w:line="274" w:lineRule="auto"/>
              <w:jc w:val="center"/>
            </w:pPr>
            <w:r>
              <w:rPr>
                <w:sz w:val="20"/>
              </w:rPr>
              <w:t>影像清单</w:t>
            </w:r>
          </w:p>
        </w:tc>
        <w:tc>
          <w:tcPr>
            <w:tcW w:type="dxa" w:w="3816"/>
            <w:vAlign w:val="center"/>
            <w:tcMar>
              <w:top w:w="90" w:type="dxa"/>
              <w:bottom w:w="90" w:type="dxa"/>
              <w:left w:w="105" w:type="dxa"/>
              <w:right w:w="105" w:type="dxa"/>
            </w:tcMar>
            <w:shd w:fill="FFFFFF"/>
          </w:tcPr>
          <w:p>
            <w:pPr>
              <w:spacing w:after="0" w:line="274" w:lineRule="auto"/>
            </w:pPr>
            <w:r>
              <w:rPr>
                <w:sz w:val="20"/>
              </w:rPr>
              <w:t>景 ID、来源、时间、GSD、波段、云量、角度</w:t>
            </w:r>
          </w:p>
        </w:tc>
        <w:tc>
          <w:tcPr>
            <w:tcW w:type="dxa" w:w="3960"/>
            <w:vAlign w:val="center"/>
            <w:tcMar>
              <w:top w:w="90" w:type="dxa"/>
              <w:bottom w:w="90" w:type="dxa"/>
              <w:left w:w="105" w:type="dxa"/>
              <w:right w:w="105" w:type="dxa"/>
            </w:tcMar>
            <w:shd w:fill="FFFFFF"/>
          </w:tcPr>
          <w:p>
            <w:pPr>
              <w:spacing w:after="0" w:line="274" w:lineRule="auto"/>
            </w:pPr>
            <w:r>
              <w:rPr>
                <w:sz w:val="20"/>
              </w:rPr>
              <w:t>区分商品行数与真实景数</w:t>
            </w:r>
          </w:p>
        </w:tc>
      </w:tr>
      <w:tr>
        <w:trPr>
          <w:cantSplit/>
        </w:trPr>
        <w:tc>
          <w:tcPr>
            <w:tcW w:type="dxa" w:w="2160"/>
            <w:vAlign w:val="center"/>
            <w:tcMar>
              <w:top w:w="90" w:type="dxa"/>
              <w:bottom w:w="90" w:type="dxa"/>
              <w:left w:w="105" w:type="dxa"/>
              <w:right w:w="105" w:type="dxa"/>
            </w:tcMar>
            <w:shd w:fill="F2F5F7"/>
          </w:tcPr>
          <w:p>
            <w:pPr>
              <w:spacing w:after="0" w:line="274" w:lineRule="auto"/>
              <w:jc w:val="center"/>
            </w:pPr>
            <w:r>
              <w:rPr>
                <w:sz w:val="20"/>
              </w:rPr>
              <w:t>费用与授权</w:t>
            </w:r>
          </w:p>
        </w:tc>
        <w:tc>
          <w:tcPr>
            <w:tcW w:type="dxa" w:w="3816"/>
            <w:vAlign w:val="center"/>
            <w:tcMar>
              <w:top w:w="90" w:type="dxa"/>
              <w:bottom w:w="90" w:type="dxa"/>
              <w:left w:w="105" w:type="dxa"/>
              <w:right w:w="105" w:type="dxa"/>
            </w:tcMar>
            <w:shd w:fill="F2F5F7"/>
          </w:tcPr>
          <w:p>
            <w:pPr>
              <w:spacing w:after="0" w:line="274" w:lineRule="auto"/>
            </w:pPr>
            <w:r>
              <w:rPr>
                <w:sz w:val="20"/>
              </w:rPr>
              <w:t>报价版本、计费面积、税费、用途、授权版本</w:t>
            </w:r>
          </w:p>
        </w:tc>
        <w:tc>
          <w:tcPr>
            <w:tcW w:type="dxa" w:w="3960"/>
            <w:vAlign w:val="center"/>
            <w:tcMar>
              <w:top w:w="90" w:type="dxa"/>
              <w:bottom w:w="90" w:type="dxa"/>
              <w:left w:w="105" w:type="dxa"/>
              <w:right w:w="105" w:type="dxa"/>
            </w:tcMar>
            <w:shd w:fill="F2F5F7"/>
          </w:tcPr>
          <w:p>
            <w:pPr>
              <w:spacing w:after="0" w:line="274" w:lineRule="auto"/>
            </w:pPr>
            <w:r>
              <w:rPr>
                <w:sz w:val="20"/>
              </w:rPr>
              <w:t>订单冻结后可追溯</w:t>
            </w:r>
          </w:p>
        </w:tc>
      </w:tr>
      <w:tr>
        <w:trPr>
          <w:cantSplit/>
        </w:trPr>
        <w:tc>
          <w:tcPr>
            <w:tcW w:type="dxa" w:w="2160"/>
            <w:vAlign w:val="center"/>
            <w:tcMar>
              <w:top w:w="90" w:type="dxa"/>
              <w:bottom w:w="90" w:type="dxa"/>
              <w:left w:w="105" w:type="dxa"/>
              <w:right w:w="105" w:type="dxa"/>
            </w:tcMar>
            <w:shd w:fill="FFFFFF"/>
          </w:tcPr>
          <w:p>
            <w:pPr>
              <w:spacing w:after="0" w:line="274" w:lineRule="auto"/>
              <w:jc w:val="center"/>
            </w:pPr>
            <w:r>
              <w:rPr>
                <w:sz w:val="20"/>
              </w:rPr>
              <w:t>进度</w:t>
            </w:r>
          </w:p>
        </w:tc>
        <w:tc>
          <w:tcPr>
            <w:tcW w:type="dxa" w:w="3816"/>
            <w:vAlign w:val="center"/>
            <w:tcMar>
              <w:top w:w="90" w:type="dxa"/>
              <w:bottom w:w="90" w:type="dxa"/>
              <w:left w:w="105" w:type="dxa"/>
              <w:right w:w="105" w:type="dxa"/>
            </w:tcMar>
            <w:shd w:fill="FFFFFF"/>
          </w:tcPr>
          <w:p>
            <w:pPr>
              <w:spacing w:after="0" w:line="274" w:lineRule="auto"/>
            </w:pPr>
            <w:r>
              <w:rPr>
                <w:sz w:val="20"/>
              </w:rPr>
              <w:t>采购、采集、加工、交付事件时间线</w:t>
            </w:r>
          </w:p>
        </w:tc>
        <w:tc>
          <w:tcPr>
            <w:tcW w:type="dxa" w:w="3960"/>
            <w:vAlign w:val="center"/>
            <w:tcMar>
              <w:top w:w="90" w:type="dxa"/>
              <w:bottom w:w="90" w:type="dxa"/>
              <w:left w:w="105" w:type="dxa"/>
              <w:right w:w="105" w:type="dxa"/>
            </w:tcMar>
            <w:shd w:fill="FFFFFF"/>
          </w:tcPr>
          <w:p>
            <w:pPr>
              <w:spacing w:after="0" w:line="274" w:lineRule="auto"/>
            </w:pPr>
            <w:r>
              <w:rPr>
                <w:sz w:val="20"/>
              </w:rPr>
              <w:t>部分成功和失败原因可见</w:t>
            </w:r>
          </w:p>
        </w:tc>
      </w:tr>
      <w:tr>
        <w:trPr>
          <w:cantSplit/>
        </w:trPr>
        <w:tc>
          <w:tcPr>
            <w:tcW w:type="dxa" w:w="2160"/>
            <w:vAlign w:val="center"/>
            <w:tcMar>
              <w:top w:w="90" w:type="dxa"/>
              <w:bottom w:w="90" w:type="dxa"/>
              <w:left w:w="105" w:type="dxa"/>
              <w:right w:w="105" w:type="dxa"/>
            </w:tcMar>
            <w:shd w:fill="F2F5F7"/>
          </w:tcPr>
          <w:p>
            <w:pPr>
              <w:spacing w:after="0" w:line="274" w:lineRule="auto"/>
              <w:jc w:val="center"/>
            </w:pPr>
            <w:r>
              <w:rPr>
                <w:sz w:val="20"/>
              </w:rPr>
              <w:t>交付文件</w:t>
            </w:r>
          </w:p>
        </w:tc>
        <w:tc>
          <w:tcPr>
            <w:tcW w:type="dxa" w:w="3816"/>
            <w:vAlign w:val="center"/>
            <w:tcMar>
              <w:top w:w="90" w:type="dxa"/>
              <w:bottom w:w="90" w:type="dxa"/>
              <w:left w:w="105" w:type="dxa"/>
              <w:right w:w="105" w:type="dxa"/>
            </w:tcMar>
            <w:shd w:fill="F2F5F7"/>
          </w:tcPr>
          <w:p>
            <w:pPr>
              <w:spacing w:after="0" w:line="274" w:lineRule="auto"/>
            </w:pPr>
            <w:r>
              <w:rPr>
                <w:sz w:val="20"/>
              </w:rPr>
              <w:t>格式、大小、校验值、有效期、下载与重试</w:t>
            </w:r>
          </w:p>
        </w:tc>
        <w:tc>
          <w:tcPr>
            <w:tcW w:type="dxa" w:w="3960"/>
            <w:vAlign w:val="center"/>
            <w:tcMar>
              <w:top w:w="90" w:type="dxa"/>
              <w:bottom w:w="90" w:type="dxa"/>
              <w:left w:w="105" w:type="dxa"/>
              <w:right w:w="105" w:type="dxa"/>
            </w:tcMar>
            <w:shd w:fill="F2F5F7"/>
          </w:tcPr>
          <w:p>
            <w:pPr>
              <w:spacing w:after="0" w:line="274" w:lineRule="auto"/>
            </w:pPr>
            <w:r>
              <w:rPr>
                <w:sz w:val="20"/>
              </w:rPr>
              <w:t>下载鉴权及审计</w:t>
            </w:r>
          </w:p>
        </w:tc>
      </w:tr>
    </w:tbl>
    <w:p>
      <w:pPr>
        <w:spacing w:after="40" w:before="0" w:line="240" w:lineRule="auto"/>
      </w:pPr>
      <w:r>
        <w:rPr>
          <w:sz w:val="4"/>
        </w:rPr>
      </w:r>
    </w:p>
    <w:p>
      <w:r>
        <w:t>用户此前提供的另一竞品“申请列表展开景清单”值得复用，但申请、报价、订单和资产不要混成一个列表。申请可继续修改或撤回，已成交订单需要保留财务与履约记录。付费订单不建议提供无解释的“批量删除”，可使用隐藏或归档，保留后台审计。</w:t>
      </w:r>
    </w:p>
    <w:p>
      <w:r>
        <w:t>免费数据也应有零金额获取记录，展示真实准备、交付和失败状态；不要把点击外部链接直接记作“下载成功”。下载链接已签发、服务器已开始传输、客户端已完整接收是不同事件。</w:t>
      </w:r>
    </w:p>
    <w:p>
      <w:pPr>
        <w:pStyle w:val="Heading2"/>
      </w:pPr>
      <w:r>
        <w:t>7.3 保存区域与更新提醒</w:t>
      </w:r>
    </w:p>
    <w:p>
      <w:r>
        <w:t>保存 AOI 可以成为跨搜索、重复拍摄、目录提醒与项目组织的共用对象。建议为每个区域保留几何版本；用户修改范围后，历史订单仍引用旧版本，后续监测才使用新版本。提醒和自动采购分开授权，不能把“有新数据通知我”升级成自动扣款。</w:t>
      </w:r>
    </w:p>
    <w:p>
      <w:pPr>
        <w:pStyle w:val="Heading1"/>
      </w:pPr>
      <w:r>
        <w:t>8 定价订阅与商业边界</w:t>
      </w:r>
    </w:p>
    <w:p>
      <w:pPr>
        <w:pStyle w:val="Heading2"/>
      </w:pPr>
      <w:r>
        <w:t>8.1 实测价格是条件样例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096"/>
        <w:gridCol w:w="4680"/>
      </w:tblGrid>
      <w:tr>
        <w:trPr>
          <w:cantSplit/>
          <w:tblHeader/>
        </w:trPr>
        <w:tc>
          <w:tcPr>
            <w:tcW w:type="dxa" w:w="2160"/>
            <w:vAlign w:val="center"/>
            <w:tcMar>
              <w:top w:w="90" w:type="dxa"/>
              <w:bottom w:w="90" w:type="dxa"/>
              <w:left w:w="105" w:type="dxa"/>
              <w:right w:w="105" w:type="dxa"/>
            </w:tcMar>
            <w:shd w:fill="213D55"/>
          </w:tcPr>
          <w:p>
            <w:pPr>
              <w:spacing w:after="0" w:line="274" w:lineRule="auto"/>
              <w:jc w:val="center"/>
            </w:pPr>
            <w:r>
              <w:rPr>
                <w:b/>
                <w:color w:val="FFFFFF"/>
                <w:sz w:val="20"/>
              </w:rPr>
              <w:t>项目</w:t>
            </w:r>
          </w:p>
        </w:tc>
        <w:tc>
          <w:tcPr>
            <w:tcW w:type="dxa" w:w="3096"/>
            <w:vAlign w:val="center"/>
            <w:tcMar>
              <w:top w:w="90" w:type="dxa"/>
              <w:bottom w:w="90" w:type="dxa"/>
              <w:left w:w="105" w:type="dxa"/>
              <w:right w:w="105" w:type="dxa"/>
            </w:tcMar>
            <w:shd w:fill="213D55"/>
          </w:tcPr>
          <w:p>
            <w:pPr>
              <w:spacing w:after="0" w:line="274" w:lineRule="auto"/>
            </w:pPr>
            <w:r>
              <w:rPr>
                <w:b/>
                <w:color w:val="FFFFFF"/>
                <w:sz w:val="20"/>
              </w:rPr>
              <w:t>页面价格快照</w:t>
            </w:r>
          </w:p>
        </w:tc>
        <w:tc>
          <w:tcPr>
            <w:tcW w:type="dxa" w:w="4680"/>
            <w:vAlign w:val="center"/>
            <w:tcMar>
              <w:top w:w="90" w:type="dxa"/>
              <w:bottom w:w="90" w:type="dxa"/>
              <w:left w:w="105" w:type="dxa"/>
              <w:right w:w="105" w:type="dxa"/>
            </w:tcMar>
            <w:shd w:fill="213D55"/>
          </w:tcPr>
          <w:p>
            <w:pPr>
              <w:spacing w:after="0" w:line="274" w:lineRule="auto"/>
            </w:pPr>
            <w:r>
              <w:rPr>
                <w:b/>
                <w:color w:val="FFFFFF"/>
                <w:sz w:val="20"/>
              </w:rPr>
              <w:t>适用说明</w:t>
            </w:r>
          </w:p>
        </w:tc>
      </w:tr>
      <w:tr>
        <w:trPr>
          <w:cantSplit/>
        </w:trPr>
        <w:tc>
          <w:tcPr>
            <w:tcW w:type="dxa" w:w="2160"/>
            <w:vAlign w:val="center"/>
            <w:tcMar>
              <w:top w:w="90" w:type="dxa"/>
              <w:bottom w:w="90" w:type="dxa"/>
              <w:left w:w="105" w:type="dxa"/>
              <w:right w:w="105" w:type="dxa"/>
            </w:tcMar>
            <w:shd w:fill="FFFFFF"/>
          </w:tcPr>
          <w:p>
            <w:pPr>
              <w:spacing w:after="0" w:line="274" w:lineRule="auto"/>
              <w:jc w:val="center"/>
            </w:pPr>
            <w:r>
              <w:rPr>
                <w:sz w:val="20"/>
              </w:rPr>
              <w:t>Planet 示例存档</w:t>
            </w:r>
          </w:p>
        </w:tc>
        <w:tc>
          <w:tcPr>
            <w:tcW w:type="dxa" w:w="3096"/>
            <w:vAlign w:val="center"/>
            <w:tcMar>
              <w:top w:w="90" w:type="dxa"/>
              <w:bottom w:w="90" w:type="dxa"/>
              <w:left w:w="105" w:type="dxa"/>
              <w:right w:w="105" w:type="dxa"/>
            </w:tcMar>
            <w:shd w:fill="FFFFFF"/>
          </w:tcPr>
          <w:p>
            <w:pPr>
              <w:spacing w:after="0" w:line="274" w:lineRule="auto"/>
            </w:pPr>
            <w:r>
              <w:rPr>
                <w:sz w:val="20"/>
              </w:rPr>
              <w:t>25 平方公里 150 美元</w:t>
            </w:r>
          </w:p>
        </w:tc>
        <w:tc>
          <w:tcPr>
            <w:tcW w:type="dxa" w:w="4680"/>
            <w:vAlign w:val="center"/>
            <w:tcMar>
              <w:top w:w="90" w:type="dxa"/>
              <w:bottom w:w="90" w:type="dxa"/>
              <w:left w:w="105" w:type="dxa"/>
              <w:right w:w="105" w:type="dxa"/>
            </w:tcMar>
            <w:shd w:fill="FFFFFF"/>
          </w:tcPr>
          <w:p>
            <w:pPr>
              <w:spacing w:after="0" w:line="274" w:lineRule="auto"/>
            </w:pPr>
            <w:r>
              <w:rPr>
                <w:sz w:val="20"/>
              </w:rPr>
              <w:t>税前，特定商品与详情页范围</w:t>
            </w:r>
          </w:p>
        </w:tc>
      </w:tr>
      <w:tr>
        <w:trPr>
          <w:cantSplit/>
        </w:trPr>
        <w:tc>
          <w:tcPr>
            <w:tcW w:type="dxa" w:w="2160"/>
            <w:vAlign w:val="center"/>
            <w:tcMar>
              <w:top w:w="90" w:type="dxa"/>
              <w:bottom w:w="90" w:type="dxa"/>
              <w:left w:w="105" w:type="dxa"/>
              <w:right w:w="105" w:type="dxa"/>
            </w:tcMar>
            <w:shd w:fill="F2F5F7"/>
          </w:tcPr>
          <w:p>
            <w:pPr>
              <w:spacing w:after="0" w:line="274" w:lineRule="auto"/>
              <w:jc w:val="center"/>
            </w:pPr>
            <w:r>
              <w:rPr>
                <w:sz w:val="20"/>
              </w:rPr>
              <w:t>Planet Flexible</w:t>
            </w:r>
          </w:p>
        </w:tc>
        <w:tc>
          <w:tcPr>
            <w:tcW w:type="dxa" w:w="3096"/>
            <w:vAlign w:val="center"/>
            <w:tcMar>
              <w:top w:w="90" w:type="dxa"/>
              <w:bottom w:w="90" w:type="dxa"/>
              <w:left w:w="105" w:type="dxa"/>
              <w:right w:w="105" w:type="dxa"/>
            </w:tcMar>
            <w:shd w:fill="F2F5F7"/>
          </w:tcPr>
          <w:p>
            <w:pPr>
              <w:spacing w:after="0" w:line="274" w:lineRule="auto"/>
            </w:pPr>
            <w:r>
              <w:rPr>
                <w:sz w:val="20"/>
              </w:rPr>
              <w:t>25 平方公里 300 美元</w:t>
            </w:r>
          </w:p>
        </w:tc>
        <w:tc>
          <w:tcPr>
            <w:tcW w:type="dxa" w:w="4680"/>
            <w:vAlign w:val="center"/>
            <w:tcMar>
              <w:top w:w="90" w:type="dxa"/>
              <w:bottom w:w="90" w:type="dxa"/>
              <w:left w:w="105" w:type="dxa"/>
              <w:right w:w="105" w:type="dxa"/>
            </w:tcMar>
            <w:shd w:fill="F2F5F7"/>
          </w:tcPr>
          <w:p>
            <w:pPr>
              <w:spacing w:after="0" w:line="274" w:lineRule="auto"/>
            </w:pPr>
            <w:r>
              <w:rPr>
                <w:sz w:val="20"/>
              </w:rPr>
              <w:t>税前，本次窗口及规格</w:t>
            </w:r>
          </w:p>
        </w:tc>
      </w:tr>
      <w:tr>
        <w:trPr>
          <w:cantSplit/>
        </w:trPr>
        <w:tc>
          <w:tcPr>
            <w:tcW w:type="dxa" w:w="2160"/>
            <w:vAlign w:val="center"/>
            <w:tcMar>
              <w:top w:w="90" w:type="dxa"/>
              <w:bottom w:w="90" w:type="dxa"/>
              <w:left w:w="105" w:type="dxa"/>
              <w:right w:w="105" w:type="dxa"/>
            </w:tcMar>
            <w:shd w:fill="FFFFFF"/>
          </w:tcPr>
          <w:p>
            <w:pPr>
              <w:spacing w:after="0" w:line="274" w:lineRule="auto"/>
              <w:jc w:val="center"/>
            </w:pPr>
            <w:r>
              <w:rPr>
                <w:sz w:val="20"/>
              </w:rPr>
              <w:t>Planet Assured</w:t>
            </w:r>
          </w:p>
        </w:tc>
        <w:tc>
          <w:tcPr>
            <w:tcW w:type="dxa" w:w="3096"/>
            <w:vAlign w:val="center"/>
            <w:tcMar>
              <w:top w:w="90" w:type="dxa"/>
              <w:bottom w:w="90" w:type="dxa"/>
              <w:left w:w="105" w:type="dxa"/>
              <w:right w:w="105" w:type="dxa"/>
            </w:tcMar>
            <w:shd w:fill="FFFFFF"/>
          </w:tcPr>
          <w:p>
            <w:pPr>
              <w:spacing w:after="0" w:line="274" w:lineRule="auto"/>
            </w:pPr>
            <w:r>
              <w:rPr>
                <w:sz w:val="20"/>
              </w:rPr>
              <w:t>单机会 1000 美元</w:t>
            </w:r>
          </w:p>
        </w:tc>
        <w:tc>
          <w:tcPr>
            <w:tcW w:type="dxa" w:w="4680"/>
            <w:vAlign w:val="center"/>
            <w:tcMar>
              <w:top w:w="90" w:type="dxa"/>
              <w:bottom w:w="90" w:type="dxa"/>
              <w:left w:w="105" w:type="dxa"/>
              <w:right w:w="105" w:type="dxa"/>
            </w:tcMar>
            <w:shd w:fill="FFFFFF"/>
          </w:tcPr>
          <w:p>
            <w:pPr>
              <w:spacing w:after="0" w:line="274" w:lineRule="auto"/>
            </w:pPr>
            <w:r>
              <w:rPr>
                <w:sz w:val="20"/>
              </w:rPr>
              <w:t>同量级 AOI，非无云保证</w:t>
            </w:r>
          </w:p>
        </w:tc>
      </w:tr>
      <w:tr>
        <w:trPr>
          <w:cantSplit/>
        </w:trPr>
        <w:tc>
          <w:tcPr>
            <w:tcW w:type="dxa" w:w="2160"/>
            <w:vAlign w:val="center"/>
            <w:tcMar>
              <w:top w:w="90" w:type="dxa"/>
              <w:bottom w:w="90" w:type="dxa"/>
              <w:left w:w="105" w:type="dxa"/>
              <w:right w:w="105" w:type="dxa"/>
            </w:tcMar>
            <w:shd w:fill="F2F5F7"/>
          </w:tcPr>
          <w:p>
            <w:pPr>
              <w:spacing w:after="0" w:line="274" w:lineRule="auto"/>
              <w:jc w:val="center"/>
            </w:pPr>
            <w:r>
              <w:rPr>
                <w:sz w:val="20"/>
              </w:rPr>
              <w:t>NDVI</w:t>
            </w:r>
          </w:p>
        </w:tc>
        <w:tc>
          <w:tcPr>
            <w:tcW w:type="dxa" w:w="3096"/>
            <w:vAlign w:val="center"/>
            <w:tcMar>
              <w:top w:w="90" w:type="dxa"/>
              <w:bottom w:w="90" w:type="dxa"/>
              <w:left w:w="105" w:type="dxa"/>
              <w:right w:w="105" w:type="dxa"/>
            </w:tcMar>
            <w:shd w:fill="F2F5F7"/>
          </w:tcPr>
          <w:p>
            <w:pPr>
              <w:spacing w:after="0" w:line="274" w:lineRule="auto"/>
            </w:pPr>
            <w:r>
              <w:rPr>
                <w:sz w:val="20"/>
              </w:rPr>
              <w:t>5 美元起</w:t>
            </w:r>
          </w:p>
        </w:tc>
        <w:tc>
          <w:tcPr>
            <w:tcW w:type="dxa" w:w="4680"/>
            <w:vAlign w:val="center"/>
            <w:tcMar>
              <w:top w:w="90" w:type="dxa"/>
              <w:bottom w:w="90" w:type="dxa"/>
              <w:left w:w="105" w:type="dxa"/>
              <w:right w:w="105" w:type="dxa"/>
            </w:tcMar>
            <w:shd w:fill="F2F5F7"/>
          </w:tcPr>
          <w:p>
            <w:pPr>
              <w:spacing w:after="0" w:line="274" w:lineRule="auto"/>
            </w:pPr>
            <w:r>
              <w:rPr>
                <w:sz w:val="20"/>
              </w:rPr>
              <w:t>输入影像费用需另行判断</w:t>
            </w:r>
          </w:p>
        </w:tc>
      </w:tr>
      <w:tr>
        <w:trPr>
          <w:cantSplit/>
        </w:trPr>
        <w:tc>
          <w:tcPr>
            <w:tcW w:type="dxa" w:w="2160"/>
            <w:vAlign w:val="center"/>
            <w:tcMar>
              <w:top w:w="90" w:type="dxa"/>
              <w:bottom w:w="90" w:type="dxa"/>
              <w:left w:w="105" w:type="dxa"/>
              <w:right w:w="105" w:type="dxa"/>
            </w:tcMar>
            <w:shd w:fill="FFFFFF"/>
          </w:tcPr>
          <w:p>
            <w:pPr>
              <w:spacing w:after="0" w:line="274" w:lineRule="auto"/>
              <w:jc w:val="center"/>
            </w:pPr>
            <w:r>
              <w:rPr>
                <w:sz w:val="20"/>
              </w:rPr>
              <w:t>个人 Pro</w:t>
            </w:r>
          </w:p>
        </w:tc>
        <w:tc>
          <w:tcPr>
            <w:tcW w:type="dxa" w:w="3096"/>
            <w:vAlign w:val="center"/>
            <w:tcMar>
              <w:top w:w="90" w:type="dxa"/>
              <w:bottom w:w="90" w:type="dxa"/>
              <w:left w:w="105" w:type="dxa"/>
              <w:right w:w="105" w:type="dxa"/>
            </w:tcMar>
            <w:shd w:fill="FFFFFF"/>
          </w:tcPr>
          <w:p>
            <w:pPr>
              <w:spacing w:after="0" w:line="274" w:lineRule="auto"/>
            </w:pPr>
            <w:r>
              <w:rPr>
                <w:sz w:val="20"/>
              </w:rPr>
              <w:t>20 美元每月或 216 美元每年</w:t>
            </w:r>
          </w:p>
        </w:tc>
        <w:tc>
          <w:tcPr>
            <w:tcW w:type="dxa" w:w="4680"/>
            <w:vAlign w:val="center"/>
            <w:tcMar>
              <w:top w:w="90" w:type="dxa"/>
              <w:bottom w:w="90" w:type="dxa"/>
              <w:left w:w="105" w:type="dxa"/>
              <w:right w:w="105" w:type="dxa"/>
            </w:tcMar>
            <w:shd w:fill="FFFFFF"/>
          </w:tcPr>
          <w:p>
            <w:pPr>
              <w:spacing w:after="0" w:line="274" w:lineRule="auto"/>
            </w:pPr>
            <w:r>
              <w:rPr>
                <w:sz w:val="20"/>
              </w:rPr>
              <w:t>商业影像和分析仍按次付费</w:t>
            </w:r>
          </w:p>
        </w:tc>
      </w:tr>
      <w:tr>
        <w:trPr>
          <w:cantSplit/>
        </w:trPr>
        <w:tc>
          <w:tcPr>
            <w:tcW w:type="dxa" w:w="2160"/>
            <w:vAlign w:val="center"/>
            <w:tcMar>
              <w:top w:w="90" w:type="dxa"/>
              <w:bottom w:w="90" w:type="dxa"/>
              <w:left w:w="105" w:type="dxa"/>
              <w:right w:w="105" w:type="dxa"/>
            </w:tcMar>
            <w:shd w:fill="F2F5F7"/>
          </w:tcPr>
          <w:p>
            <w:pPr>
              <w:spacing w:after="0" w:line="274" w:lineRule="auto"/>
              <w:jc w:val="center"/>
            </w:pPr>
            <w:r>
              <w:rPr>
                <w:sz w:val="20"/>
              </w:rPr>
              <w:t>组织 Pro</w:t>
            </w:r>
          </w:p>
        </w:tc>
        <w:tc>
          <w:tcPr>
            <w:tcW w:type="dxa" w:w="3096"/>
            <w:vAlign w:val="center"/>
            <w:tcMar>
              <w:top w:w="90" w:type="dxa"/>
              <w:bottom w:w="90" w:type="dxa"/>
              <w:left w:w="105" w:type="dxa"/>
              <w:right w:w="105" w:type="dxa"/>
            </w:tcMar>
            <w:shd w:fill="F2F5F7"/>
          </w:tcPr>
          <w:p>
            <w:pPr>
              <w:spacing w:after="0" w:line="274" w:lineRule="auto"/>
            </w:pPr>
            <w:r>
              <w:rPr>
                <w:sz w:val="20"/>
              </w:rPr>
              <w:t>500 美元每月，含至多 5 人</w:t>
            </w:r>
          </w:p>
        </w:tc>
        <w:tc>
          <w:tcPr>
            <w:tcW w:type="dxa" w:w="4680"/>
            <w:vAlign w:val="center"/>
            <w:tcMar>
              <w:top w:w="90" w:type="dxa"/>
              <w:bottom w:w="90" w:type="dxa"/>
              <w:left w:w="105" w:type="dxa"/>
              <w:right w:w="105" w:type="dxa"/>
            </w:tcMar>
            <w:shd w:fill="F2F5F7"/>
          </w:tcPr>
          <w:p>
            <w:pPr>
              <w:spacing w:after="0" w:line="274" w:lineRule="auto"/>
            </w:pPr>
            <w:r>
              <w:rPr>
                <w:sz w:val="20"/>
              </w:rPr>
              <w:t>页面额外席位为每人每月 75 美元</w:t>
            </w:r>
          </w:p>
        </w:tc>
      </w:tr>
    </w:tbl>
    <w:p>
      <w:pPr>
        <w:spacing w:after="40" w:before="0" w:line="240" w:lineRule="auto"/>
      </w:pPr>
      <w:r>
        <w:rPr>
          <w:sz w:val="4"/>
        </w:rPr>
      </w:r>
    </w:p>
    <w:p>
      <w:r>
        <w:t xml:space="preserve">订阅价格来自调研当日 </w:t>
      </w:r>
      <w:hyperlink r:id="rId21">
        <w:r>
          <w:rPr>
            <w:rFonts w:ascii="Calibri" w:hAnsi="Calibri" w:eastAsia="Source Han Sans" w:cs="Source Han Sans"/>
            <w:color w:val="21567A"/>
          </w:rPr>
          <w:t>Pro 页面</w:t>
        </w:r>
      </w:hyperlink>
      <w:r>
        <w:t>。个人免费档显示 3 个保存区域及 1 个重复订单，Pro 提供更多工作台能力。组织档强调用户及预算管理。这是“数据消费 + 工作台订阅”的模式，不是付会员费即可任意下载商业影像。</w:t>
      </w:r>
    </w:p>
    <w:p>
      <w:pPr>
        <w:pStyle w:val="Heading2"/>
      </w:pPr>
      <w:r>
        <w:t>8.2 交付承诺需要商品级冻结</w:t>
      </w:r>
    </w:p>
    <w:p>
      <w:r>
        <w:t>本次来源出现不同时间口径：Planet 任务页为采集后平均 12 小时，某存档详情约 36 小时；SkyFi 通用 API 描述存档通常 24 小时、任务采集后 48 小时。品牌介绍中又存在存档即时交付的表述。不同商品、渠道及更新时间可能造成差异，不能选最短数字作为全站承诺。</w:t>
      </w:r>
      <w:hyperlink r:id="rId22">
        <w:r>
          <w:rPr>
            <w:rFonts w:ascii="Calibri" w:hAnsi="Calibri" w:eastAsia="Source Han Sans" w:cs="Source Han Sans"/>
            <w:color w:val="21567A"/>
          </w:rPr>
          <w:t>API 文档</w:t>
        </w:r>
      </w:hyperlink>
      <w:r>
        <w:t>；</w:t>
      </w:r>
      <w:hyperlink r:id="rId9">
        <w:r>
          <w:rPr>
            <w:rFonts w:ascii="Calibri" w:hAnsi="Calibri" w:eastAsia="Source Han Sans" w:cs="Source Han Sans"/>
            <w:color w:val="21567A"/>
          </w:rPr>
          <w:t>Planet 品牌介绍</w:t>
        </w:r>
      </w:hyperlink>
      <w:r>
        <w:t>。</w:t>
      </w:r>
    </w:p>
    <w:p>
      <w:r>
        <w:t>StarSyun 应在报价中冻结服务等级和承诺的起算点，例如“供应商采集完成后预计 24 小时”，并注明估计值还是有约束的服务承诺。退款、补拍、部分交付也按商品条款处理，不采用全站统一的“有云必退”。</w:t>
      </w:r>
    </w:p>
    <w:p>
      <w:pPr>
        <w:pStyle w:val="Heading2"/>
      </w:pPr>
      <w:r>
        <w:t>8.3 采购权限不等于转售许可</w:t>
      </w:r>
    </w:p>
    <w:p>
      <w:r>
        <w:t>将 SkyFi 接为聚合供应商可能缩短首批商业接入时间，但需要确认第三方终端客户采购、转售、衍生成果、地图展示和数据落地存储的权限。普通消费者购买或 API 可访问，不自动等于经销授权。Vantor 产品还有特定 EULA 条件，应逐产品审核。</w:t>
      </w:r>
      <w:hyperlink r:id="rId23">
        <w:r>
          <w:rPr>
            <w:rFonts w:ascii="Calibri" w:hAnsi="Calibri" w:eastAsia="Source Han Sans" w:cs="Source Han Sans"/>
            <w:color w:val="21567A"/>
          </w:rPr>
          <w:t>Vantor EULA</w:t>
        </w:r>
      </w:hyperlink>
      <w:r>
        <w:t>。</w:t>
      </w:r>
    </w:p>
    <w:p>
      <w:r>
        <w:t>StarSyun 不应照抄美元单价或会员档位。先计算供应商成本、最小采购量、货币兑换、支付费用、存储和出网、人工支持及退款成本，再设计服务费或套餐。支付宝与国际收款要分别做验签、退款和对账，不能由前端跳转结果认定付款成功。</w:t>
      </w:r>
    </w:p>
    <w:p>
      <w:pPr>
        <w:pStyle w:val="Heading1"/>
      </w:pPr>
      <w:r>
        <w:t>9 API 与供应商工作流</w:t>
      </w:r>
    </w:p>
    <w:p>
      <w:pPr>
        <w:pStyle w:val="Heading2"/>
      </w:pPr>
      <w:r>
        <w:t>9.1 公开接口能说明什么</w:t>
      </w:r>
    </w:p>
    <w:p>
      <w:r>
        <w:t>调研当日公开 OpenAPI 标示版本 2.0.0，覆盖目录、订单预检、报价、可行性、供应商、保存区域及交付。它证明公开集成面存在，不证明某个 StarSyun 账号已获得商业使用或所有供应商权限。</w:t>
      </w:r>
      <w:hyperlink r:id="rId24">
        <w:r>
          <w:rPr>
            <w:rFonts w:ascii="Calibri" w:hAnsi="Calibri" w:eastAsia="Source Han Sans" w:cs="Source Han Sans"/>
            <w:color w:val="21567A"/>
          </w:rPr>
          <w:t>OpenAPI 规范</w:t>
        </w:r>
      </w:hyperlink>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680"/>
        <w:gridCol w:w="3672"/>
      </w:tblGrid>
      <w:tr>
        <w:trPr>
          <w:cantSplit/>
          <w:tblHeader/>
        </w:trPr>
        <w:tc>
          <w:tcPr>
            <w:tcW w:type="dxa" w:w="1584"/>
            <w:vAlign w:val="center"/>
            <w:tcMar>
              <w:top w:w="90" w:type="dxa"/>
              <w:bottom w:w="90" w:type="dxa"/>
              <w:left w:w="105" w:type="dxa"/>
              <w:right w:w="105" w:type="dxa"/>
            </w:tcMar>
            <w:shd w:fill="213D55"/>
          </w:tcPr>
          <w:p>
            <w:pPr>
              <w:spacing w:after="0" w:line="274" w:lineRule="auto"/>
              <w:jc w:val="center"/>
            </w:pPr>
            <w:r>
              <w:rPr>
                <w:b/>
                <w:color w:val="FFFFFF"/>
                <w:sz w:val="20"/>
              </w:rPr>
              <w:t>业务能力</w:t>
            </w:r>
          </w:p>
        </w:tc>
        <w:tc>
          <w:tcPr>
            <w:tcW w:type="dxa" w:w="4680"/>
            <w:vAlign w:val="center"/>
            <w:tcMar>
              <w:top w:w="90" w:type="dxa"/>
              <w:bottom w:w="90" w:type="dxa"/>
              <w:left w:w="105" w:type="dxa"/>
              <w:right w:w="105" w:type="dxa"/>
            </w:tcMar>
            <w:shd w:fill="213D55"/>
          </w:tcPr>
          <w:p>
            <w:pPr>
              <w:spacing w:after="0" w:line="274" w:lineRule="auto"/>
            </w:pPr>
            <w:r>
              <w:rPr>
                <w:b/>
                <w:color w:val="FFFFFF"/>
                <w:sz w:val="20"/>
              </w:rPr>
              <w:t>规范中可见的路径</w:t>
            </w:r>
          </w:p>
        </w:tc>
        <w:tc>
          <w:tcPr>
            <w:tcW w:type="dxa" w:w="3672"/>
            <w:vAlign w:val="center"/>
            <w:tcMar>
              <w:top w:w="90" w:type="dxa"/>
              <w:bottom w:w="90" w:type="dxa"/>
              <w:left w:w="105" w:type="dxa"/>
              <w:right w:w="105" w:type="dxa"/>
            </w:tcMar>
            <w:shd w:fill="213D55"/>
          </w:tcPr>
          <w:p>
            <w:pPr>
              <w:spacing w:after="0" w:line="274" w:lineRule="auto"/>
            </w:pPr>
            <w:r>
              <w:rPr>
                <w:b/>
                <w:color w:val="FFFFFF"/>
                <w:sz w:val="20"/>
              </w:rPr>
              <w:t>对接价值</w:t>
            </w:r>
          </w:p>
        </w:tc>
      </w:tr>
      <w:tr>
        <w:trPr>
          <w:cantSplit/>
        </w:trPr>
        <w:tc>
          <w:tcPr>
            <w:tcW w:type="dxa" w:w="1584"/>
            <w:vAlign w:val="center"/>
            <w:tcMar>
              <w:top w:w="90" w:type="dxa"/>
              <w:bottom w:w="90" w:type="dxa"/>
              <w:left w:w="105" w:type="dxa"/>
              <w:right w:w="105" w:type="dxa"/>
            </w:tcMar>
            <w:shd w:fill="FFFFFF"/>
          </w:tcPr>
          <w:p>
            <w:pPr>
              <w:spacing w:after="0" w:line="274" w:lineRule="auto"/>
              <w:jc w:val="center"/>
            </w:pPr>
            <w:r>
              <w:rPr>
                <w:sz w:val="20"/>
              </w:rPr>
              <w:t>目录</w:t>
            </w:r>
          </w:p>
        </w:tc>
        <w:tc>
          <w:tcPr>
            <w:tcW w:type="dxa" w:w="4680"/>
            <w:vAlign w:val="center"/>
            <w:tcMar>
              <w:top w:w="90" w:type="dxa"/>
              <w:bottom w:w="90" w:type="dxa"/>
              <w:left w:w="105" w:type="dxa"/>
              <w:right w:w="105" w:type="dxa"/>
            </w:tcMar>
            <w:shd w:fill="FFFFFF"/>
          </w:tcPr>
          <w:p>
            <w:pPr>
              <w:spacing w:after="0" w:line="274" w:lineRule="auto"/>
            </w:pPr>
            <w:r>
              <w:rPr>
                <w:sz w:val="20"/>
              </w:rPr>
              <w:t>/archives 与单景详情</w:t>
            </w:r>
          </w:p>
        </w:tc>
        <w:tc>
          <w:tcPr>
            <w:tcW w:type="dxa" w:w="3672"/>
            <w:vAlign w:val="center"/>
            <w:tcMar>
              <w:top w:w="90" w:type="dxa"/>
              <w:bottom w:w="90" w:type="dxa"/>
              <w:left w:w="105" w:type="dxa"/>
              <w:right w:w="105" w:type="dxa"/>
            </w:tcMar>
            <w:shd w:fill="FFFFFF"/>
          </w:tcPr>
          <w:p>
            <w:pPr>
              <w:spacing w:after="0" w:line="274" w:lineRule="auto"/>
            </w:pPr>
            <w:r>
              <w:rPr>
                <w:sz w:val="20"/>
              </w:rPr>
              <w:t>搜索和获取标准元数据</w:t>
            </w:r>
          </w:p>
        </w:tc>
      </w:tr>
      <w:tr>
        <w:trPr>
          <w:cantSplit/>
        </w:trPr>
        <w:tc>
          <w:tcPr>
            <w:tcW w:type="dxa" w:w="1584"/>
            <w:vAlign w:val="center"/>
            <w:tcMar>
              <w:top w:w="90" w:type="dxa"/>
              <w:bottom w:w="90" w:type="dxa"/>
              <w:left w:w="105" w:type="dxa"/>
              <w:right w:w="105" w:type="dxa"/>
            </w:tcMar>
            <w:shd w:fill="F2F5F7"/>
          </w:tcPr>
          <w:p>
            <w:pPr>
              <w:spacing w:after="0" w:line="274" w:lineRule="auto"/>
              <w:jc w:val="center"/>
            </w:pPr>
            <w:r>
              <w:rPr>
                <w:sz w:val="20"/>
              </w:rPr>
              <w:t>预检</w:t>
            </w:r>
          </w:p>
        </w:tc>
        <w:tc>
          <w:tcPr>
            <w:tcW w:type="dxa" w:w="4680"/>
            <w:vAlign w:val="center"/>
            <w:tcMar>
              <w:top w:w="90" w:type="dxa"/>
              <w:bottom w:w="90" w:type="dxa"/>
              <w:left w:w="105" w:type="dxa"/>
              <w:right w:w="105" w:type="dxa"/>
            </w:tcMar>
            <w:shd w:fill="F2F5F7"/>
          </w:tcPr>
          <w:p>
            <w:pPr>
              <w:spacing w:after="0" w:line="274" w:lineRule="auto"/>
            </w:pPr>
            <w:r>
              <w:rPr>
                <w:sz w:val="20"/>
              </w:rPr>
              <w:t>/order-archive/validate 与 /order-tasking/validate</w:t>
            </w:r>
          </w:p>
        </w:tc>
        <w:tc>
          <w:tcPr>
            <w:tcW w:type="dxa" w:w="3672"/>
            <w:vAlign w:val="center"/>
            <w:tcMar>
              <w:top w:w="90" w:type="dxa"/>
              <w:bottom w:w="90" w:type="dxa"/>
              <w:left w:w="105" w:type="dxa"/>
              <w:right w:w="105" w:type="dxa"/>
            </w:tcMar>
            <w:shd w:fill="F2F5F7"/>
          </w:tcPr>
          <w:p>
            <w:pPr>
              <w:spacing w:after="0" w:line="274" w:lineRule="auto"/>
            </w:pPr>
            <w:r>
              <w:rPr>
                <w:sz w:val="20"/>
              </w:rPr>
              <w:t>购买前检查条件及价格</w:t>
            </w:r>
          </w:p>
        </w:tc>
      </w:tr>
      <w:tr>
        <w:trPr>
          <w:cantSplit/>
        </w:trPr>
        <w:tc>
          <w:tcPr>
            <w:tcW w:type="dxa" w:w="1584"/>
            <w:vAlign w:val="center"/>
            <w:tcMar>
              <w:top w:w="90" w:type="dxa"/>
              <w:bottom w:w="90" w:type="dxa"/>
              <w:left w:w="105" w:type="dxa"/>
              <w:right w:w="105" w:type="dxa"/>
            </w:tcMar>
            <w:shd w:fill="FFFFFF"/>
          </w:tcPr>
          <w:p>
            <w:pPr>
              <w:spacing w:after="0" w:line="274" w:lineRule="auto"/>
              <w:jc w:val="center"/>
            </w:pPr>
            <w:r>
              <w:rPr>
                <w:sz w:val="20"/>
              </w:rPr>
              <w:t>可行性</w:t>
            </w:r>
          </w:p>
        </w:tc>
        <w:tc>
          <w:tcPr>
            <w:tcW w:type="dxa" w:w="4680"/>
            <w:vAlign w:val="center"/>
            <w:tcMar>
              <w:top w:w="90" w:type="dxa"/>
              <w:bottom w:w="90" w:type="dxa"/>
              <w:left w:w="105" w:type="dxa"/>
              <w:right w:w="105" w:type="dxa"/>
            </w:tcMar>
            <w:shd w:fill="FFFFFF"/>
          </w:tcPr>
          <w:p>
            <w:pPr>
              <w:spacing w:after="0" w:line="274" w:lineRule="auto"/>
            </w:pPr>
            <w:r>
              <w:rPr>
                <w:sz w:val="20"/>
              </w:rPr>
              <w:t>/feasibility 与 /feasibility/pass-prediction</w:t>
            </w:r>
          </w:p>
        </w:tc>
        <w:tc>
          <w:tcPr>
            <w:tcW w:type="dxa" w:w="3672"/>
            <w:vAlign w:val="center"/>
            <w:tcMar>
              <w:top w:w="90" w:type="dxa"/>
              <w:bottom w:w="90" w:type="dxa"/>
              <w:left w:w="105" w:type="dxa"/>
              <w:right w:w="105" w:type="dxa"/>
            </w:tcMar>
            <w:shd w:fill="FFFFFF"/>
          </w:tcPr>
          <w:p>
            <w:pPr>
              <w:spacing w:after="0" w:line="274" w:lineRule="auto"/>
            </w:pPr>
            <w:r>
              <w:rPr>
                <w:sz w:val="20"/>
              </w:rPr>
              <w:t>任务可行性与过境机会</w:t>
            </w:r>
          </w:p>
        </w:tc>
      </w:tr>
      <w:tr>
        <w:trPr>
          <w:cantSplit/>
        </w:trPr>
        <w:tc>
          <w:tcPr>
            <w:tcW w:type="dxa" w:w="1584"/>
            <w:vAlign w:val="center"/>
            <w:tcMar>
              <w:top w:w="90" w:type="dxa"/>
              <w:bottom w:w="90" w:type="dxa"/>
              <w:left w:w="105" w:type="dxa"/>
              <w:right w:w="105" w:type="dxa"/>
            </w:tcMar>
            <w:shd w:fill="F2F5F7"/>
          </w:tcPr>
          <w:p>
            <w:pPr>
              <w:spacing w:after="0" w:line="274" w:lineRule="auto"/>
              <w:jc w:val="center"/>
            </w:pPr>
            <w:r>
              <w:rPr>
                <w:sz w:val="20"/>
              </w:rPr>
              <w:t>采购</w:t>
            </w:r>
          </w:p>
        </w:tc>
        <w:tc>
          <w:tcPr>
            <w:tcW w:type="dxa" w:w="4680"/>
            <w:vAlign w:val="center"/>
            <w:tcMar>
              <w:top w:w="90" w:type="dxa"/>
              <w:bottom w:w="90" w:type="dxa"/>
              <w:left w:w="105" w:type="dxa"/>
              <w:right w:w="105" w:type="dxa"/>
            </w:tcMar>
            <w:shd w:fill="F2F5F7"/>
          </w:tcPr>
          <w:p>
            <w:pPr>
              <w:spacing w:after="0" w:line="274" w:lineRule="auto"/>
            </w:pPr>
            <w:r>
              <w:rPr>
                <w:sz w:val="20"/>
              </w:rPr>
              <w:t>/order-archive 与 /order-tasking</w:t>
            </w:r>
          </w:p>
        </w:tc>
        <w:tc>
          <w:tcPr>
            <w:tcW w:type="dxa" w:w="3672"/>
            <w:vAlign w:val="center"/>
            <w:tcMar>
              <w:top w:w="90" w:type="dxa"/>
              <w:bottom w:w="90" w:type="dxa"/>
              <w:left w:w="105" w:type="dxa"/>
              <w:right w:w="105" w:type="dxa"/>
            </w:tcMar>
            <w:shd w:fill="F2F5F7"/>
          </w:tcPr>
          <w:p>
            <w:pPr>
              <w:spacing w:after="0" w:line="274" w:lineRule="auto"/>
            </w:pPr>
            <w:r>
              <w:rPr>
                <w:sz w:val="20"/>
              </w:rPr>
              <w:t>创建商业订单</w:t>
            </w:r>
          </w:p>
        </w:tc>
      </w:tr>
      <w:tr>
        <w:trPr>
          <w:cantSplit/>
        </w:trPr>
        <w:tc>
          <w:tcPr>
            <w:tcW w:type="dxa" w:w="1584"/>
            <w:vAlign w:val="center"/>
            <w:tcMar>
              <w:top w:w="90" w:type="dxa"/>
              <w:bottom w:w="90" w:type="dxa"/>
              <w:left w:w="105" w:type="dxa"/>
              <w:right w:w="105" w:type="dxa"/>
            </w:tcMar>
            <w:shd w:fill="FFFFFF"/>
          </w:tcPr>
          <w:p>
            <w:pPr>
              <w:spacing w:after="0" w:line="274" w:lineRule="auto"/>
              <w:jc w:val="center"/>
            </w:pPr>
            <w:r>
              <w:rPr>
                <w:sz w:val="20"/>
              </w:rPr>
              <w:t>履约</w:t>
            </w:r>
          </w:p>
        </w:tc>
        <w:tc>
          <w:tcPr>
            <w:tcW w:type="dxa" w:w="4680"/>
            <w:vAlign w:val="center"/>
            <w:tcMar>
              <w:top w:w="90" w:type="dxa"/>
              <w:bottom w:w="90" w:type="dxa"/>
              <w:left w:w="105" w:type="dxa"/>
              <w:right w:w="105" w:type="dxa"/>
            </w:tcMar>
            <w:shd w:fill="FFFFFF"/>
          </w:tcPr>
          <w:p>
            <w:pPr>
              <w:spacing w:after="0" w:line="274" w:lineRule="auto"/>
            </w:pPr>
            <w:r>
              <w:rPr>
                <w:sz w:val="20"/>
              </w:rPr>
              <w:t>/orders/{order_id} 与交付资源</w:t>
            </w:r>
          </w:p>
        </w:tc>
        <w:tc>
          <w:tcPr>
            <w:tcW w:type="dxa" w:w="3672"/>
            <w:vAlign w:val="center"/>
            <w:tcMar>
              <w:top w:w="90" w:type="dxa"/>
              <w:bottom w:w="90" w:type="dxa"/>
              <w:left w:w="105" w:type="dxa"/>
              <w:right w:w="105" w:type="dxa"/>
            </w:tcMar>
            <w:shd w:fill="FFFFFF"/>
          </w:tcPr>
          <w:p>
            <w:pPr>
              <w:spacing w:after="0" w:line="274" w:lineRule="auto"/>
            </w:pPr>
            <w:r>
              <w:rPr>
                <w:sz w:val="20"/>
              </w:rPr>
              <w:t>跟踪结果</w:t>
            </w:r>
          </w:p>
        </w:tc>
      </w:tr>
      <w:tr>
        <w:trPr>
          <w:cantSplit/>
        </w:trPr>
        <w:tc>
          <w:tcPr>
            <w:tcW w:type="dxa" w:w="1584"/>
            <w:vAlign w:val="center"/>
            <w:tcMar>
              <w:top w:w="90" w:type="dxa"/>
              <w:bottom w:w="90" w:type="dxa"/>
              <w:left w:w="105" w:type="dxa"/>
              <w:right w:w="105" w:type="dxa"/>
            </w:tcMar>
            <w:shd w:fill="F2F5F7"/>
          </w:tcPr>
          <w:p>
            <w:pPr>
              <w:spacing w:after="0" w:line="274" w:lineRule="auto"/>
              <w:jc w:val="center"/>
            </w:pPr>
            <w:r>
              <w:rPr>
                <w:sz w:val="20"/>
              </w:rPr>
              <w:t>补交</w:t>
            </w:r>
          </w:p>
        </w:tc>
        <w:tc>
          <w:tcPr>
            <w:tcW w:type="dxa" w:w="4680"/>
            <w:vAlign w:val="center"/>
            <w:tcMar>
              <w:top w:w="90" w:type="dxa"/>
              <w:bottom w:w="90" w:type="dxa"/>
              <w:left w:w="105" w:type="dxa"/>
              <w:right w:w="105" w:type="dxa"/>
            </w:tcMar>
            <w:shd w:fill="F2F5F7"/>
          </w:tcPr>
          <w:p>
            <w:pPr>
              <w:spacing w:after="0" w:line="274" w:lineRule="auto"/>
            </w:pPr>
            <w:r>
              <w:rPr>
                <w:sz w:val="20"/>
              </w:rPr>
              <w:t>/orders/{order_id}/redelivery</w:t>
            </w:r>
          </w:p>
        </w:tc>
        <w:tc>
          <w:tcPr>
            <w:tcW w:type="dxa" w:w="3672"/>
            <w:vAlign w:val="center"/>
            <w:tcMar>
              <w:top w:w="90" w:type="dxa"/>
              <w:bottom w:w="90" w:type="dxa"/>
              <w:left w:w="105" w:type="dxa"/>
              <w:right w:w="105" w:type="dxa"/>
            </w:tcMar>
            <w:shd w:fill="F2F5F7"/>
          </w:tcPr>
          <w:p>
            <w:pPr>
              <w:spacing w:after="0" w:line="274" w:lineRule="auto"/>
            </w:pPr>
            <w:r>
              <w:rPr>
                <w:sz w:val="20"/>
              </w:rPr>
              <w:t>修复传输问题而不重复采购</w:t>
            </w:r>
          </w:p>
        </w:tc>
      </w:tr>
      <w:tr>
        <w:trPr>
          <w:cantSplit/>
        </w:trPr>
        <w:tc>
          <w:tcPr>
            <w:tcW w:type="dxa" w:w="1584"/>
            <w:vAlign w:val="center"/>
            <w:tcMar>
              <w:top w:w="90" w:type="dxa"/>
              <w:bottom w:w="90" w:type="dxa"/>
              <w:left w:w="105" w:type="dxa"/>
              <w:right w:w="105" w:type="dxa"/>
            </w:tcMar>
            <w:shd w:fill="FFFFFF"/>
          </w:tcPr>
          <w:p>
            <w:pPr>
              <w:spacing w:after="0" w:line="274" w:lineRule="auto"/>
              <w:jc w:val="center"/>
            </w:pPr>
            <w:r>
              <w:rPr>
                <w:sz w:val="20"/>
              </w:rPr>
              <w:t>持续使用</w:t>
            </w:r>
          </w:p>
        </w:tc>
        <w:tc>
          <w:tcPr>
            <w:tcW w:type="dxa" w:w="4680"/>
            <w:vAlign w:val="center"/>
            <w:tcMar>
              <w:top w:w="90" w:type="dxa"/>
              <w:bottom w:w="90" w:type="dxa"/>
              <w:left w:w="105" w:type="dxa"/>
              <w:right w:w="105" w:type="dxa"/>
            </w:tcMar>
            <w:shd w:fill="FFFFFF"/>
          </w:tcPr>
          <w:p>
            <w:pPr>
              <w:spacing w:after="0" w:line="274" w:lineRule="auto"/>
            </w:pPr>
            <w:r>
              <w:rPr>
                <w:sz w:val="20"/>
              </w:rPr>
              <w:t>/notifications 与 /saved-aois</w:t>
            </w:r>
          </w:p>
        </w:tc>
        <w:tc>
          <w:tcPr>
            <w:tcW w:type="dxa" w:w="3672"/>
            <w:vAlign w:val="center"/>
            <w:tcMar>
              <w:top w:w="90" w:type="dxa"/>
              <w:bottom w:w="90" w:type="dxa"/>
              <w:left w:w="105" w:type="dxa"/>
              <w:right w:w="105" w:type="dxa"/>
            </w:tcMar>
            <w:shd w:fill="FFFFFF"/>
          </w:tcPr>
          <w:p>
            <w:pPr>
              <w:spacing w:after="0" w:line="274" w:lineRule="auto"/>
            </w:pPr>
            <w:r>
              <w:rPr>
                <w:sz w:val="20"/>
              </w:rPr>
              <w:t>目录提醒及区域复用</w:t>
            </w:r>
          </w:p>
        </w:tc>
      </w:tr>
    </w:tbl>
    <w:p>
      <w:pPr>
        <w:spacing w:after="40" w:before="0" w:line="240" w:lineRule="auto"/>
      </w:pPr>
      <w:r>
        <w:rPr>
          <w:sz w:val="4"/>
        </w:rPr>
      </w:r>
    </w:p>
    <w:p>
      <w:r>
        <w:t>官方文档列出 S3、Google Cloud Storage 和 Azure 交付方式，以及订单状态 Webhook。腾讯云 COS 不能仅因兼容部分 S3 接口就假定能直接使用其 S3 交付驱动；应通过供应商支持确认，或在许可允许时由受控作业将已购文件转存至 COS。</w:t>
      </w:r>
    </w:p>
    <w:p>
      <w:pPr>
        <w:pStyle w:val="Heading2"/>
      </w:pPr>
      <w:r>
        <w:t>9.2 StarSyun 适配器应标准化能力而非抹平差异</w:t>
      </w:r>
    </w:p>
    <w:p>
      <w:r>
        <w:t>建议统一 search、getProduct、quote、validate、createOrder、getOrderStatus、getDelivery 和可选 cancel，但同时声明每个供应商支持的业务、几何限制、最小面积、时间约束、货币、质量标准与取消规则。某家不支持自动报价时仍可进入人工处理队列，不能以一个布尔“已接入”覆盖全部状态。</w:t>
      </w:r>
    </w:p>
    <w:p>
      <w:r>
        <w:t>建议供应商能力按五阶段展示：资料已登记、授权已确认、目录可检索、可报价采购、交付已验收。前台只开放相应能力。数据源应进一步区分底图瓦片、目录元数据、原始影像、任务拍摄和分析产品，避免把底图品牌当成影像供应商。</w:t>
      </w:r>
    </w:p>
    <w:p>
      <w:pPr>
        <w:pStyle w:val="Heading2"/>
      </w:pPr>
      <w:r>
        <w:t>9.3 可靠执行的关键机制</w:t>
      </w:r>
    </w:p>
    <w:p>
      <w:r>
        <w:t>以下为 StarSyun 架构建议：付款账本、客户订单、供应商采购单、加工任务和文件交付分别记录状态，通过事件关联。创建供应商订单使用稳定幂等键；遇到请求超时先查询外部订单，不能直接重新采购。</w:t>
      </w:r>
    </w:p>
    <w:p>
      <w:r>
        <w:t>Webhook 先写入去重的事件收件表，再快速应答，异步推进业务；设置定时对账作为回调丢失的补偿。状态变更检查版本，防止迟到事件把已完成订单退回处理中。传输重试、加工重跑、补拍和重新采购应是四种不同操作，并且有不同的授权和费用规则。</w:t>
      </w:r>
    </w:p>
    <w:p>
      <w:r>
        <w:t>密钥只在服务端管理，订单日志不记录下载签名和凭证。文件到达后验证大小与校验值；私有 COS 中的资产以组织和订单授权访问。平台的内部失败不能伪装成供应商失败，也不能自动吞掉已经发生的供应商费用。</w:t>
      </w:r>
    </w:p>
    <w:p>
      <w:pPr>
        <w:pStyle w:val="Heading1"/>
      </w:pPr>
      <w:r>
        <w:t>10 最新目录与自动监测</w:t>
      </w:r>
    </w:p>
    <w:p>
      <w:r>
        <w:t>“覆盖所有供应商最新数据”需要服务级定义。最新采集、供应商完成处理、目录发布、StarSyun 索引同步是四个时间点。即使目录每分钟刷新，也不能把尚未发布或不对外销售的影像变成可售商品。</w:t>
      </w:r>
    </w:p>
    <w:p>
      <w:r>
        <w:t>SkyFi 的公开 API 有新存档通知能力，但这不足以推断其全部供应商统一同步频率。StarSyun 应按每个来源的权限、配额、发布时间与业务价值制定策略，而不是承诺一个全球统一的固定刷新间隔。</w:t>
      </w:r>
    </w:p>
    <w:p>
      <w:r>
        <w:t>建议方案如下，频率为初始工程目标，需要在供应商限额和成本评估后确定：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3960"/>
      </w:tblGrid>
      <w:tr>
        <w:trPr>
          <w:cantSplit/>
          <w:tblHeader/>
        </w:trPr>
        <w:tc>
          <w:tcPr>
            <w:tcW w:type="dxa" w:w="2160"/>
            <w:vAlign w:val="center"/>
            <w:tcMar>
              <w:top w:w="90" w:type="dxa"/>
              <w:bottom w:w="90" w:type="dxa"/>
              <w:left w:w="105" w:type="dxa"/>
              <w:right w:w="105" w:type="dxa"/>
            </w:tcMar>
            <w:shd w:fill="213D55"/>
          </w:tcPr>
          <w:p>
            <w:pPr>
              <w:spacing w:after="0" w:line="274" w:lineRule="auto"/>
              <w:jc w:val="center"/>
            </w:pPr>
            <w:r>
              <w:rPr>
                <w:b/>
                <w:color w:val="FFFFFF"/>
                <w:sz w:val="20"/>
              </w:rPr>
              <w:t>来源或事件</w:t>
            </w:r>
          </w:p>
        </w:tc>
        <w:tc>
          <w:tcPr>
            <w:tcW w:type="dxa" w:w="3816"/>
            <w:vAlign w:val="center"/>
            <w:tcMar>
              <w:top w:w="90" w:type="dxa"/>
              <w:bottom w:w="90" w:type="dxa"/>
              <w:left w:w="105" w:type="dxa"/>
              <w:right w:w="105" w:type="dxa"/>
            </w:tcMar>
            <w:shd w:fill="213D55"/>
          </w:tcPr>
          <w:p>
            <w:pPr>
              <w:spacing w:after="0" w:line="274" w:lineRule="auto"/>
            </w:pPr>
            <w:r>
              <w:rPr>
                <w:b/>
                <w:color w:val="FFFFFF"/>
                <w:sz w:val="20"/>
              </w:rPr>
              <w:t>推荐机制</w:t>
            </w:r>
          </w:p>
        </w:tc>
        <w:tc>
          <w:tcPr>
            <w:tcW w:type="dxa" w:w="3960"/>
            <w:vAlign w:val="center"/>
            <w:tcMar>
              <w:top w:w="90" w:type="dxa"/>
              <w:bottom w:w="90" w:type="dxa"/>
              <w:left w:w="105" w:type="dxa"/>
              <w:right w:w="105" w:type="dxa"/>
            </w:tcMar>
            <w:shd w:fill="213D55"/>
          </w:tcPr>
          <w:p>
            <w:pPr>
              <w:spacing w:after="0" w:line="274" w:lineRule="auto"/>
            </w:pPr>
            <w:r>
              <w:rPr>
                <w:b/>
                <w:color w:val="FFFFFF"/>
                <w:sz w:val="20"/>
              </w:rPr>
              <w:t>监控指标</w:t>
            </w:r>
          </w:p>
        </w:tc>
      </w:tr>
      <w:tr>
        <w:trPr>
          <w:cantSplit/>
        </w:trPr>
        <w:tc>
          <w:tcPr>
            <w:tcW w:type="dxa" w:w="2160"/>
            <w:vAlign w:val="center"/>
            <w:tcMar>
              <w:top w:w="90" w:type="dxa"/>
              <w:bottom w:w="90" w:type="dxa"/>
              <w:left w:w="105" w:type="dxa"/>
              <w:right w:w="105" w:type="dxa"/>
            </w:tcMar>
            <w:shd w:fill="FFFFFF"/>
          </w:tcPr>
          <w:p>
            <w:pPr>
              <w:spacing w:after="0" w:line="274" w:lineRule="auto"/>
              <w:jc w:val="center"/>
            </w:pPr>
            <w:r>
              <w:rPr>
                <w:sz w:val="20"/>
              </w:rPr>
              <w:t>支持推送的新目录</w:t>
            </w:r>
          </w:p>
        </w:tc>
        <w:tc>
          <w:tcPr>
            <w:tcW w:type="dxa" w:w="3816"/>
            <w:vAlign w:val="center"/>
            <w:tcMar>
              <w:top w:w="90" w:type="dxa"/>
              <w:bottom w:w="90" w:type="dxa"/>
              <w:left w:w="105" w:type="dxa"/>
              <w:right w:w="105" w:type="dxa"/>
            </w:tcMar>
            <w:shd w:fill="FFFFFF"/>
          </w:tcPr>
          <w:p>
            <w:pPr>
              <w:spacing w:after="0" w:line="274" w:lineRule="auto"/>
            </w:pPr>
            <w:r>
              <w:rPr>
                <w:sz w:val="20"/>
              </w:rPr>
              <w:t>接收事件后入队，必要时拉取详情</w:t>
            </w:r>
          </w:p>
        </w:tc>
        <w:tc>
          <w:tcPr>
            <w:tcW w:type="dxa" w:w="3960"/>
            <w:vAlign w:val="center"/>
            <w:tcMar>
              <w:top w:w="90" w:type="dxa"/>
              <w:bottom w:w="90" w:type="dxa"/>
              <w:left w:w="105" w:type="dxa"/>
              <w:right w:w="105" w:type="dxa"/>
            </w:tcMar>
            <w:shd w:fill="FFFFFF"/>
          </w:tcPr>
          <w:p>
            <w:pPr>
              <w:spacing w:after="0" w:line="274" w:lineRule="auto"/>
            </w:pPr>
            <w:r>
              <w:rPr>
                <w:sz w:val="20"/>
              </w:rPr>
              <w:t>事件延迟、失败率、去重率</w:t>
            </w:r>
          </w:p>
        </w:tc>
      </w:tr>
      <w:tr>
        <w:trPr>
          <w:cantSplit/>
        </w:trPr>
        <w:tc>
          <w:tcPr>
            <w:tcW w:type="dxa" w:w="2160"/>
            <w:vAlign w:val="center"/>
            <w:tcMar>
              <w:top w:w="90" w:type="dxa"/>
              <w:bottom w:w="90" w:type="dxa"/>
              <w:left w:w="105" w:type="dxa"/>
              <w:right w:w="105" w:type="dxa"/>
            </w:tcMar>
            <w:shd w:fill="F2F5F7"/>
          </w:tcPr>
          <w:p>
            <w:pPr>
              <w:spacing w:after="0" w:line="274" w:lineRule="auto"/>
              <w:jc w:val="center"/>
            </w:pPr>
            <w:r>
              <w:rPr>
                <w:sz w:val="20"/>
              </w:rPr>
              <w:t>高频且支持增量查询</w:t>
            </w:r>
          </w:p>
        </w:tc>
        <w:tc>
          <w:tcPr>
            <w:tcW w:type="dxa" w:w="3816"/>
            <w:vAlign w:val="center"/>
            <w:tcMar>
              <w:top w:w="90" w:type="dxa"/>
              <w:bottom w:w="90" w:type="dxa"/>
              <w:left w:w="105" w:type="dxa"/>
              <w:right w:w="105" w:type="dxa"/>
            </w:tcMar>
            <w:shd w:fill="F2F5F7"/>
          </w:tcPr>
          <w:p>
            <w:pPr>
              <w:spacing w:after="0" w:line="274" w:lineRule="auto"/>
            </w:pPr>
            <w:r>
              <w:rPr>
                <w:sz w:val="20"/>
              </w:rPr>
              <w:t>按 15 至 60 分钟窗口试运行</w:t>
            </w:r>
          </w:p>
        </w:tc>
        <w:tc>
          <w:tcPr>
            <w:tcW w:type="dxa" w:w="3960"/>
            <w:vAlign w:val="center"/>
            <w:tcMar>
              <w:top w:w="90" w:type="dxa"/>
              <w:bottom w:w="90" w:type="dxa"/>
              <w:left w:w="105" w:type="dxa"/>
              <w:right w:w="105" w:type="dxa"/>
            </w:tcMar>
            <w:shd w:fill="F2F5F7"/>
          </w:tcPr>
          <w:p>
            <w:pPr>
              <w:spacing w:after="0" w:line="274" w:lineRule="auto"/>
            </w:pPr>
            <w:r>
              <w:rPr>
                <w:sz w:val="20"/>
              </w:rPr>
              <w:t>最后成功水位、增量延迟、限流</w:t>
            </w:r>
          </w:p>
        </w:tc>
      </w:tr>
      <w:tr>
        <w:trPr>
          <w:cantSplit/>
        </w:trPr>
        <w:tc>
          <w:tcPr>
            <w:tcW w:type="dxa" w:w="2160"/>
            <w:vAlign w:val="center"/>
            <w:tcMar>
              <w:top w:w="90" w:type="dxa"/>
              <w:bottom w:w="90" w:type="dxa"/>
              <w:left w:w="105" w:type="dxa"/>
              <w:right w:w="105" w:type="dxa"/>
            </w:tcMar>
            <w:shd w:fill="FFFFFF"/>
          </w:tcPr>
          <w:p>
            <w:pPr>
              <w:spacing w:after="0" w:line="274" w:lineRule="auto"/>
              <w:jc w:val="center"/>
            </w:pPr>
            <w:r>
              <w:rPr>
                <w:sz w:val="20"/>
              </w:rPr>
              <w:t>低频或人工目录</w:t>
            </w:r>
          </w:p>
        </w:tc>
        <w:tc>
          <w:tcPr>
            <w:tcW w:type="dxa" w:w="3816"/>
            <w:vAlign w:val="center"/>
            <w:tcMar>
              <w:top w:w="90" w:type="dxa"/>
              <w:bottom w:w="90" w:type="dxa"/>
              <w:left w:w="105" w:type="dxa"/>
              <w:right w:w="105" w:type="dxa"/>
            </w:tcMar>
            <w:shd w:fill="FFFFFF"/>
          </w:tcPr>
          <w:p>
            <w:pPr>
              <w:spacing w:after="0" w:line="274" w:lineRule="auto"/>
            </w:pPr>
            <w:r>
              <w:rPr>
                <w:sz w:val="20"/>
              </w:rPr>
              <w:t>日批或按合作约定处理</w:t>
            </w:r>
          </w:p>
        </w:tc>
        <w:tc>
          <w:tcPr>
            <w:tcW w:type="dxa" w:w="3960"/>
            <w:vAlign w:val="center"/>
            <w:tcMar>
              <w:top w:w="90" w:type="dxa"/>
              <w:bottom w:w="90" w:type="dxa"/>
              <w:left w:w="105" w:type="dxa"/>
              <w:right w:w="105" w:type="dxa"/>
            </w:tcMar>
            <w:shd w:fill="FFFFFF"/>
          </w:tcPr>
          <w:p>
            <w:pPr>
              <w:spacing w:after="0" w:line="274" w:lineRule="auto"/>
            </w:pPr>
            <w:r>
              <w:rPr>
                <w:sz w:val="20"/>
              </w:rPr>
              <w:t>最新交付批次、遗漏范围</w:t>
            </w:r>
          </w:p>
        </w:tc>
      </w:tr>
      <w:tr>
        <w:trPr>
          <w:cantSplit/>
        </w:trPr>
        <w:tc>
          <w:tcPr>
            <w:tcW w:type="dxa" w:w="2160"/>
            <w:vAlign w:val="center"/>
            <w:tcMar>
              <w:top w:w="90" w:type="dxa"/>
              <w:bottom w:w="90" w:type="dxa"/>
              <w:left w:w="105" w:type="dxa"/>
              <w:right w:w="105" w:type="dxa"/>
            </w:tcMar>
            <w:shd w:fill="F2F5F7"/>
          </w:tcPr>
          <w:p>
            <w:pPr>
              <w:spacing w:after="0" w:line="274" w:lineRule="auto"/>
              <w:jc w:val="center"/>
            </w:pPr>
            <w:r>
              <w:rPr>
                <w:sz w:val="20"/>
              </w:rPr>
              <w:t>已付款活跃订单</w:t>
            </w:r>
          </w:p>
        </w:tc>
        <w:tc>
          <w:tcPr>
            <w:tcW w:type="dxa" w:w="3816"/>
            <w:vAlign w:val="center"/>
            <w:tcMar>
              <w:top w:w="90" w:type="dxa"/>
              <w:bottom w:w="90" w:type="dxa"/>
              <w:left w:w="105" w:type="dxa"/>
              <w:right w:w="105" w:type="dxa"/>
            </w:tcMar>
            <w:shd w:fill="F2F5F7"/>
          </w:tcPr>
          <w:p>
            <w:pPr>
              <w:spacing w:after="0" w:line="274" w:lineRule="auto"/>
            </w:pPr>
            <w:r>
              <w:rPr>
                <w:sz w:val="20"/>
              </w:rPr>
              <w:t>Webhook 加按限额自适应轮询</w:t>
            </w:r>
          </w:p>
        </w:tc>
        <w:tc>
          <w:tcPr>
            <w:tcW w:type="dxa" w:w="3960"/>
            <w:vAlign w:val="center"/>
            <w:tcMar>
              <w:top w:w="90" w:type="dxa"/>
              <w:bottom w:w="90" w:type="dxa"/>
              <w:left w:w="105" w:type="dxa"/>
              <w:right w:w="105" w:type="dxa"/>
            </w:tcMar>
            <w:shd w:fill="F2F5F7"/>
          </w:tcPr>
          <w:p>
            <w:pPr>
              <w:spacing w:after="0" w:line="274" w:lineRule="auto"/>
            </w:pPr>
            <w:r>
              <w:rPr>
                <w:sz w:val="20"/>
              </w:rPr>
              <w:t>长时间无进展、状态冲突</w:t>
            </w:r>
          </w:p>
        </w:tc>
      </w:tr>
      <w:tr>
        <w:trPr>
          <w:cantSplit/>
        </w:trPr>
        <w:tc>
          <w:tcPr>
            <w:tcW w:type="dxa" w:w="2160"/>
            <w:vAlign w:val="center"/>
            <w:tcMar>
              <w:top w:w="90" w:type="dxa"/>
              <w:bottom w:w="90" w:type="dxa"/>
              <w:left w:w="105" w:type="dxa"/>
              <w:right w:w="105" w:type="dxa"/>
            </w:tcMar>
            <w:shd w:fill="FFFFFF"/>
          </w:tcPr>
          <w:p>
            <w:pPr>
              <w:spacing w:after="0" w:line="274" w:lineRule="auto"/>
              <w:jc w:val="center"/>
            </w:pPr>
            <w:r>
              <w:rPr>
                <w:sz w:val="20"/>
              </w:rPr>
              <w:t>全目录完整性</w:t>
            </w:r>
          </w:p>
        </w:tc>
        <w:tc>
          <w:tcPr>
            <w:tcW w:type="dxa" w:w="3816"/>
            <w:vAlign w:val="center"/>
            <w:tcMar>
              <w:top w:w="90" w:type="dxa"/>
              <w:bottom w:w="90" w:type="dxa"/>
              <w:left w:w="105" w:type="dxa"/>
              <w:right w:w="105" w:type="dxa"/>
            </w:tcMar>
            <w:shd w:fill="FFFFFF"/>
          </w:tcPr>
          <w:p>
            <w:pPr>
              <w:spacing w:after="0" w:line="274" w:lineRule="auto"/>
            </w:pPr>
            <w:r>
              <w:rPr>
                <w:sz w:val="20"/>
              </w:rPr>
              <w:t>分区轮换核对与删除修正</w:t>
            </w:r>
          </w:p>
        </w:tc>
        <w:tc>
          <w:tcPr>
            <w:tcW w:type="dxa" w:w="3960"/>
            <w:vAlign w:val="center"/>
            <w:tcMar>
              <w:top w:w="90" w:type="dxa"/>
              <w:bottom w:w="90" w:type="dxa"/>
              <w:left w:w="105" w:type="dxa"/>
              <w:right w:w="105" w:type="dxa"/>
            </w:tcMar>
            <w:shd w:fill="FFFFFF"/>
          </w:tcPr>
          <w:p>
            <w:pPr>
              <w:spacing w:after="0" w:line="274" w:lineRule="auto"/>
            </w:pPr>
            <w:r>
              <w:rPr>
                <w:sz w:val="20"/>
              </w:rPr>
              <w:t>漏景、重复、撤售和授权变化</w:t>
            </w:r>
          </w:p>
        </w:tc>
      </w:tr>
    </w:tbl>
    <w:p>
      <w:pPr>
        <w:spacing w:after="40" w:before="0" w:line="240" w:lineRule="auto"/>
      </w:pPr>
      <w:r>
        <w:rPr>
          <w:sz w:val="4"/>
        </w:rPr>
      </w:r>
    </w:p>
    <w:p>
      <w:r>
        <w:t>每个目录项应记录采集时间、供应商发布时间、首次发现时间、最近核验时间及元数据版本。搜索结果可以展示来源更新时间。过去已售但被撤销公开销售的商品保留订单快照，不能继续对新客户出售。</w:t>
      </w:r>
    </w:p>
    <w:p>
      <w:pPr>
        <w:pStyle w:val="Heading1"/>
      </w:pPr>
      <w:r>
        <w:t>11 StarSyun 当前代码差距</w:t>
      </w:r>
    </w:p>
    <w:p>
      <w:r>
        <w:t>本节是本地仓库提交 9e08689 的静态代码检查，不能替代服务器运行、Supabase 数据和真实交易验收。已有表结构、界面或文档不等于商业闭环已经可用。</w:t>
      </w:r>
    </w:p>
    <w:p>
      <w:pPr>
        <w:pStyle w:val="Heading2"/>
      </w:pPr>
      <w:r>
        <w:t>11.1 可以继续复用的基础</w:t>
      </w:r>
    </w:p>
    <w:p>
      <w:r>
        <w:t>当前已有询价、报价订单、供应商管理、分析作业和目录字段基础。目录保存 providerId、外部 ID、采集时间、geometry、bbox、授权与可用性等信息。已有业务工作流文档也提出统一适配器、COS 交付和支付回调原则，研发应以可执行实现和端到端测试核对它，而不是重新另起体系。</w:t>
      </w:r>
    </w:p>
    <w:p>
      <w:pPr>
        <w:pStyle w:val="Heading2"/>
      </w:pPr>
      <w:r>
        <w:t>11.2 本次发现的具体缺口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032"/>
        <w:gridCol w:w="3600"/>
      </w:tblGrid>
      <w:tr>
        <w:trPr>
          <w:cantSplit/>
          <w:tblHeader/>
        </w:trPr>
        <w:tc>
          <w:tcPr>
            <w:tcW w:type="dxa" w:w="2304"/>
            <w:vAlign w:val="center"/>
            <w:tcMar>
              <w:top w:w="90" w:type="dxa"/>
              <w:bottom w:w="90" w:type="dxa"/>
              <w:left w:w="105" w:type="dxa"/>
              <w:right w:w="105" w:type="dxa"/>
            </w:tcMar>
            <w:shd w:fill="213D55"/>
          </w:tcPr>
          <w:p>
            <w:pPr>
              <w:spacing w:after="0" w:line="274" w:lineRule="auto"/>
              <w:jc w:val="center"/>
            </w:pPr>
            <w:r>
              <w:rPr>
                <w:b/>
                <w:color w:val="FFFFFF"/>
                <w:sz w:val="20"/>
              </w:rPr>
              <w:t>当前代码位置</w:t>
            </w:r>
          </w:p>
        </w:tc>
        <w:tc>
          <w:tcPr>
            <w:tcW w:type="dxa" w:w="4032"/>
            <w:vAlign w:val="center"/>
            <w:tcMar>
              <w:top w:w="90" w:type="dxa"/>
              <w:bottom w:w="90" w:type="dxa"/>
              <w:left w:w="105" w:type="dxa"/>
              <w:right w:w="105" w:type="dxa"/>
            </w:tcMar>
            <w:shd w:fill="213D55"/>
          </w:tcPr>
          <w:p>
            <w:pPr>
              <w:spacing w:after="0" w:line="274" w:lineRule="auto"/>
            </w:pPr>
            <w:r>
              <w:rPr>
                <w:b/>
                <w:color w:val="FFFFFF"/>
                <w:sz w:val="20"/>
              </w:rPr>
              <w:t>可确认现象</w:t>
            </w:r>
          </w:p>
        </w:tc>
        <w:tc>
          <w:tcPr>
            <w:tcW w:type="dxa" w:w="3600"/>
            <w:vAlign w:val="center"/>
            <w:tcMar>
              <w:top w:w="90" w:type="dxa"/>
              <w:bottom w:w="90" w:type="dxa"/>
              <w:left w:w="105" w:type="dxa"/>
              <w:right w:w="105" w:type="dxa"/>
            </w:tcMar>
            <w:shd w:fill="213D55"/>
          </w:tcPr>
          <w:p>
            <w:pPr>
              <w:spacing w:after="0" w:line="274" w:lineRule="auto"/>
            </w:pPr>
            <w:r>
              <w:rPr>
                <w:b/>
                <w:color w:val="FFFFFF"/>
                <w:sz w:val="20"/>
              </w:rPr>
              <w:t>建议处理</w:t>
            </w:r>
          </w:p>
        </w:tc>
      </w:tr>
      <w:tr>
        <w:trPr>
          <w:cantSplit/>
        </w:trPr>
        <w:tc>
          <w:tcPr>
            <w:tcW w:type="dxa" w:w="2304"/>
            <w:vAlign w:val="center"/>
            <w:tcMar>
              <w:top w:w="90" w:type="dxa"/>
              <w:bottom w:w="90" w:type="dxa"/>
              <w:left w:w="105" w:type="dxa"/>
              <w:right w:w="105" w:type="dxa"/>
            </w:tcMar>
            <w:shd w:fill="FFFFFF"/>
          </w:tcPr>
          <w:p>
            <w:pPr>
              <w:spacing w:after="0" w:line="274" w:lineRule="auto"/>
              <w:jc w:val="center"/>
            </w:pPr>
            <w:r>
              <w:rPr>
                <w:sz w:val="20"/>
              </w:rPr>
              <w:t>InquiryContext.tsx 与 inquiries.ts</w:t>
            </w:r>
          </w:p>
        </w:tc>
        <w:tc>
          <w:tcPr>
            <w:tcW w:type="dxa" w:w="4032"/>
            <w:vAlign w:val="center"/>
            <w:tcMar>
              <w:top w:w="90" w:type="dxa"/>
              <w:bottom w:w="90" w:type="dxa"/>
              <w:left w:w="105" w:type="dxa"/>
              <w:right w:w="105" w:type="dxa"/>
            </w:tcMar>
            <w:shd w:fill="FFFFFF"/>
          </w:tcPr>
          <w:p>
            <w:pPr>
              <w:spacing w:after="0" w:line="274" w:lineRule="auto"/>
            </w:pPr>
            <w:r>
              <w:rPr>
                <w:sz w:val="20"/>
              </w:rPr>
              <w:t>询价草稿以区域文本和面积为主，缺少完整 AOI 快照</w:t>
            </w:r>
          </w:p>
        </w:tc>
        <w:tc>
          <w:tcPr>
            <w:tcW w:type="dxa" w:w="3600"/>
            <w:vAlign w:val="center"/>
            <w:tcMar>
              <w:top w:w="90" w:type="dxa"/>
              <w:bottom w:w="90" w:type="dxa"/>
              <w:left w:w="105" w:type="dxa"/>
              <w:right w:w="105" w:type="dxa"/>
            </w:tcMar>
            <w:shd w:fill="FFFFFF"/>
          </w:tcPr>
          <w:p>
            <w:pPr>
              <w:spacing w:after="0" w:line="274" w:lineRule="auto"/>
            </w:pPr>
            <w:r>
              <w:rPr>
                <w:sz w:val="20"/>
              </w:rPr>
              <w:t>把真实几何、规格和时间语义贯穿需求</w:t>
            </w:r>
          </w:p>
        </w:tc>
      </w:tr>
      <w:tr>
        <w:trPr>
          <w:cantSplit/>
        </w:trPr>
        <w:tc>
          <w:tcPr>
            <w:tcW w:type="dxa" w:w="2304"/>
            <w:vAlign w:val="center"/>
            <w:tcMar>
              <w:top w:w="90" w:type="dxa"/>
              <w:bottom w:w="90" w:type="dxa"/>
              <w:left w:w="105" w:type="dxa"/>
              <w:right w:w="105" w:type="dxa"/>
            </w:tcMar>
            <w:shd w:fill="F2F5F7"/>
          </w:tcPr>
          <w:p>
            <w:pPr>
              <w:spacing w:after="0" w:line="274" w:lineRule="auto"/>
              <w:jc w:val="center"/>
            </w:pPr>
            <w:r>
              <w:rPr>
                <w:sz w:val="20"/>
              </w:rPr>
              <w:t>api/_lib/orders.ts</w:t>
            </w:r>
          </w:p>
        </w:tc>
        <w:tc>
          <w:tcPr>
            <w:tcW w:type="dxa" w:w="4032"/>
            <w:vAlign w:val="center"/>
            <w:tcMar>
              <w:top w:w="90" w:type="dxa"/>
              <w:bottom w:w="90" w:type="dxa"/>
              <w:left w:w="105" w:type="dxa"/>
              <w:right w:w="105" w:type="dxa"/>
            </w:tcMar>
            <w:shd w:fill="F2F5F7"/>
          </w:tcPr>
          <w:p>
            <w:pPr>
              <w:spacing w:after="0" w:line="274" w:lineRule="auto"/>
            </w:pPr>
            <w:r>
              <w:rPr>
                <w:sz w:val="20"/>
              </w:rPr>
              <w:t>报价订单生成一行 quantity 为 1 的商品快照</w:t>
            </w:r>
          </w:p>
        </w:tc>
        <w:tc>
          <w:tcPr>
            <w:tcW w:type="dxa" w:w="3600"/>
            <w:vAlign w:val="center"/>
            <w:tcMar>
              <w:top w:w="90" w:type="dxa"/>
              <w:bottom w:w="90" w:type="dxa"/>
              <w:left w:w="105" w:type="dxa"/>
              <w:right w:w="105" w:type="dxa"/>
            </w:tcMar>
            <w:shd w:fill="F2F5F7"/>
          </w:tcPr>
          <w:p>
            <w:pPr>
              <w:spacing w:after="0" w:line="274" w:lineRule="auto"/>
            </w:pPr>
            <w:r>
              <w:rPr>
                <w:sz w:val="20"/>
              </w:rPr>
              <w:t>独立建立景清单与供应商商品关联</w:t>
            </w:r>
          </w:p>
        </w:tc>
      </w:tr>
      <w:tr>
        <w:trPr>
          <w:cantSplit/>
        </w:trPr>
        <w:tc>
          <w:tcPr>
            <w:tcW w:type="dxa" w:w="2304"/>
            <w:vAlign w:val="center"/>
            <w:tcMar>
              <w:top w:w="90" w:type="dxa"/>
              <w:bottom w:w="90" w:type="dxa"/>
              <w:left w:w="105" w:type="dxa"/>
              <w:right w:w="105" w:type="dxa"/>
            </w:tcMar>
            <w:shd w:fill="FFFFFF"/>
          </w:tcPr>
          <w:p>
            <w:pPr>
              <w:spacing w:after="0" w:line="274" w:lineRule="auto"/>
              <w:jc w:val="center"/>
            </w:pPr>
            <w:r>
              <w:rPr>
                <w:sz w:val="20"/>
              </w:rPr>
              <w:t>同一订单生成函数</w:t>
            </w:r>
          </w:p>
        </w:tc>
        <w:tc>
          <w:tcPr>
            <w:tcW w:type="dxa" w:w="4032"/>
            <w:vAlign w:val="center"/>
            <w:tcMar>
              <w:top w:w="90" w:type="dxa"/>
              <w:bottom w:w="90" w:type="dxa"/>
              <w:left w:w="105" w:type="dxa"/>
              <w:right w:w="105" w:type="dxa"/>
            </w:tcMar>
            <w:shd w:fill="FFFFFF"/>
          </w:tcPr>
          <w:p>
            <w:pPr>
              <w:spacing w:after="0" w:line="274" w:lineRule="auto"/>
            </w:pPr>
            <w:r>
              <w:rPr>
                <w:sz w:val="20"/>
              </w:rPr>
              <w:t>license_snapshot 为空，快照不含完整采集和来源字段</w:t>
            </w:r>
          </w:p>
        </w:tc>
        <w:tc>
          <w:tcPr>
            <w:tcW w:type="dxa" w:w="3600"/>
            <w:vAlign w:val="center"/>
            <w:tcMar>
              <w:top w:w="90" w:type="dxa"/>
              <w:bottom w:w="90" w:type="dxa"/>
              <w:left w:w="105" w:type="dxa"/>
              <w:right w:w="105" w:type="dxa"/>
            </w:tcMar>
            <w:shd w:fill="FFFFFF"/>
          </w:tcPr>
          <w:p>
            <w:pPr>
              <w:spacing w:after="0" w:line="274" w:lineRule="auto"/>
            </w:pPr>
            <w:r>
              <w:rPr>
                <w:sz w:val="20"/>
              </w:rPr>
              <w:t>冻结授权与产品元数据</w:t>
            </w:r>
          </w:p>
        </w:tc>
      </w:tr>
      <w:tr>
        <w:trPr>
          <w:cantSplit/>
        </w:trPr>
        <w:tc>
          <w:tcPr>
            <w:tcW w:type="dxa" w:w="2304"/>
            <w:vAlign w:val="center"/>
            <w:tcMar>
              <w:top w:w="90" w:type="dxa"/>
              <w:bottom w:w="90" w:type="dxa"/>
              <w:left w:w="105" w:type="dxa"/>
              <w:right w:w="105" w:type="dxa"/>
            </w:tcMar>
            <w:shd w:fill="F2F5F7"/>
          </w:tcPr>
          <w:p>
            <w:pPr>
              <w:spacing w:after="0" w:line="274" w:lineRule="auto"/>
              <w:jc w:val="center"/>
            </w:pPr>
            <w:r>
              <w:rPr>
                <w:sz w:val="20"/>
              </w:rPr>
              <w:t>Orders.tsx</w:t>
            </w:r>
          </w:p>
        </w:tc>
        <w:tc>
          <w:tcPr>
            <w:tcW w:type="dxa" w:w="4032"/>
            <w:vAlign w:val="center"/>
            <w:tcMar>
              <w:top w:w="90" w:type="dxa"/>
              <w:bottom w:w="90" w:type="dxa"/>
              <w:left w:w="105" w:type="dxa"/>
              <w:right w:w="105" w:type="dxa"/>
            </w:tcMar>
            <w:shd w:fill="F2F5F7"/>
          </w:tcPr>
          <w:p>
            <w:pPr>
              <w:spacing w:after="0" w:line="274" w:lineRule="auto"/>
            </w:pPr>
            <w:r>
              <w:rPr>
                <w:sz w:val="20"/>
              </w:rPr>
              <w:t>中文“数据景数”与商品行计数容易混淆</w:t>
            </w:r>
          </w:p>
        </w:tc>
        <w:tc>
          <w:tcPr>
            <w:tcW w:type="dxa" w:w="3600"/>
            <w:vAlign w:val="center"/>
            <w:tcMar>
              <w:top w:w="90" w:type="dxa"/>
              <w:bottom w:w="90" w:type="dxa"/>
              <w:left w:w="105" w:type="dxa"/>
              <w:right w:w="105" w:type="dxa"/>
            </w:tcMar>
            <w:shd w:fill="F2F5F7"/>
          </w:tcPr>
          <w:p>
            <w:pPr>
              <w:spacing w:after="0" w:line="274" w:lineRule="auto"/>
            </w:pPr>
            <w:r>
              <w:rPr>
                <w:sz w:val="20"/>
              </w:rPr>
              <w:t>分开订单项数与去重影像景数</w:t>
            </w:r>
          </w:p>
        </w:tc>
      </w:tr>
      <w:tr>
        <w:trPr>
          <w:cantSplit/>
        </w:trPr>
        <w:tc>
          <w:tcPr>
            <w:tcW w:type="dxa" w:w="2304"/>
            <w:vAlign w:val="center"/>
            <w:tcMar>
              <w:top w:w="90" w:type="dxa"/>
              <w:bottom w:w="90" w:type="dxa"/>
              <w:left w:w="105" w:type="dxa"/>
              <w:right w:w="105" w:type="dxa"/>
            </w:tcMar>
            <w:shd w:fill="FFFFFF"/>
          </w:tcPr>
          <w:p>
            <w:pPr>
              <w:spacing w:after="0" w:line="274" w:lineRule="auto"/>
              <w:jc w:val="center"/>
            </w:pPr>
            <w:r>
              <w:rPr>
                <w:sz w:val="20"/>
              </w:rPr>
              <w:t>OrderDetail.tsx</w:t>
            </w:r>
          </w:p>
        </w:tc>
        <w:tc>
          <w:tcPr>
            <w:tcW w:type="dxa" w:w="4032"/>
            <w:vAlign w:val="center"/>
            <w:tcMar>
              <w:top w:w="90" w:type="dxa"/>
              <w:bottom w:w="90" w:type="dxa"/>
              <w:left w:w="105" w:type="dxa"/>
              <w:right w:w="105" w:type="dxa"/>
            </w:tcMar>
            <w:shd w:fill="FFFFFF"/>
          </w:tcPr>
          <w:p>
            <w:pPr>
              <w:spacing w:after="0" w:line="274" w:lineRule="auto"/>
            </w:pPr>
            <w:r>
              <w:rPr>
                <w:sz w:val="20"/>
              </w:rPr>
              <w:t>bbox 以文本呈现，未形成真实范围叠图</w:t>
            </w:r>
          </w:p>
        </w:tc>
        <w:tc>
          <w:tcPr>
            <w:tcW w:type="dxa" w:w="3600"/>
            <w:vAlign w:val="center"/>
            <w:tcMar>
              <w:top w:w="90" w:type="dxa"/>
              <w:bottom w:w="90" w:type="dxa"/>
              <w:left w:w="105" w:type="dxa"/>
              <w:right w:w="105" w:type="dxa"/>
            </w:tcMar>
            <w:shd w:fill="FFFFFF"/>
          </w:tcPr>
          <w:p>
            <w:pPr>
              <w:spacing w:after="0" w:line="274" w:lineRule="auto"/>
            </w:pPr>
            <w:r>
              <w:rPr>
                <w:sz w:val="20"/>
              </w:rPr>
              <w:t>展示 AOI、footprint 和交付几何</w:t>
            </w:r>
          </w:p>
        </w:tc>
      </w:tr>
      <w:tr>
        <w:trPr>
          <w:cantSplit/>
        </w:trPr>
        <w:tc>
          <w:tcPr>
            <w:tcW w:type="dxa" w:w="2304"/>
            <w:vAlign w:val="center"/>
            <w:tcMar>
              <w:top w:w="90" w:type="dxa"/>
              <w:bottom w:w="90" w:type="dxa"/>
              <w:left w:w="105" w:type="dxa"/>
              <w:right w:w="105" w:type="dxa"/>
            </w:tcMar>
            <w:shd w:fill="F2F5F7"/>
          </w:tcPr>
          <w:p>
            <w:pPr>
              <w:spacing w:after="0" w:line="274" w:lineRule="auto"/>
              <w:jc w:val="center"/>
            </w:pPr>
            <w:r>
              <w:rPr>
                <w:sz w:val="20"/>
              </w:rPr>
              <w:t>OrderDetail.tsx</w:t>
            </w:r>
          </w:p>
        </w:tc>
        <w:tc>
          <w:tcPr>
            <w:tcW w:type="dxa" w:w="4032"/>
            <w:vAlign w:val="center"/>
            <w:tcMar>
              <w:top w:w="90" w:type="dxa"/>
              <w:bottom w:w="90" w:type="dxa"/>
              <w:left w:w="105" w:type="dxa"/>
              <w:right w:w="105" w:type="dxa"/>
            </w:tcMar>
            <w:shd w:fill="F2F5F7"/>
          </w:tcPr>
          <w:p>
            <w:pPr>
              <w:spacing w:after="0" w:line="274" w:lineRule="auto"/>
            </w:pPr>
            <w:r>
              <w:rPr>
                <w:sz w:val="20"/>
              </w:rPr>
              <w:t>分辨率读取别名未覆盖 expectedResolution</w:t>
            </w:r>
          </w:p>
        </w:tc>
        <w:tc>
          <w:tcPr>
            <w:tcW w:type="dxa" w:w="3600"/>
            <w:vAlign w:val="center"/>
            <w:tcMar>
              <w:top w:w="90" w:type="dxa"/>
              <w:bottom w:w="90" w:type="dxa"/>
              <w:left w:w="105" w:type="dxa"/>
              <w:right w:w="105" w:type="dxa"/>
            </w:tcMar>
            <w:shd w:fill="F2F5F7"/>
          </w:tcPr>
          <w:p>
            <w:pPr>
              <w:spacing w:after="0" w:line="274" w:lineRule="auto"/>
            </w:pPr>
            <w:r>
              <w:rPr>
                <w:sz w:val="20"/>
              </w:rPr>
              <w:t>统一字段契约，区分需求值与实际值</w:t>
            </w:r>
          </w:p>
        </w:tc>
      </w:tr>
      <w:tr>
        <w:trPr>
          <w:cantSplit/>
        </w:trPr>
        <w:tc>
          <w:tcPr>
            <w:tcW w:type="dxa" w:w="2304"/>
            <w:vAlign w:val="center"/>
            <w:tcMar>
              <w:top w:w="90" w:type="dxa"/>
              <w:bottom w:w="90" w:type="dxa"/>
              <w:left w:w="105" w:type="dxa"/>
              <w:right w:w="105" w:type="dxa"/>
            </w:tcMar>
            <w:shd w:fill="FFFFFF"/>
          </w:tcPr>
          <w:p>
            <w:pPr>
              <w:spacing w:after="0" w:line="274" w:lineRule="auto"/>
              <w:jc w:val="center"/>
            </w:pPr>
            <w:r>
              <w:rPr>
                <w:sz w:val="20"/>
              </w:rPr>
              <w:t>Checkout.tsx</w:t>
            </w:r>
          </w:p>
        </w:tc>
        <w:tc>
          <w:tcPr>
            <w:tcW w:type="dxa" w:w="4032"/>
            <w:vAlign w:val="center"/>
            <w:tcMar>
              <w:top w:w="90" w:type="dxa"/>
              <w:bottom w:w="90" w:type="dxa"/>
              <w:left w:w="105" w:type="dxa"/>
              <w:right w:w="105" w:type="dxa"/>
            </w:tcMar>
            <w:shd w:fill="FFFFFF"/>
          </w:tcPr>
          <w:p>
            <w:pPr>
              <w:spacing w:after="0" w:line="274" w:lineRule="auto"/>
            </w:pPr>
            <w:r>
              <w:rPr>
                <w:sz w:val="20"/>
              </w:rPr>
              <w:t>非模拟环境显示在线结算尚未开放</w:t>
            </w:r>
          </w:p>
        </w:tc>
        <w:tc>
          <w:tcPr>
            <w:tcW w:type="dxa" w:w="3600"/>
            <w:vAlign w:val="center"/>
            <w:tcMar>
              <w:top w:w="90" w:type="dxa"/>
              <w:bottom w:w="90" w:type="dxa"/>
              <w:left w:w="105" w:type="dxa"/>
              <w:right w:w="105" w:type="dxa"/>
            </w:tcMar>
            <w:shd w:fill="FFFFFF"/>
          </w:tcPr>
          <w:p>
            <w:pPr>
              <w:spacing w:after="0" w:line="274" w:lineRule="auto"/>
            </w:pPr>
            <w:r>
              <w:rPr>
                <w:sz w:val="20"/>
              </w:rPr>
              <w:t>专门验收直接采购入口，不能据订单页认定已上线</w:t>
            </w:r>
          </w:p>
        </w:tc>
      </w:tr>
      <w:tr>
        <w:trPr>
          <w:cantSplit/>
        </w:trPr>
        <w:tc>
          <w:tcPr>
            <w:tcW w:type="dxa" w:w="2304"/>
            <w:vAlign w:val="center"/>
            <w:tcMar>
              <w:top w:w="90" w:type="dxa"/>
              <w:bottom w:w="90" w:type="dxa"/>
              <w:left w:w="105" w:type="dxa"/>
              <w:right w:w="105" w:type="dxa"/>
            </w:tcMar>
            <w:shd w:fill="F2F5F7"/>
          </w:tcPr>
          <w:p>
            <w:pPr>
              <w:spacing w:after="0" w:line="274" w:lineRule="auto"/>
              <w:jc w:val="center"/>
            </w:pPr>
            <w:r>
              <w:rPr>
                <w:sz w:val="20"/>
              </w:rPr>
              <w:t>provider-workflow.ts</w:t>
            </w:r>
          </w:p>
        </w:tc>
        <w:tc>
          <w:tcPr>
            <w:tcW w:type="dxa" w:w="4032"/>
            <w:vAlign w:val="center"/>
            <w:tcMar>
              <w:top w:w="90" w:type="dxa"/>
              <w:bottom w:w="90" w:type="dxa"/>
              <w:left w:w="105" w:type="dxa"/>
              <w:right w:w="105" w:type="dxa"/>
            </w:tcMar>
            <w:shd w:fill="F2F5F7"/>
          </w:tcPr>
          <w:p>
            <w:pPr>
              <w:spacing w:after="0" w:line="274" w:lineRule="auto"/>
            </w:pPr>
            <w:r>
              <w:rPr>
                <w:sz w:val="20"/>
              </w:rPr>
              <w:t>能力声明与供应商单管理已有骨架</w:t>
            </w:r>
          </w:p>
        </w:tc>
        <w:tc>
          <w:tcPr>
            <w:tcW w:type="dxa" w:w="3600"/>
            <w:vAlign w:val="center"/>
            <w:tcMar>
              <w:top w:w="90" w:type="dxa"/>
              <w:bottom w:w="90" w:type="dxa"/>
              <w:left w:w="105" w:type="dxa"/>
              <w:right w:w="105" w:type="dxa"/>
            </w:tcMar>
            <w:shd w:fill="F2F5F7"/>
          </w:tcPr>
          <w:p>
            <w:pPr>
              <w:spacing w:after="0" w:line="274" w:lineRule="auto"/>
            </w:pPr>
            <w:r>
              <w:rPr>
                <w:sz w:val="20"/>
              </w:rPr>
              <w:t>为商业供应商实现并验收真实采购适配器</w:t>
            </w:r>
          </w:p>
        </w:tc>
      </w:tr>
      <w:tr>
        <w:trPr>
          <w:cantSplit/>
        </w:trPr>
        <w:tc>
          <w:tcPr>
            <w:tcW w:type="dxa" w:w="2304"/>
            <w:vAlign w:val="center"/>
            <w:tcMar>
              <w:top w:w="90" w:type="dxa"/>
              <w:bottom w:w="90" w:type="dxa"/>
              <w:left w:w="105" w:type="dxa"/>
              <w:right w:w="105" w:type="dxa"/>
            </w:tcMar>
            <w:shd w:fill="FFFFFF"/>
          </w:tcPr>
          <w:p>
            <w:pPr>
              <w:spacing w:after="0" w:line="274" w:lineRule="auto"/>
              <w:jc w:val="center"/>
            </w:pPr>
            <w:r>
              <w:rPr>
                <w:sz w:val="20"/>
              </w:rPr>
              <w:t>MapCanvas.tsx</w:t>
            </w:r>
          </w:p>
        </w:tc>
        <w:tc>
          <w:tcPr>
            <w:tcW w:type="dxa" w:w="4032"/>
            <w:vAlign w:val="center"/>
            <w:tcMar>
              <w:top w:w="90" w:type="dxa"/>
              <w:bottom w:w="90" w:type="dxa"/>
              <w:left w:w="105" w:type="dxa"/>
              <w:right w:w="105" w:type="dxa"/>
            </w:tcMar>
            <w:shd w:fill="FFFFFF"/>
          </w:tcPr>
          <w:p>
            <w:pPr>
              <w:spacing w:after="0" w:line="274" w:lineRule="auto"/>
            </w:pPr>
            <w:r>
              <w:rPr>
                <w:sz w:val="20"/>
              </w:rPr>
              <w:t>部分影像足迹由 bbox 转多边形展示</w:t>
            </w:r>
          </w:p>
        </w:tc>
        <w:tc>
          <w:tcPr>
            <w:tcW w:type="dxa" w:w="3600"/>
            <w:vAlign w:val="center"/>
            <w:tcMar>
              <w:top w:w="90" w:type="dxa"/>
              <w:bottom w:w="90" w:type="dxa"/>
              <w:left w:w="105" w:type="dxa"/>
              <w:right w:w="105" w:type="dxa"/>
            </w:tcMar>
            <w:shd w:fill="FFFFFF"/>
          </w:tcPr>
          <w:p>
            <w:pPr>
              <w:spacing w:after="0" w:line="274" w:lineRule="auto"/>
            </w:pPr>
            <w:r>
              <w:rPr>
                <w:sz w:val="20"/>
              </w:rPr>
              <w:t>优先使用产品真实 geometry</w:t>
            </w:r>
          </w:p>
        </w:tc>
      </w:tr>
    </w:tbl>
    <w:p>
      <w:pPr>
        <w:spacing w:after="40" w:before="0" w:line="240" w:lineRule="auto"/>
      </w:pPr>
      <w:r>
        <w:rPr>
          <w:sz w:val="4"/>
        </w:rPr>
      </w:r>
    </w:p>
    <w:p>
      <w:r>
        <w:t>需求中的期望分辨率不能直接冒充已购产品实际分辨率。修复字段显示时，应明确“要求”和“实测规格”两类含义。以上缺口解释了为什么继续增加订单字段仍可能显示空值：需要同时修复输入、快照、数据关系和详情展示。</w:t>
      </w:r>
    </w:p>
    <w:p>
      <w:r>
        <w:t>代码定位可在仓库中按以下标识检索：quoteInquirySnapshot、ensureQuoteOrderItem、snapshotBBox、mockCheckoutEnabled、bboxToPolygon。相关设计文档为 docs/REAL_BUSINESS_WORKFLOWS.md。本次调研不修改业务代码或生产服务。</w:t>
      </w:r>
    </w:p>
    <w:p>
      <w:pPr>
        <w:pStyle w:val="Heading1"/>
      </w:pPr>
      <w:r>
        <w:t>12 借鉴清单与不宜照搬的设计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3960"/>
      </w:tblGrid>
      <w:tr>
        <w:trPr>
          <w:cantSplit/>
          <w:tblHeader/>
        </w:trPr>
        <w:tc>
          <w:tcPr>
            <w:tcW w:type="dxa" w:w="2160"/>
            <w:vAlign w:val="center"/>
            <w:tcMar>
              <w:top w:w="90" w:type="dxa"/>
              <w:bottom w:w="90" w:type="dxa"/>
              <w:left w:w="105" w:type="dxa"/>
              <w:right w:w="105" w:type="dxa"/>
            </w:tcMar>
            <w:shd w:fill="213D55"/>
          </w:tcPr>
          <w:p>
            <w:pPr>
              <w:spacing w:after="0" w:line="274" w:lineRule="auto"/>
              <w:jc w:val="center"/>
            </w:pPr>
            <w:r>
              <w:rPr>
                <w:b/>
                <w:color w:val="FFFFFF"/>
                <w:sz w:val="20"/>
              </w:rPr>
              <w:t>设计</w:t>
            </w:r>
          </w:p>
        </w:tc>
        <w:tc>
          <w:tcPr>
            <w:tcW w:type="dxa" w:w="3816"/>
            <w:vAlign w:val="center"/>
            <w:tcMar>
              <w:top w:w="90" w:type="dxa"/>
              <w:bottom w:w="90" w:type="dxa"/>
              <w:left w:w="105" w:type="dxa"/>
              <w:right w:w="105" w:type="dxa"/>
            </w:tcMar>
            <w:shd w:fill="213D55"/>
          </w:tcPr>
          <w:p>
            <w:pPr>
              <w:spacing w:after="0" w:line="274" w:lineRule="auto"/>
            </w:pPr>
            <w:r>
              <w:rPr>
                <w:b/>
                <w:color w:val="FFFFFF"/>
                <w:sz w:val="20"/>
              </w:rPr>
              <w:t>处理建议</w:t>
            </w:r>
          </w:p>
        </w:tc>
        <w:tc>
          <w:tcPr>
            <w:tcW w:type="dxa" w:w="3960"/>
            <w:vAlign w:val="center"/>
            <w:tcMar>
              <w:top w:w="90" w:type="dxa"/>
              <w:bottom w:w="90" w:type="dxa"/>
              <w:left w:w="105" w:type="dxa"/>
              <w:right w:w="105" w:type="dxa"/>
            </w:tcMar>
            <w:shd w:fill="213D55"/>
          </w:tcPr>
          <w:p>
            <w:pPr>
              <w:spacing w:after="0" w:line="274" w:lineRule="auto"/>
            </w:pPr>
            <w:r>
              <w:rPr>
                <w:b/>
                <w:color w:val="FFFFFF"/>
                <w:sz w:val="20"/>
              </w:rPr>
              <w:t>理由</w:t>
            </w:r>
          </w:p>
        </w:tc>
      </w:tr>
      <w:tr>
        <w:trPr>
          <w:cantSplit/>
        </w:trPr>
        <w:tc>
          <w:tcPr>
            <w:tcW w:type="dxa" w:w="2160"/>
            <w:vAlign w:val="center"/>
            <w:tcMar>
              <w:top w:w="90" w:type="dxa"/>
              <w:bottom w:w="90" w:type="dxa"/>
              <w:left w:w="105" w:type="dxa"/>
              <w:right w:w="105" w:type="dxa"/>
            </w:tcMar>
            <w:shd w:fill="FFFFFF"/>
          </w:tcPr>
          <w:p>
            <w:pPr>
              <w:spacing w:after="0" w:line="274" w:lineRule="auto"/>
              <w:jc w:val="center"/>
            </w:pPr>
            <w:r>
              <w:rPr>
                <w:sz w:val="20"/>
              </w:rPr>
              <w:t>AOI 与价格持续可见</w:t>
            </w:r>
          </w:p>
        </w:tc>
        <w:tc>
          <w:tcPr>
            <w:tcW w:type="dxa" w:w="3816"/>
            <w:vAlign w:val="center"/>
            <w:tcMar>
              <w:top w:w="90" w:type="dxa"/>
              <w:bottom w:w="90" w:type="dxa"/>
              <w:left w:w="105" w:type="dxa"/>
              <w:right w:w="105" w:type="dxa"/>
            </w:tcMar>
            <w:shd w:fill="FFFFFF"/>
          </w:tcPr>
          <w:p>
            <w:pPr>
              <w:spacing w:after="0" w:line="274" w:lineRule="auto"/>
            </w:pPr>
            <w:r>
              <w:rPr>
                <w:sz w:val="20"/>
              </w:rPr>
              <w:t>优先借鉴</w:t>
            </w:r>
          </w:p>
        </w:tc>
        <w:tc>
          <w:tcPr>
            <w:tcW w:type="dxa" w:w="3960"/>
            <w:vAlign w:val="center"/>
            <w:tcMar>
              <w:top w:w="90" w:type="dxa"/>
              <w:bottom w:w="90" w:type="dxa"/>
              <w:left w:w="105" w:type="dxa"/>
              <w:right w:w="105" w:type="dxa"/>
            </w:tcMar>
            <w:shd w:fill="FFFFFF"/>
          </w:tcPr>
          <w:p>
            <w:pPr>
              <w:spacing w:after="0" w:line="274" w:lineRule="auto"/>
            </w:pPr>
            <w:r>
              <w:rPr>
                <w:sz w:val="20"/>
              </w:rPr>
              <w:t>让修改区域的费用影响可理解</w:t>
            </w:r>
          </w:p>
        </w:tc>
      </w:tr>
      <w:tr>
        <w:trPr>
          <w:cantSplit/>
        </w:trPr>
        <w:tc>
          <w:tcPr>
            <w:tcW w:type="dxa" w:w="2160"/>
            <w:vAlign w:val="center"/>
            <w:tcMar>
              <w:top w:w="90" w:type="dxa"/>
              <w:bottom w:w="90" w:type="dxa"/>
              <w:left w:w="105" w:type="dxa"/>
              <w:right w:w="105" w:type="dxa"/>
            </w:tcMar>
            <w:shd w:fill="F2F5F7"/>
          </w:tcPr>
          <w:p>
            <w:pPr>
              <w:spacing w:after="0" w:line="274" w:lineRule="auto"/>
              <w:jc w:val="center"/>
            </w:pPr>
            <w:r>
              <w:rPr>
                <w:sz w:val="20"/>
              </w:rPr>
              <w:t>预览和样例分开</w:t>
            </w:r>
          </w:p>
        </w:tc>
        <w:tc>
          <w:tcPr>
            <w:tcW w:type="dxa" w:w="3816"/>
            <w:vAlign w:val="center"/>
            <w:tcMar>
              <w:top w:w="90" w:type="dxa"/>
              <w:bottom w:w="90" w:type="dxa"/>
              <w:left w:w="105" w:type="dxa"/>
              <w:right w:w="105" w:type="dxa"/>
            </w:tcMar>
            <w:shd w:fill="F2F5F7"/>
          </w:tcPr>
          <w:p>
            <w:pPr>
              <w:spacing w:after="0" w:line="274" w:lineRule="auto"/>
            </w:pPr>
            <w:r>
              <w:rPr>
                <w:sz w:val="20"/>
              </w:rPr>
              <w:t>优先借鉴</w:t>
            </w:r>
          </w:p>
        </w:tc>
        <w:tc>
          <w:tcPr>
            <w:tcW w:type="dxa" w:w="3960"/>
            <w:vAlign w:val="center"/>
            <w:tcMar>
              <w:top w:w="90" w:type="dxa"/>
              <w:bottom w:w="90" w:type="dxa"/>
              <w:left w:w="105" w:type="dxa"/>
              <w:right w:w="105" w:type="dxa"/>
            </w:tcMar>
            <w:shd w:fill="F2F5F7"/>
          </w:tcPr>
          <w:p>
            <w:pPr>
              <w:spacing w:after="0" w:line="274" w:lineRule="auto"/>
            </w:pPr>
            <w:r>
              <w:rPr>
                <w:sz w:val="20"/>
              </w:rPr>
              <w:t>降低客户对成像效果的误解</w:t>
            </w:r>
          </w:p>
        </w:tc>
      </w:tr>
      <w:tr>
        <w:trPr>
          <w:cantSplit/>
        </w:trPr>
        <w:tc>
          <w:tcPr>
            <w:tcW w:type="dxa" w:w="2160"/>
            <w:vAlign w:val="center"/>
            <w:tcMar>
              <w:top w:w="90" w:type="dxa"/>
              <w:bottom w:w="90" w:type="dxa"/>
              <w:left w:w="105" w:type="dxa"/>
              <w:right w:w="105" w:type="dxa"/>
            </w:tcMar>
            <w:shd w:fill="FFFFFF"/>
          </w:tcPr>
          <w:p>
            <w:pPr>
              <w:spacing w:after="0" w:line="274" w:lineRule="auto"/>
              <w:jc w:val="center"/>
            </w:pPr>
            <w:r>
              <w:rPr>
                <w:sz w:val="20"/>
              </w:rPr>
              <w:t>明确查询按钮</w:t>
            </w:r>
          </w:p>
        </w:tc>
        <w:tc>
          <w:tcPr>
            <w:tcW w:type="dxa" w:w="3816"/>
            <w:vAlign w:val="center"/>
            <w:tcMar>
              <w:top w:w="90" w:type="dxa"/>
              <w:bottom w:w="90" w:type="dxa"/>
              <w:left w:w="105" w:type="dxa"/>
              <w:right w:w="105" w:type="dxa"/>
            </w:tcMar>
            <w:shd w:fill="FFFFFF"/>
          </w:tcPr>
          <w:p>
            <w:pPr>
              <w:spacing w:after="0" w:line="274" w:lineRule="auto"/>
            </w:pPr>
            <w:r>
              <w:rPr>
                <w:sz w:val="20"/>
              </w:rPr>
              <w:t>保留并完善</w:t>
            </w:r>
          </w:p>
        </w:tc>
        <w:tc>
          <w:tcPr>
            <w:tcW w:type="dxa" w:w="3960"/>
            <w:vAlign w:val="center"/>
            <w:tcMar>
              <w:top w:w="90" w:type="dxa"/>
              <w:bottom w:w="90" w:type="dxa"/>
              <w:left w:w="105" w:type="dxa"/>
              <w:right w:w="105" w:type="dxa"/>
            </w:tcMar>
            <w:shd w:fill="FFFFFF"/>
          </w:tcPr>
          <w:p>
            <w:pPr>
              <w:spacing w:after="0" w:line="274" w:lineRule="auto"/>
            </w:pPr>
            <w:r>
              <w:rPr>
                <w:sz w:val="20"/>
              </w:rPr>
              <w:t>控制昂贵远程检索和结果一致性</w:t>
            </w:r>
          </w:p>
        </w:tc>
      </w:tr>
      <w:tr>
        <w:trPr>
          <w:cantSplit/>
        </w:trPr>
        <w:tc>
          <w:tcPr>
            <w:tcW w:type="dxa" w:w="2160"/>
            <w:vAlign w:val="center"/>
            <w:tcMar>
              <w:top w:w="90" w:type="dxa"/>
              <w:bottom w:w="90" w:type="dxa"/>
              <w:left w:w="105" w:type="dxa"/>
              <w:right w:w="105" w:type="dxa"/>
            </w:tcMar>
            <w:shd w:fill="F2F5F7"/>
          </w:tcPr>
          <w:p>
            <w:pPr>
              <w:spacing w:after="0" w:line="274" w:lineRule="auto"/>
              <w:jc w:val="center"/>
            </w:pPr>
            <w:r>
              <w:rPr>
                <w:sz w:val="20"/>
              </w:rPr>
              <w:t>Flexible 与过境选择</w:t>
            </w:r>
          </w:p>
        </w:tc>
        <w:tc>
          <w:tcPr>
            <w:tcW w:type="dxa" w:w="3816"/>
            <w:vAlign w:val="center"/>
            <w:tcMar>
              <w:top w:w="90" w:type="dxa"/>
              <w:bottom w:w="90" w:type="dxa"/>
              <w:left w:w="105" w:type="dxa"/>
              <w:right w:w="105" w:type="dxa"/>
            </w:tcMar>
            <w:shd w:fill="F2F5F7"/>
          </w:tcPr>
          <w:p>
            <w:pPr>
              <w:spacing w:after="0" w:line="274" w:lineRule="auto"/>
            </w:pPr>
            <w:r>
              <w:rPr>
                <w:sz w:val="20"/>
              </w:rPr>
              <w:t>按供应商能力引入</w:t>
            </w:r>
          </w:p>
        </w:tc>
        <w:tc>
          <w:tcPr>
            <w:tcW w:type="dxa" w:w="3960"/>
            <w:vAlign w:val="center"/>
            <w:tcMar>
              <w:top w:w="90" w:type="dxa"/>
              <w:bottom w:w="90" w:type="dxa"/>
              <w:left w:w="105" w:type="dxa"/>
              <w:right w:w="105" w:type="dxa"/>
            </w:tcMar>
            <w:shd w:fill="F2F5F7"/>
          </w:tcPr>
          <w:p>
            <w:pPr>
              <w:spacing w:after="0" w:line="274" w:lineRule="auto"/>
            </w:pPr>
            <w:r>
              <w:rPr>
                <w:sz w:val="20"/>
              </w:rPr>
              <w:t>避免承诺不支持的任务规格</w:t>
            </w:r>
          </w:p>
        </w:tc>
      </w:tr>
      <w:tr>
        <w:trPr>
          <w:cantSplit/>
        </w:trPr>
        <w:tc>
          <w:tcPr>
            <w:tcW w:type="dxa" w:w="2160"/>
            <w:vAlign w:val="center"/>
            <w:tcMar>
              <w:top w:w="90" w:type="dxa"/>
              <w:bottom w:w="90" w:type="dxa"/>
              <w:left w:w="105" w:type="dxa"/>
              <w:right w:w="105" w:type="dxa"/>
            </w:tcMar>
            <w:shd w:fill="FFFFFF"/>
          </w:tcPr>
          <w:p>
            <w:pPr>
              <w:spacing w:after="0" w:line="274" w:lineRule="auto"/>
              <w:jc w:val="center"/>
            </w:pPr>
            <w:r>
              <w:rPr>
                <w:sz w:val="20"/>
              </w:rPr>
              <w:t>三种分析输入入口</w:t>
            </w:r>
          </w:p>
        </w:tc>
        <w:tc>
          <w:tcPr>
            <w:tcW w:type="dxa" w:w="3816"/>
            <w:vAlign w:val="center"/>
            <w:tcMar>
              <w:top w:w="90" w:type="dxa"/>
              <w:bottom w:w="90" w:type="dxa"/>
              <w:left w:w="105" w:type="dxa"/>
              <w:right w:w="105" w:type="dxa"/>
            </w:tcMar>
            <w:shd w:fill="FFFFFF"/>
          </w:tcPr>
          <w:p>
            <w:pPr>
              <w:spacing w:after="0" w:line="274" w:lineRule="auto"/>
            </w:pPr>
            <w:r>
              <w:rPr>
                <w:sz w:val="20"/>
              </w:rPr>
              <w:t>优先借鉴</w:t>
            </w:r>
          </w:p>
        </w:tc>
        <w:tc>
          <w:tcPr>
            <w:tcW w:type="dxa" w:w="3960"/>
            <w:vAlign w:val="center"/>
            <w:tcMar>
              <w:top w:w="90" w:type="dxa"/>
              <w:bottom w:w="90" w:type="dxa"/>
              <w:left w:w="105" w:type="dxa"/>
              <w:right w:w="105" w:type="dxa"/>
            </w:tcMar>
            <w:shd w:fill="FFFFFF"/>
          </w:tcPr>
          <w:p>
            <w:pPr>
              <w:spacing w:after="0" w:line="274" w:lineRule="auto"/>
            </w:pPr>
            <w:r>
              <w:rPr>
                <w:sz w:val="20"/>
              </w:rPr>
              <w:t>减少重复购买，衔接已有资产</w:t>
            </w:r>
          </w:p>
        </w:tc>
      </w:tr>
      <w:tr>
        <w:trPr>
          <w:cantSplit/>
        </w:trPr>
        <w:tc>
          <w:tcPr>
            <w:tcW w:type="dxa" w:w="2160"/>
            <w:vAlign w:val="center"/>
            <w:tcMar>
              <w:top w:w="90" w:type="dxa"/>
              <w:bottom w:w="90" w:type="dxa"/>
              <w:left w:w="105" w:type="dxa"/>
              <w:right w:w="105" w:type="dxa"/>
            </w:tcMar>
            <w:shd w:fill="F2F5F7"/>
          </w:tcPr>
          <w:p>
            <w:pPr>
              <w:spacing w:after="0" w:line="274" w:lineRule="auto"/>
              <w:jc w:val="center"/>
            </w:pPr>
            <w:r>
              <w:rPr>
                <w:sz w:val="20"/>
              </w:rPr>
              <w:t>保存区域和更新提醒</w:t>
            </w:r>
          </w:p>
        </w:tc>
        <w:tc>
          <w:tcPr>
            <w:tcW w:type="dxa" w:w="3816"/>
            <w:vAlign w:val="center"/>
            <w:tcMar>
              <w:top w:w="90" w:type="dxa"/>
              <w:bottom w:w="90" w:type="dxa"/>
              <w:left w:w="105" w:type="dxa"/>
              <w:right w:w="105" w:type="dxa"/>
            </w:tcMar>
            <w:shd w:fill="F2F5F7"/>
          </w:tcPr>
          <w:p>
            <w:pPr>
              <w:spacing w:after="0" w:line="274" w:lineRule="auto"/>
            </w:pPr>
            <w:r>
              <w:rPr>
                <w:sz w:val="20"/>
              </w:rPr>
              <w:t>闭环后引入</w:t>
            </w:r>
          </w:p>
        </w:tc>
        <w:tc>
          <w:tcPr>
            <w:tcW w:type="dxa" w:w="3960"/>
            <w:vAlign w:val="center"/>
            <w:tcMar>
              <w:top w:w="90" w:type="dxa"/>
              <w:bottom w:w="90" w:type="dxa"/>
              <w:left w:w="105" w:type="dxa"/>
              <w:right w:w="105" w:type="dxa"/>
            </w:tcMar>
            <w:shd w:fill="F2F5F7"/>
          </w:tcPr>
          <w:p>
            <w:pPr>
              <w:spacing w:after="0" w:line="274" w:lineRule="auto"/>
            </w:pPr>
            <w:r>
              <w:rPr>
                <w:sz w:val="20"/>
              </w:rPr>
              <w:t>提升复用价值，需要版本及授权</w:t>
            </w:r>
          </w:p>
        </w:tc>
      </w:tr>
      <w:tr>
        <w:trPr>
          <w:cantSplit/>
        </w:trPr>
        <w:tc>
          <w:tcPr>
            <w:tcW w:type="dxa" w:w="2160"/>
            <w:vAlign w:val="center"/>
            <w:tcMar>
              <w:top w:w="90" w:type="dxa"/>
              <w:bottom w:w="90" w:type="dxa"/>
              <w:left w:w="105" w:type="dxa"/>
              <w:right w:w="105" w:type="dxa"/>
            </w:tcMar>
            <w:shd w:fill="FFFFFF"/>
          </w:tcPr>
          <w:p>
            <w:pPr>
              <w:spacing w:after="0" w:line="274" w:lineRule="auto"/>
              <w:jc w:val="center"/>
            </w:pPr>
            <w:r>
              <w:rPr>
                <w:sz w:val="20"/>
              </w:rPr>
              <w:t>个人和组织订阅</w:t>
            </w:r>
          </w:p>
        </w:tc>
        <w:tc>
          <w:tcPr>
            <w:tcW w:type="dxa" w:w="3816"/>
            <w:vAlign w:val="center"/>
            <w:tcMar>
              <w:top w:w="90" w:type="dxa"/>
              <w:bottom w:w="90" w:type="dxa"/>
              <w:left w:w="105" w:type="dxa"/>
              <w:right w:w="105" w:type="dxa"/>
            </w:tcMar>
            <w:shd w:fill="FFFFFF"/>
          </w:tcPr>
          <w:p>
            <w:pPr>
              <w:spacing w:after="0" w:line="274" w:lineRule="auto"/>
            </w:pPr>
            <w:r>
              <w:rPr>
                <w:sz w:val="20"/>
              </w:rPr>
              <w:t>后续验证需求</w:t>
            </w:r>
          </w:p>
        </w:tc>
        <w:tc>
          <w:tcPr>
            <w:tcW w:type="dxa" w:w="3960"/>
            <w:vAlign w:val="center"/>
            <w:tcMar>
              <w:top w:w="90" w:type="dxa"/>
              <w:bottom w:w="90" w:type="dxa"/>
              <w:left w:w="105" w:type="dxa"/>
              <w:right w:w="105" w:type="dxa"/>
            </w:tcMar>
            <w:shd w:fill="FFFFFF"/>
          </w:tcPr>
          <w:p>
            <w:pPr>
              <w:spacing w:after="0" w:line="274" w:lineRule="auto"/>
            </w:pPr>
            <w:r>
              <w:rPr>
                <w:sz w:val="20"/>
              </w:rPr>
              <w:t>先证明有人持续使用工作台</w:t>
            </w:r>
          </w:p>
        </w:tc>
      </w:tr>
      <w:tr>
        <w:trPr>
          <w:cantSplit/>
        </w:trPr>
        <w:tc>
          <w:tcPr>
            <w:tcW w:type="dxa" w:w="2160"/>
            <w:vAlign w:val="center"/>
            <w:tcMar>
              <w:top w:w="90" w:type="dxa"/>
              <w:bottom w:w="90" w:type="dxa"/>
              <w:left w:w="105" w:type="dxa"/>
              <w:right w:w="105" w:type="dxa"/>
            </w:tcMar>
            <w:shd w:fill="F2F5F7"/>
          </w:tcPr>
          <w:p>
            <w:pPr>
              <w:spacing w:after="0" w:line="274" w:lineRule="auto"/>
              <w:jc w:val="center"/>
            </w:pPr>
            <w:r>
              <w:rPr>
                <w:sz w:val="20"/>
              </w:rPr>
              <w:t>AI 助手及 MCP</w:t>
            </w:r>
          </w:p>
        </w:tc>
        <w:tc>
          <w:tcPr>
            <w:tcW w:type="dxa" w:w="3816"/>
            <w:vAlign w:val="center"/>
            <w:tcMar>
              <w:top w:w="90" w:type="dxa"/>
              <w:bottom w:w="90" w:type="dxa"/>
              <w:left w:w="105" w:type="dxa"/>
              <w:right w:w="105" w:type="dxa"/>
            </w:tcMar>
            <w:shd w:fill="F2F5F7"/>
          </w:tcPr>
          <w:p>
            <w:pPr>
              <w:spacing w:after="0" w:line="274" w:lineRule="auto"/>
            </w:pPr>
            <w:r>
              <w:rPr>
                <w:sz w:val="20"/>
              </w:rPr>
              <w:t>后期引入</w:t>
            </w:r>
          </w:p>
        </w:tc>
        <w:tc>
          <w:tcPr>
            <w:tcW w:type="dxa" w:w="3960"/>
            <w:vAlign w:val="center"/>
            <w:tcMar>
              <w:top w:w="90" w:type="dxa"/>
              <w:bottom w:w="90" w:type="dxa"/>
              <w:left w:w="105" w:type="dxa"/>
              <w:right w:w="105" w:type="dxa"/>
            </w:tcMar>
            <w:shd w:fill="F2F5F7"/>
          </w:tcPr>
          <w:p>
            <w:pPr>
              <w:spacing w:after="0" w:line="274" w:lineRule="auto"/>
            </w:pPr>
            <w:r>
              <w:rPr>
                <w:sz w:val="20"/>
              </w:rPr>
              <w:t>依赖可靠搜索、报价、权限和履约工具</w:t>
            </w:r>
          </w:p>
        </w:tc>
      </w:tr>
      <w:tr>
        <w:trPr>
          <w:cantSplit/>
        </w:trPr>
        <w:tc>
          <w:tcPr>
            <w:tcW w:type="dxa" w:w="2160"/>
            <w:vAlign w:val="center"/>
            <w:tcMar>
              <w:top w:w="90" w:type="dxa"/>
              <w:bottom w:w="90" w:type="dxa"/>
              <w:left w:w="105" w:type="dxa"/>
              <w:right w:w="105" w:type="dxa"/>
            </w:tcMar>
            <w:shd w:fill="FFFFFF"/>
          </w:tcPr>
          <w:p>
            <w:pPr>
              <w:spacing w:after="0" w:line="274" w:lineRule="auto"/>
              <w:jc w:val="center"/>
            </w:pPr>
            <w:r>
              <w:rPr>
                <w:sz w:val="20"/>
              </w:rPr>
              <w:t>模糊分辨率档位</w:t>
            </w:r>
          </w:p>
        </w:tc>
        <w:tc>
          <w:tcPr>
            <w:tcW w:type="dxa" w:w="3816"/>
            <w:vAlign w:val="center"/>
            <w:tcMar>
              <w:top w:w="90" w:type="dxa"/>
              <w:bottom w:w="90" w:type="dxa"/>
              <w:left w:w="105" w:type="dxa"/>
              <w:right w:w="105" w:type="dxa"/>
            </w:tcMar>
            <w:shd w:fill="FFFFFF"/>
          </w:tcPr>
          <w:p>
            <w:pPr>
              <w:spacing w:after="0" w:line="274" w:lineRule="auto"/>
            </w:pPr>
            <w:r>
              <w:rPr>
                <w:sz w:val="20"/>
              </w:rPr>
              <w:t>不照搬</w:t>
            </w:r>
          </w:p>
        </w:tc>
        <w:tc>
          <w:tcPr>
            <w:tcW w:type="dxa" w:w="3960"/>
            <w:vAlign w:val="center"/>
            <w:tcMar>
              <w:top w:w="90" w:type="dxa"/>
              <w:bottom w:w="90" w:type="dxa"/>
              <w:left w:w="105" w:type="dxa"/>
              <w:right w:w="105" w:type="dxa"/>
            </w:tcMar>
            <w:shd w:fill="FFFFFF"/>
          </w:tcPr>
          <w:p>
            <w:pPr>
              <w:spacing w:after="0" w:line="274" w:lineRule="auto"/>
            </w:pPr>
            <w:r>
              <w:rPr>
                <w:sz w:val="20"/>
              </w:rPr>
              <w:t>必须展示可验证的实际数值</w:t>
            </w:r>
          </w:p>
        </w:tc>
      </w:tr>
      <w:tr>
        <w:trPr>
          <w:cantSplit/>
        </w:trPr>
        <w:tc>
          <w:tcPr>
            <w:tcW w:type="dxa" w:w="2160"/>
            <w:vAlign w:val="center"/>
            <w:tcMar>
              <w:top w:w="90" w:type="dxa"/>
              <w:bottom w:w="90" w:type="dxa"/>
              <w:left w:w="105" w:type="dxa"/>
              <w:right w:w="105" w:type="dxa"/>
            </w:tcMar>
            <w:shd w:fill="F2F5F7"/>
          </w:tcPr>
          <w:p>
            <w:pPr>
              <w:spacing w:after="0" w:line="274" w:lineRule="auto"/>
              <w:jc w:val="center"/>
            </w:pPr>
            <w:r>
              <w:rPr>
                <w:sz w:val="20"/>
              </w:rPr>
              <w:t>泛化最快交付宣传</w:t>
            </w:r>
          </w:p>
        </w:tc>
        <w:tc>
          <w:tcPr>
            <w:tcW w:type="dxa" w:w="3816"/>
            <w:vAlign w:val="center"/>
            <w:tcMar>
              <w:top w:w="90" w:type="dxa"/>
              <w:bottom w:w="90" w:type="dxa"/>
              <w:left w:w="105" w:type="dxa"/>
              <w:right w:w="105" w:type="dxa"/>
            </w:tcMar>
            <w:shd w:fill="F2F5F7"/>
          </w:tcPr>
          <w:p>
            <w:pPr>
              <w:spacing w:after="0" w:line="274" w:lineRule="auto"/>
            </w:pPr>
            <w:r>
              <w:rPr>
                <w:sz w:val="20"/>
              </w:rPr>
              <w:t>不照搬</w:t>
            </w:r>
          </w:p>
        </w:tc>
        <w:tc>
          <w:tcPr>
            <w:tcW w:type="dxa" w:w="3960"/>
            <w:vAlign w:val="center"/>
            <w:tcMar>
              <w:top w:w="90" w:type="dxa"/>
              <w:bottom w:w="90" w:type="dxa"/>
              <w:left w:w="105" w:type="dxa"/>
              <w:right w:w="105" w:type="dxa"/>
            </w:tcMar>
            <w:shd w:fill="F2F5F7"/>
          </w:tcPr>
          <w:p>
            <w:pPr>
              <w:spacing w:after="0" w:line="274" w:lineRule="auto"/>
            </w:pPr>
            <w:r>
              <w:rPr>
                <w:sz w:val="20"/>
              </w:rPr>
              <w:t>商品级承诺应优先于宣传口径</w:t>
            </w:r>
          </w:p>
        </w:tc>
      </w:tr>
    </w:tbl>
    <w:p>
      <w:pPr>
        <w:spacing w:after="40" w:before="0" w:line="240" w:lineRule="auto"/>
      </w:pPr>
      <w:r>
        <w:rPr>
          <w:sz w:val="4"/>
        </w:rPr>
      </w:r>
    </w:p>
    <w:p>
      <w:r>
        <w:t>SkyFi Rowan 的自然语言入口能降低专业术语门槛，官方也公开介绍了检索、任务与分析协同。但 AI 的购买动作必须受报价、预算、用途和用户确认约束，不能直接替代付款或供应商采购控制。</w:t>
      </w:r>
      <w:hyperlink r:id="rId25">
        <w:r>
          <w:rPr>
            <w:rFonts w:ascii="Calibri" w:hAnsi="Calibri" w:eastAsia="Source Han Sans" w:cs="Source Han Sans"/>
            <w:color w:val="21567A"/>
          </w:rPr>
          <w:t>Rowan 官方发布</w:t>
        </w:r>
      </w:hyperlink>
      <w:r>
        <w:t>。</w:t>
      </w:r>
    </w:p>
    <w:p>
      <w:r>
        <w:t>实测主站部分 AI 提示是繁体中文，而周围导航为英文。StarSyun 不应复制这种混合语言体验。行政区译名仍应保留稳定 ID、原名和本地化名称；翻译缺失不能删除区域，也不能用一个笼统占位词替代可识别的地名。</w:t>
      </w:r>
    </w:p>
    <w:p>
      <w:r>
        <w:t>大陆与海外体验应分别测试地名搜索、底图、目录、预览和文件下载，不把地图流畅等同于业务低延迟。缓存可售元数据和经许可的预览；完整商业文件只在购买及授权允许后转存，避免为了“全量数据库”先复制全球影像。</w:t>
      </w:r>
    </w:p>
    <w:p>
      <w:pPr>
        <w:pStyle w:val="Heading1"/>
      </w:pPr>
      <w:r>
        <w:t>13 建议开发顺序与验收</w:t>
      </w:r>
    </w:p>
    <w:p>
      <w:pPr>
        <w:pStyle w:val="Heading2"/>
      </w:pPr>
      <w:r>
        <w:t>13.1 P0 先做到可以可靠成交和交付</w:t>
      </w:r>
    </w:p>
    <w:p>
      <w:r>
        <w:t>建议下一轮围绕一个开放数据产品和一个商业存档供应商完成真实链路，不同时铺开所有品牌。</w:t>
      </w:r>
    </w:p>
    <w:p>
      <w:pPr>
        <w:ind w:left="259" w:hanging="259"/>
      </w:pPr>
      <w:r>
        <w:t>1. 统一 AOI、影像和报价快照。验收：不规则、多岛、跨日期变更线区域从检索到订单不失真，历史订单不随行政数据更新而变化。</w:t>
      </w:r>
    </w:p>
    <w:p>
      <w:pPr>
        <w:ind w:left="259" w:hanging="259"/>
      </w:pPr>
      <w:r>
        <w:t>2. 修正订单关系。验收：一单多景、一个报价多项目、重复引用同景时，商品数量与景数分别正确；范围和元数据能追溯至来源。</w:t>
      </w:r>
    </w:p>
    <w:p>
      <w:pPr>
        <w:ind w:left="259" w:hanging="259"/>
      </w:pPr>
      <w:r>
        <w:t>3. 接通真实报价与支付。验收：过期报价阻止付款；重复回调不重复入账；付款成功但采购超时可恢复且不重复下单。</w:t>
      </w:r>
    </w:p>
    <w:p>
      <w:pPr>
        <w:ind w:left="259" w:hanging="259"/>
      </w:pPr>
      <w:r>
        <w:t>4. 完成文件交付。验收：部分文件失败可补交，签名链接过期可重签，无权限用户不能访问，用户能下载到规格一致的文件。</w:t>
      </w:r>
    </w:p>
    <w:p>
      <w:pPr>
        <w:ind w:left="259" w:hanging="259"/>
      </w:pPr>
      <w:r>
        <w:t>5. 完成异常闭环。验收：供应商拒单、质量不达标、退款失败与人工处理均有状态、操作人和审计记录。</w:t>
      </w:r>
    </w:p>
    <w:p>
      <w:pPr>
        <w:pStyle w:val="Heading2"/>
      </w:pPr>
      <w:r>
        <w:t>13.2 P1 完成任务拍摄和标准分析</w:t>
      </w:r>
    </w:p>
    <w:p>
      <w:r>
        <w:t>在 P0 基础上，接一个支持任务拍摄的供应商，优先实现明确窗口、可行性、报价、资金保障、状态跟踪和质检。验收跨时区、过境机会失效、窗口结束和部分覆盖；保证客户能理解失败后的退款或补拍选择。</w:t>
      </w:r>
    </w:p>
    <w:p>
      <w:r>
        <w:t>分析首批采用可固定输入输出规格的产品。验收错误波段和不兼容输入被提前拒绝，重跑不重复收费，结果包含版本与输入追溯，空检测结果不自动等同于处理失败。</w:t>
      </w:r>
    </w:p>
    <w:p>
      <w:pPr>
        <w:pStyle w:val="Heading2"/>
      </w:pPr>
      <w:r>
        <w:t>13.3 P2 再扩大规模和复购</w:t>
      </w:r>
    </w:p>
    <w:p>
      <w:r>
        <w:t>再推进供应商增量目录、保存 AOI、更新通知、周期任务、组织预算、WMTS 或授权流式访问。最后增加自然语言检索与 AI 推荐，先允许解释和生成草稿，再逐步开放受约束的操作。</w:t>
      </w:r>
    </w:p>
    <w:p>
      <w:r>
        <w:t>优先看可用报价率、供应商接受率、完整交付率、失败恢复时长、退款对账差异和毛利。供应商 Logo 数量、搜索结果总数不应取代这些指标。</w:t>
      </w:r>
    </w:p>
    <w:p>
      <w:pPr>
        <w:pStyle w:val="Heading2"/>
      </w:pPr>
      <w:r>
        <w:t>13.4 需要业务负责人推进的事项</w:t>
      </w:r>
    </w:p>
    <w:p>
      <w:pPr>
        <w:pStyle w:val="ListBullet"/>
      </w:pPr>
      <w:r>
        <w:t>向首批商业来源确认经销或代购模式、终端客户授权、区域限制、原始文件及衍生成果的使用范围。</w:t>
      </w:r>
    </w:p>
    <w:p>
      <w:pPr>
        <w:pStyle w:val="ListBullet"/>
      </w:pPr>
      <w:r>
        <w:t>获取测试与正式接口、价格和最低采购量、任务失败与云量规则、账期或预付要求以及升级联系人。</w:t>
      </w:r>
    </w:p>
    <w:p>
      <w:pPr>
        <w:pStyle w:val="ListBullet"/>
      </w:pPr>
      <w:r>
        <w:t>若考虑 SkyFi 聚合接入，书面确认是否支持 StarSyun 对外销售、客户身份传递及 COS 存储方案；不要先按普通个人购买权限建设经销流程。</w:t>
      </w:r>
    </w:p>
    <w:p>
      <w:pPr>
        <w:pStyle w:val="ListBullet"/>
      </w:pPr>
      <w:r>
        <w:t>明确首批客户用途、可接受的拍摄时间、质量和预算，从真实需求确定首发商品，而不是只按卫星品牌补目录。</w:t>
      </w:r>
    </w:p>
    <w:p>
      <w:pPr>
        <w:pStyle w:val="ListBullet"/>
      </w:pPr>
      <w:r>
        <w:t>完成收款渠道商户审核、退款及对账验证；商业授权和支付密钥通过安全渠道配置，不写入前端或开发文档。</w:t>
      </w:r>
    </w:p>
    <w:p>
      <w:pPr>
        <w:pStyle w:val="Heading1"/>
      </w:pPr>
      <w:r>
        <w:t>14 证据索引</w:t>
      </w:r>
    </w:p>
    <w:p>
      <w:r>
        <w:t>以下是本次主要页面与资料，访问日期为 2026 年 9 月 18 日。页面观察用于说明实际界面，官方说明用于补足公开流程，代码检查用于确定 StarSyun 的实现缺口。</w:t>
      </w:r>
    </w:p>
    <w:p>
      <w:pPr>
        <w:pStyle w:val="Heading2"/>
      </w:pPr>
      <w:r>
        <w:t>14.1 页面观察记录</w:t>
      </w:r>
    </w:p>
    <w:p>
      <w:pPr>
        <w:pStyle w:val="ListBullet"/>
      </w:pPr>
      <w:hyperlink r:id="rId14">
        <w:r>
          <w:rPr>
            <w:rFonts w:ascii="Calibri" w:hAnsi="Calibri" w:eastAsia="Source Han Sans" w:cs="Source Han Sans"/>
            <w:color w:val="21567A"/>
          </w:rPr>
          <w:t>Planet Select</w:t>
        </w:r>
      </w:hyperlink>
      <w:r>
        <w:t>：实测新拍摄、Flexible 日期窗口、Assured 查询与过境卡片、区域和价格显示。</w:t>
      </w:r>
    </w:p>
    <w:p>
      <w:pPr>
        <w:pStyle w:val="ListBullet"/>
      </w:pPr>
      <w:hyperlink r:id="rId26">
        <w:r>
          <w:rPr>
            <w:rFonts w:ascii="Calibri" w:hAnsi="Calibri" w:eastAsia="Source Han Sans" w:cs="Source Han Sans"/>
            <w:color w:val="21567A"/>
          </w:rPr>
          <w:t>Planet 存档</w:t>
        </w:r>
      </w:hyperlink>
      <w:r>
        <w:t>：实测 25 平方公里旧金山 AOI 的列表、元数据、筛选和后续入口。返回数量随日期与条件变化。</w:t>
      </w:r>
    </w:p>
    <w:p>
      <w:pPr>
        <w:pStyle w:val="ListBullet"/>
      </w:pPr>
      <w:hyperlink r:id="rId15">
        <w:r>
          <w:rPr>
            <w:rFonts w:ascii="Calibri" w:hAnsi="Calibri" w:eastAsia="Source Han Sans" w:cs="Source Han Sans"/>
            <w:color w:val="21567A"/>
          </w:rPr>
          <w:t>Planet 单景详情</w:t>
        </w:r>
      </w:hyperlink>
      <w:r>
        <w:t>：实测低清预览、价格、实际参数与交付估计。独立详情页范围与原搜索交集需分别确认。</w:t>
      </w:r>
    </w:p>
    <w:p>
      <w:pPr>
        <w:pStyle w:val="ListBullet"/>
      </w:pPr>
      <w:hyperlink r:id="rId27">
        <w:r>
          <w:rPr>
            <w:rFonts w:ascii="Calibri" w:hAnsi="Calibri" w:eastAsia="Source Han Sans" w:cs="Source Han Sans"/>
            <w:color w:val="21567A"/>
          </w:rPr>
          <w:t>SkyFi 主工作台</w:t>
        </w:r>
      </w:hyperlink>
      <w:r>
        <w:t>：实测业务入口和 Rowan 面板。</w:t>
      </w:r>
    </w:p>
    <w:p>
      <w:pPr>
        <w:pStyle w:val="ListBullet"/>
      </w:pPr>
      <w:hyperlink r:id="rId17">
        <w:r>
          <w:rPr>
            <w:rFonts w:ascii="Calibri" w:hAnsi="Calibri" w:eastAsia="Source Han Sans" w:cs="Source Han Sans"/>
            <w:color w:val="21567A"/>
          </w:rPr>
          <w:t>分析目录</w:t>
        </w:r>
      </w:hyperlink>
      <w:r>
        <w:t>及</w:t>
      </w:r>
      <w:hyperlink r:id="rId18">
        <w:r>
          <w:rPr>
            <w:rFonts w:ascii="Calibri" w:hAnsi="Calibri" w:eastAsia="Source Han Sans" w:cs="Source Han Sans"/>
            <w:color w:val="21567A"/>
          </w:rPr>
          <w:t>NDVI 详情</w:t>
        </w:r>
      </w:hyperlink>
      <w:r>
        <w:t>：实测目录、价格、样例入口、三种输入路径及带服务上下文的存档检索。</w:t>
      </w:r>
    </w:p>
    <w:p>
      <w:pPr>
        <w:pStyle w:val="ListBullet"/>
      </w:pPr>
      <w:hyperlink r:id="rId21">
        <w:r>
          <w:rPr>
            <w:rFonts w:ascii="Calibri" w:hAnsi="Calibri" w:eastAsia="Source Han Sans" w:cs="Source Han Sans"/>
            <w:color w:val="21567A"/>
          </w:rPr>
          <w:t>Pro 计划</w:t>
        </w:r>
      </w:hyperlink>
      <w:r>
        <w:t>：实测个人和组织月付及年付展示。</w:t>
      </w:r>
    </w:p>
    <w:p>
      <w:pPr>
        <w:pStyle w:val="ListBullet"/>
      </w:pPr>
      <w:hyperlink r:id="rId28">
        <w:r>
          <w:rPr>
            <w:rFonts w:ascii="Calibri" w:hAnsi="Calibri" w:eastAsia="Source Han Sans" w:cs="Source Han Sans"/>
            <w:color w:val="21567A"/>
          </w:rPr>
          <w:t>Planet 订单页</w:t>
        </w:r>
      </w:hyperlink>
      <w:r>
        <w:t>：实测登录要求，不作为已完成真实交易的证据。</w:t>
      </w:r>
    </w:p>
    <w:p>
      <w:pPr>
        <w:pStyle w:val="Heading2"/>
      </w:pPr>
      <w:r>
        <w:t>14.2 业务与技术资料</w:t>
      </w:r>
    </w:p>
    <w:p>
      <w:pPr>
        <w:pStyle w:val="ListBullet"/>
      </w:pPr>
      <w:hyperlink r:id="rId9">
        <w:r>
          <w:rPr>
            <w:rFonts w:ascii="Calibri" w:hAnsi="Calibri" w:eastAsia="Source Han Sans" w:cs="Source Han Sans"/>
            <w:color w:val="21567A"/>
          </w:rPr>
          <w:t>Planet Select 品牌与产品说明</w:t>
        </w:r>
      </w:hyperlink>
      <w:r>
        <w:t>和</w:t>
      </w:r>
      <w:hyperlink r:id="rId10">
        <w:r>
          <w:rPr>
            <w:rFonts w:ascii="Calibri" w:hAnsi="Calibri" w:eastAsia="Source Han Sans" w:cs="Source Han Sans"/>
            <w:color w:val="21567A"/>
          </w:rPr>
          <w:t>Planet 官方入口</w:t>
        </w:r>
      </w:hyperlink>
      <w:r>
        <w:t>：核实品牌站身份及自助采购定位。</w:t>
      </w:r>
    </w:p>
    <w:p>
      <w:pPr>
        <w:pStyle w:val="ListBullet"/>
      </w:pPr>
      <w:hyperlink r:id="rId11">
        <w:r>
          <w:rPr>
            <w:rFonts w:ascii="Calibri" w:hAnsi="Calibri" w:eastAsia="Source Han Sans" w:cs="Source Han Sans"/>
            <w:color w:val="21567A"/>
          </w:rPr>
          <w:t>SkyFi MCP 发布</w:t>
        </w:r>
      </w:hyperlink>
      <w:r>
        <w:t>和</w:t>
      </w:r>
      <w:hyperlink r:id="rId12">
        <w:r>
          <w:rPr>
            <w:rFonts w:ascii="Calibri" w:hAnsi="Calibri" w:eastAsia="Source Han Sans" w:cs="Source Han Sans"/>
            <w:color w:val="21567A"/>
          </w:rPr>
          <w:t>SkyWatch EXPLORE</w:t>
        </w:r>
      </w:hyperlink>
      <w:r>
        <w:t>：用于核对规模宣传及不同统计口径。</w:t>
      </w:r>
    </w:p>
    <w:p>
      <w:pPr>
        <w:pStyle w:val="ListBullet"/>
      </w:pPr>
      <w:hyperlink r:id="rId29">
        <w:r>
          <w:rPr>
            <w:rFonts w:ascii="Calibri" w:hAnsi="Calibri" w:eastAsia="Source Han Sans" w:cs="Source Han Sans"/>
            <w:color w:val="21567A"/>
          </w:rPr>
          <w:t>SkyFi 任务教程</w:t>
        </w:r>
      </w:hyperlink>
      <w:r>
        <w:t>与</w:t>
      </w:r>
      <w:hyperlink r:id="rId16">
        <w:r>
          <w:rPr>
            <w:rFonts w:ascii="Calibri" w:hAnsi="Calibri" w:eastAsia="Source Han Sans" w:cs="Source Han Sans"/>
            <w:color w:val="21567A"/>
          </w:rPr>
          <w:t>Planet 模式问答</w:t>
        </w:r>
      </w:hyperlink>
      <w:r>
        <w:t>：任务模式与客户流程，较早资料不替代当前商品条款。</w:t>
      </w:r>
    </w:p>
    <w:p>
      <w:pPr>
        <w:pStyle w:val="ListBullet"/>
      </w:pPr>
      <w:hyperlink r:id="rId22">
        <w:r>
          <w:rPr>
            <w:rFonts w:ascii="Calibri" w:hAnsi="Calibri" w:eastAsia="Source Han Sans" w:cs="Source Han Sans"/>
            <w:color w:val="21567A"/>
          </w:rPr>
          <w:t>SkyFi 公开 API</w:t>
        </w:r>
      </w:hyperlink>
      <w:r>
        <w:t>及</w:t>
      </w:r>
      <w:hyperlink r:id="rId24">
        <w:r>
          <w:rPr>
            <w:rFonts w:ascii="Calibri" w:hAnsi="Calibri" w:eastAsia="Source Han Sans" w:cs="Source Han Sans"/>
            <w:color w:val="21567A"/>
          </w:rPr>
          <w:t>OpenAPI</w:t>
        </w:r>
      </w:hyperlink>
      <w:r>
        <w:t>：核实接口、交付与集成结构，不代表已授权调用。</w:t>
      </w:r>
    </w:p>
    <w:p>
      <w:pPr>
        <w:pStyle w:val="ListBullet"/>
      </w:pPr>
      <w:hyperlink r:id="rId19">
        <w:r>
          <w:rPr>
            <w:rFonts w:ascii="Calibri" w:hAnsi="Calibri" w:eastAsia="Source Han Sans" w:cs="Source Han Sans"/>
            <w:color w:val="21567A"/>
          </w:rPr>
          <w:t>交付文件说明</w:t>
        </w:r>
      </w:hyperlink>
      <w:r>
        <w:t>和</w:t>
      </w:r>
      <w:hyperlink r:id="rId20">
        <w:r>
          <w:rPr>
            <w:rFonts w:ascii="Calibri" w:hAnsi="Calibri" w:eastAsia="Source Han Sans" w:cs="Source Han Sans"/>
            <w:color w:val="21567A"/>
          </w:rPr>
          <w:t>WMTS 说明</w:t>
        </w:r>
      </w:hyperlink>
      <w:r>
        <w:t>：文件和 GIS 使用路径。</w:t>
      </w:r>
    </w:p>
    <w:p>
      <w:pPr>
        <w:pStyle w:val="ListBullet"/>
      </w:pPr>
      <w:hyperlink r:id="rId30">
        <w:r>
          <w:rPr>
            <w:rFonts w:ascii="Calibri" w:hAnsi="Calibri" w:eastAsia="Source Han Sans" w:cs="Source Han Sans"/>
            <w:color w:val="21567A"/>
          </w:rPr>
          <w:t>组织管理介绍</w:t>
        </w:r>
      </w:hyperlink>
      <w:r>
        <w:t>：团队、订单归属与预算思路。</w:t>
      </w:r>
    </w:p>
    <w:p>
      <w:pPr>
        <w:pStyle w:val="ListBullet"/>
      </w:pPr>
      <w:hyperlink r:id="rId23">
        <w:r>
          <w:rPr>
            <w:rFonts w:ascii="Calibri" w:hAnsi="Calibri" w:eastAsia="Source Han Sans" w:cs="Source Han Sans"/>
            <w:color w:val="21567A"/>
          </w:rPr>
          <w:t>Vantor EULA</w:t>
        </w:r>
      </w:hyperlink>
      <w:r>
        <w:t>：特定商业数据授权边界，最终以适用协议为准。</w:t>
      </w:r>
    </w:p>
    <w:p>
      <w:pPr>
        <w:pStyle w:val="ListBullet"/>
      </w:pPr>
      <w:hyperlink r:id="rId25">
        <w:r>
          <w:rPr>
            <w:rFonts w:ascii="Calibri" w:hAnsi="Calibri" w:eastAsia="Source Han Sans" w:cs="Source Han Sans"/>
            <w:color w:val="21567A"/>
          </w:rPr>
          <w:t>Rowan 发布</w:t>
        </w:r>
      </w:hyperlink>
      <w:r>
        <w:t>：AI 产品方向。</w:t>
      </w:r>
    </w:p>
    <w:p>
      <w:pPr>
        <w:pStyle w:val="Heading2"/>
      </w:pPr>
      <w:r>
        <w:t>14.3 后续验证项目</w:t>
      </w:r>
    </w:p>
    <w:p>
      <w:r>
        <w:t>商业接入决策前，应使用获授权的测试账户核实购物车规格快照、真实支付、取消和退款、供应商接受与失败、交付文件质量、组织权限及 API 配额。移动端适配、无障碍和大陆网络性能应另设测试矩阵。本报告的公开产品观察不能替代上述验收。</w:t>
      </w:r>
    </w:p>
    <w:sectPr w:rsidR="00FC693F" w:rsidRPr="0006063C" w:rsidSect="00034616">
      <w:footerReference w:type="default" r:id="rId31"/>
      <w:pgSz w:w="12240" w:h="15840"/>
      <w:pgMar w:top="1037" w:right="1152" w:bottom="1037"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ource Han Sans">
    <w:charset w:val="86"/>
    <w:family w:val="swiss"/>
    <w:pitch w:val="variable"/>
    <w:embedRegular r:id="rIdEmbeddedCJK" w:fontKey="{A97EA604-33EE-40F2-9A87-FDEFDF0F2B8F}"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StarSyun 产品研究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40"/>
    </w:pPr>
    <w:rPr>
      <w:rFonts w:ascii="Calibri" w:hAnsi="Calibri" w:eastAsia="Source Han Sans" w:cs="Source Ha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20" w:line="293" w:lineRule="auto"/>
      <w:outlineLvl w:val="0"/>
    </w:pPr>
    <w:rPr>
      <w:rFonts w:ascii="Calibri" w:hAnsi="Calibri" w:eastAsia="Source Han Sans" w:cs="Source Han Sans"/>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93" w:lineRule="auto"/>
      <w:outlineLvl w:val="1"/>
    </w:pPr>
    <w:rPr>
      <w:rFonts w:ascii="Calibri" w:hAnsi="Calibri" w:eastAsia="Source Han Sans" w:cs="Source Han Sans"/>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293" w:lineRule="auto"/>
      <w:outlineLvl w:val="2"/>
    </w:pPr>
    <w:rPr>
      <w:rFonts w:ascii="Calibri" w:hAnsi="Calibri" w:eastAsia="Source Han Sans" w:cs="Source Han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93" w:lineRule="auto"/>
      <w:contextualSpacing/>
    </w:pPr>
    <w:rPr>
      <w:rFonts w:ascii="Calibri" w:hAnsi="Calibri" w:eastAsia="Source Han Sans" w:cs="Source Han San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93" w:lineRule="auto" w:after="140"/>
    </w:pPr>
    <w:rPr>
      <w:rFonts w:ascii="Calibri" w:hAnsi="Calibri" w:eastAsia="Source Han Sans" w:cs="Source Han Sans"/>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93" w:lineRule="auto" w:after="140"/>
      <w:ind w:left="259" w:hanging="202"/>
      <w:contextualSpacing/>
    </w:pPr>
    <w:rPr>
      <w:rFonts w:ascii="Calibri" w:hAnsi="Calibri" w:eastAsia="Source Han Sans" w:cs="Source Han San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93" w:lineRule="auto" w:after="140"/>
      <w:ind w:left="259" w:hanging="202"/>
      <w:contextualSpacing/>
    </w:pPr>
    <w:rPr>
      <w:rFonts w:ascii="Calibri" w:hAnsi="Calibri" w:eastAsia="Source Han Sans" w:cs="Source Han Sans"/>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kyfi.com/en/blog/planet-select-skysat-tasking-and-archive-imagery" TargetMode="External"/><Relationship Id="rId10" Type="http://schemas.openxmlformats.org/officeDocument/2006/relationships/hyperlink" Target="https://account.planet.com/products/high-resolution-satellite-imagery/" TargetMode="External"/><Relationship Id="rId11" Type="http://schemas.openxmlformats.org/officeDocument/2006/relationships/hyperlink" Target="https://skyfi.com/en/press/skyfi-launches-mcp-to-connect-satellite-imagery-and-geospatial-analytics-to-chatgpt-claude-and-ai-agents" TargetMode="External"/><Relationship Id="rId12" Type="http://schemas.openxmlformats.org/officeDocument/2006/relationships/hyperlink" Target="https://skywatch.com/explore/" TargetMode="External"/><Relationship Id="rId13" Type="http://schemas.openxmlformats.org/officeDocument/2006/relationships/hyperlink" Target="https://up42.com/platform/tasking" TargetMode="External"/><Relationship Id="rId14" Type="http://schemas.openxmlformats.org/officeDocument/2006/relationships/hyperlink" Target="https://planet.skyfi.com/" TargetMode="External"/><Relationship Id="rId15" Type="http://schemas.openxmlformats.org/officeDocument/2006/relationships/hyperlink" Target="https://planet.skyfi.com/explore/commercial/crop/PLANET:20260328_153450_ssc4_u0001" TargetMode="External"/><Relationship Id="rId16" Type="http://schemas.openxmlformats.org/officeDocument/2006/relationships/hyperlink" Target="https://community.planet.com/high-resolution-75/q-a-resources-agile-eo-fast-flexible-tasking-6176" TargetMode="External"/><Relationship Id="rId17" Type="http://schemas.openxmlformats.org/officeDocument/2006/relationships/hyperlink" Target="https://app.skyfi.com/analytics" TargetMode="External"/><Relationship Id="rId18" Type="http://schemas.openxmlformats.org/officeDocument/2006/relationships/hyperlink" Target="https://app.skyfi.com/analytics/ndvi-vegetation-health" TargetMode="External"/><Relationship Id="rId19" Type="http://schemas.openxmlformats.org/officeDocument/2006/relationships/hyperlink" Target="https://learn.skyfi.com/frequently-asked-questions-faqs/whats-included-in-my-skyfi-deliverable/" TargetMode="External"/><Relationship Id="rId20" Type="http://schemas.openxmlformats.org/officeDocument/2006/relationships/hyperlink" Target="https://skyfi.com/en/blog/stream-satellite-imagery-into-arcgis-and-qgis-with-wmts" TargetMode="External"/><Relationship Id="rId21" Type="http://schemas.openxmlformats.org/officeDocument/2006/relationships/hyperlink" Target="https://app.skyfi.com/pro" TargetMode="External"/><Relationship Id="rId22" Type="http://schemas.openxmlformats.org/officeDocument/2006/relationships/hyperlink" Target="https://app.skyfi.com/platform-api/redoc" TargetMode="External"/><Relationship Id="rId23" Type="http://schemas.openxmlformats.org/officeDocument/2006/relationships/hyperlink" Target="https://app.skyfi.com/privacy/vantorEula" TargetMode="External"/><Relationship Id="rId24" Type="http://schemas.openxmlformats.org/officeDocument/2006/relationships/hyperlink" Target="https://app.skyfi.com/platform-api/openapi.json" TargetMode="External"/><Relationship Id="rId25" Type="http://schemas.openxmlformats.org/officeDocument/2006/relationships/hyperlink" Target="https://skyfi.com/en/press/skyfi-launches-rowan-a-native-ai-navigator-that-turns-satellite-imagery-into-decision-ready-answers" TargetMode="External"/><Relationship Id="rId26" Type="http://schemas.openxmlformats.org/officeDocument/2006/relationships/hyperlink" Target="https://planet.skyfi.com/explore/commercial" TargetMode="External"/><Relationship Id="rId27" Type="http://schemas.openxmlformats.org/officeDocument/2006/relationships/hyperlink" Target="https://app.skyfi.com/" TargetMode="External"/><Relationship Id="rId28" Type="http://schemas.openxmlformats.org/officeDocument/2006/relationships/hyperlink" Target="https://planet.skyfi.com/orders" TargetMode="External"/><Relationship Id="rId29" Type="http://schemas.openxmlformats.org/officeDocument/2006/relationships/hyperlink" Target="https://learn.skyfi.com/how-to/tasking-a-satellite-to-capture-a-new-image/" TargetMode="External"/><Relationship Id="rId30" Type="http://schemas.openxmlformats.org/officeDocument/2006/relationships/hyperlink" Target="https://skyfi.com/en/blog/enterprise-satellite-imagery-team-management" TargetMode="External"/><Relationship Id="rId31" Type="http://schemas.openxmlformats.org/officeDocument/2006/relationships/footer" Target="footer1.xml"/></Relationships>
</file>

<file path=word/_rels/fontTable.xml.rels><?xml version='1.0' encoding='UTF-8' standalone='yes'?>
<Relationships xmlns="http://schemas.openxmlformats.org/package/2006/relationships"><Relationship Id="rIdEmbeddedCJK" Type="http://schemas.openxmlformats.org/officeDocument/2006/relationships/font" Target="fonts/SourceHanSans.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SkyFi 与 Planet Select 产品及业务调研</dc:title>
  <dc:subject>StarSyun 产品设计与开发路线建议</dc:subject>
  <dc:creator>StarSyun</dc:creator>
  <cp:keywords>SkyFi, Planet Select, StarSyun, 卫星影像, 产品调研</cp:keywords>
  <dc:description>generated by python-docx</dc:description>
  <cp:lastModifiedBy/>
  <cp:revision>1</cp:revision>
  <dcterms:created xsi:type="dcterms:W3CDTF">2013-12-23T23:15:00Z</dcterms:created>
  <dcterms:modified xsi:type="dcterms:W3CDTF">2013-12-23T23:15:00Z</dcterms:modified>
  <cp:category/>
</cp:coreProperties>
</file>