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Calibri" w:hAnsi="Calibri"/>
          <w:b/>
          <w:i w:val="0"/>
          <w:color w:val="1A1A2E"/>
          <w:sz w:val="56"/>
        </w:rPr>
        <w:t>TERNLANG</w:t>
      </w:r>
    </w:p>
    <w:p>
      <w:pPr>
        <w:jc w:val="center"/>
      </w:pPr>
      <w:r>
        <w:rPr>
          <w:rFonts w:ascii="Calibri" w:hAnsi="Calibri"/>
          <w:b w:val="0"/>
          <w:i/>
          <w:color w:val="444455"/>
          <w:sz w:val="28"/>
        </w:rPr>
        <w:t>A Full-Stack Balanced Ternary Execution Architecture</w:t>
        <w:br/>
        <w:t>for Sparse Neural Inference and Ambiguity-Aware Agent Systems</w:t>
      </w:r>
    </w:p>
    <w:p/>
    <w:p>
      <w:pPr>
        <w:jc w:val="center"/>
      </w:pPr>
      <w:r>
        <w:rPr>
          <w:rFonts w:ascii="Calibri" w:hAnsi="Calibri"/>
          <w:b/>
          <w:i w:val="0"/>
          <w:color w:val="111122"/>
          <w:sz w:val="24"/>
        </w:rPr>
        <w:t>Simeon Kepp</w:t>
        <w:br/>
        <w:t>RFI-IRFOS</w:t>
      </w:r>
    </w:p>
    <w:p>
      <w:pPr>
        <w:jc w:val="center"/>
      </w:pPr>
      <w:r>
        <w:rPr>
          <w:rFonts w:ascii="Calibri" w:hAnsi="Calibri"/>
          <w:b w:val="0"/>
          <w:i w:val="0"/>
          <w:color w:val="444455"/>
          <w:sz w:val="20"/>
        </w:rPr>
        <w:t>2026  ·  github.com/eriirfos-eng/ternary-intelligence-stack--tis-</w:t>
      </w:r>
    </w:p>
    <w:p>
      <w:r>
        <w:br w:type="page"/>
      </w:r>
    </w:p>
    <w:p>
      <w:pPr>
        <w:spacing w:before="360" w:after="120"/>
      </w:pPr>
      <w:r>
        <w:rPr>
          <w:rFonts w:ascii="Calibri" w:hAnsi="Calibri"/>
          <w:b/>
          <w:i w:val="0"/>
          <w:color w:val="1A1A2E"/>
          <w:sz w:val="30"/>
        </w:rPr>
        <w:t>Abstract</w:t>
      </w:r>
    </w:p>
    <w:p>
      <w:pPr>
        <w:spacing w:after="120"/>
      </w:pPr>
      <w:r>
        <w:rPr>
          <w:rFonts w:ascii="Calibri" w:hAnsi="Calibri"/>
          <w:b w:val="0"/>
          <w:i w:val="0"/>
          <w:color w:val="111122"/>
          <w:sz w:val="22"/>
        </w:rPr>
        <w:t>We present Ternlang, the first complete software stack for balanced ternary computing: a domain-specific language, bytecode compiler, stack-based virtual machine (BET VM), hardware description language backend, distributed actor runtime, and machine learning inference kernels — all unified under a single coherent architecture.</w:t>
      </w:r>
    </w:p>
    <w:p>
      <w:pPr>
        <w:spacing w:after="120"/>
      </w:pPr>
      <w:r>
        <w:rPr>
          <w:rFonts w:ascii="Calibri" w:hAnsi="Calibri"/>
          <w:b w:val="0"/>
          <w:i w:val="0"/>
          <w:color w:val="111122"/>
          <w:sz w:val="22"/>
        </w:rPr>
        <w:t>The foundational primitive is the trit t ∈ {−1, 0, +1}, where the value 0 represents an active neutral state rather than absence, enabling three-valued logic that is structurally superior to binary for ambiguity-aware reasoning.</w:t>
      </w:r>
    </w:p>
    <w:p>
      <w:pPr>
        <w:spacing w:after="120"/>
      </w:pPr>
      <w:r>
        <w:rPr>
          <w:rFonts w:ascii="Calibri" w:hAnsi="Calibri"/>
          <w:b w:val="0"/>
          <w:i w:val="0"/>
          <w:color w:val="111122"/>
          <w:sz w:val="22"/>
        </w:rPr>
        <w:t>The principal contribution is TSPARSE_MATMUL: a first-class VM opcode that elides multiply operations against zero-weighted ('hold') trit elements, surfacing at the instruction-set level a property that BitNet-style ternary quantization reveals in neural weights. Empirical evaluation on quantized weight matrices of 512 × 512 elements yields 56.2% sparsity and a 2.27× reduction in multiply operations versus dense execution — without approximate arithmetic or hardware reconfiguration.</w:t>
      </w:r>
    </w:p>
    <w:p>
      <w:pPr>
        <w:spacing w:after="120"/>
      </w:pPr>
      <w:r>
        <w:rPr>
          <w:rFonts w:ascii="Calibri" w:hAnsi="Calibri"/>
          <w:b w:val="0"/>
          <w:i w:val="0"/>
          <w:color w:val="111122"/>
          <w:sz w:val="22"/>
        </w:rPr>
        <w:t>We also define the Balanced Ternary Execution (BET) ISA, a formal 2-bit-encoded instruction set with 51 opcodes spanning arithmetic, tensor operations, actor messaging, and control flow; synthesise it to Verilog-2001 with per-cell clock-gating on zero-weight elements; and demonstrate interoperability with existing ternary computing efforts via the ternlang-compat bridge crate.</w:t>
      </w:r>
    </w:p>
    <w:p/>
    <w:p>
      <w:r>
        <w:rPr>
          <w:rFonts w:ascii="Calibri" w:hAnsi="Calibri"/>
          <w:b/>
          <w:i w:val="0"/>
          <w:color w:val="111122"/>
          <w:sz w:val="22"/>
        </w:rPr>
        <w:t xml:space="preserve">Keywords: </w:t>
      </w:r>
      <w:r>
        <w:rPr>
          <w:rFonts w:ascii="Calibri" w:hAnsi="Calibri"/>
          <w:b w:val="0"/>
          <w:i/>
          <w:color w:val="444455"/>
          <w:sz w:val="22"/>
        </w:rPr>
        <w:t>balanced ternary, trit, sparse inference, BitNet, domain-specific language, virtual machine, actor model, FPGA synthesis, Verilog</w:t>
      </w:r>
    </w:p>
    <w:p>
      <w:pPr>
        <w:spacing w:before="120" w:after="120"/>
      </w:pPr>
      <w:r>
        <w:rPr>
          <w:rFonts w:ascii="Courier New" w:hAnsi="Courier New"/>
          <w:b w:val="0"/>
          <w:i w:val="0"/>
          <w:color w:val="444455"/>
          <w:sz w:val="16"/>
        </w:rPr>
        <w:t>────────────────────────────────────────────────────────────────────────</w:t>
      </w:r>
    </w:p>
    <w:p>
      <w:pPr>
        <w:spacing w:before="360" w:after="120"/>
      </w:pPr>
      <w:r>
        <w:rPr>
          <w:rFonts w:ascii="Calibri" w:hAnsi="Calibri"/>
          <w:b/>
          <w:i w:val="0"/>
          <w:color w:val="1A1A2E"/>
          <w:sz w:val="30"/>
        </w:rPr>
        <w:t>1. Introduction</w:t>
      </w:r>
    </w:p>
    <w:p>
      <w:pPr>
        <w:spacing w:after="120"/>
      </w:pPr>
      <w:r>
        <w:rPr>
          <w:rFonts w:ascii="Calibri" w:hAnsi="Calibri"/>
          <w:b w:val="0"/>
          <w:i w:val="0"/>
          <w:color w:val="111122"/>
          <w:sz w:val="22"/>
        </w:rPr>
        <w:t>The computational substrate underlying modern artificial intelligence is binary. Floating-point arithmetic, two-state memory, and Boolean logic gates have driven five decades of progress — but they introduce a fundamental representational mismatch when modelling systems that are inherently three-valued: affirmed, denied, and undecided.</w:t>
      </w:r>
    </w:p>
    <w:p>
      <w:pPr>
        <w:spacing w:after="120"/>
      </w:pPr>
      <w:r>
        <w:rPr>
          <w:rFonts w:ascii="Calibri" w:hAnsi="Calibri"/>
          <w:b w:val="0"/>
          <w:i w:val="0"/>
          <w:color w:val="111122"/>
          <w:sz w:val="22"/>
        </w:rPr>
        <w:t>Clinical diagnosis, legal reasoning, sensor fusion under noise, and multi-agent consensus all require a native neutral state that binary computing forces to encode as a special case: null pointers, NaN, sentinel values, or probabilistic scores collapsed to a threshold. Each encoding is a workaround for an absent primitive.</w:t>
      </w:r>
    </w:p>
    <w:p>
      <w:pPr>
        <w:spacing w:after="120"/>
      </w:pPr>
      <w:r>
        <w:rPr>
          <w:rFonts w:ascii="Calibri" w:hAnsi="Calibri"/>
          <w:b w:val="0"/>
          <w:i w:val="0"/>
          <w:color w:val="111122"/>
          <w:sz w:val="22"/>
        </w:rPr>
        <w:t>Balanced ternary provides that primitive. A trit t ∈ {−1, 0, +1} carries three symmetric values. The neutral value 0 is active — a deliberate state of hold, not an empty bit pattern. Balanced ternary arithmetic is self-complementing: negation requires no special-case handling. And at the scale of modern neural networks, where BitNet and related work show that ternary-quantized weights preserve accuracy with dramatically reduced computation, the case for a ternary-native execution substrate is both theoretical and empirical.</w:t>
      </w:r>
    </w:p>
    <w:p>
      <w:pPr>
        <w:spacing w:after="120"/>
      </w:pPr>
      <w:r>
        <w:rPr>
          <w:rFonts w:ascii="Calibri" w:hAnsi="Calibri"/>
          <w:b w:val="0"/>
          <w:i w:val="0"/>
          <w:color w:val="111122"/>
          <w:sz w:val="22"/>
        </w:rPr>
        <w:t>Despite this, the ternary computing field remains fragmented: hobbyist emulators, academic EDA tools for memristor hardware, isolated Lisp interpreters, and hardware simulators without compiler support. No project provides the full vertical stack. Ternlang fills this gap.</w:t>
      </w:r>
    </w:p>
    <w:p>
      <w:pPr>
        <w:spacing w:before="240" w:after="120"/>
      </w:pPr>
      <w:r>
        <w:rPr>
          <w:rFonts w:ascii="Calibri" w:hAnsi="Calibri"/>
          <w:b/>
          <w:i w:val="0"/>
          <w:color w:val="1A1A2E"/>
          <w:sz w:val="24"/>
        </w:rPr>
        <w:t>1.1  Contributions</w:t>
      </w:r>
    </w:p>
    <w:p>
      <w:pPr>
        <w:pStyle w:val="ListBullet"/>
        <w:spacing w:after="60"/>
        <w:ind w:left="576"/>
      </w:pPr>
      <w:r>
        <w:rPr>
          <w:rFonts w:ascii="Calibri" w:hAnsi="Calibri"/>
          <w:b w:val="0"/>
          <w:i w:val="0"/>
          <w:color w:val="111122"/>
          <w:sz w:val="22"/>
        </w:rPr>
        <w:t>A language design for balanced ternary: three-way exhaustive pattern matching, first-class trit tensors, and an actor model for ternary message passing.</w:t>
      </w:r>
    </w:p>
    <w:p>
      <w:pPr>
        <w:pStyle w:val="ListBullet"/>
        <w:spacing w:after="60"/>
        <w:ind w:left="576"/>
      </w:pPr>
      <w:r>
        <w:rPr>
          <w:rFonts w:ascii="Calibri" w:hAnsi="Calibri"/>
          <w:b w:val="0"/>
          <w:i w:val="0"/>
          <w:color w:val="111122"/>
          <w:sz w:val="22"/>
        </w:rPr>
        <w:t>The BET ISA: a formal 2-bit-encoded instruction set with 51 opcodes covering arithmetic, tensor operations, actor messaging, and control flow.</w:t>
      </w:r>
    </w:p>
    <w:p>
      <w:pPr>
        <w:pStyle w:val="ListBullet"/>
        <w:spacing w:after="60"/>
        <w:ind w:left="576"/>
      </w:pPr>
      <w:r>
        <w:rPr>
          <w:rFonts w:ascii="Calibri" w:hAnsi="Calibri"/>
          <w:b w:val="0"/>
          <w:i w:val="0"/>
          <w:color w:val="111122"/>
          <w:sz w:val="22"/>
        </w:rPr>
        <w:t>TSPARSE_MATMUL: a VM opcode that skips zero-weight multiplications at the instruction level, realising the sparsity benefit of ternary quantization without software overhead.</w:t>
      </w:r>
    </w:p>
    <w:p>
      <w:pPr>
        <w:pStyle w:val="ListBullet"/>
        <w:spacing w:after="60"/>
        <w:ind w:left="576"/>
      </w:pPr>
      <w:r>
        <w:rPr>
          <w:rFonts w:ascii="Calibri" w:hAnsi="Calibri"/>
          <w:b w:val="0"/>
          <w:i w:val="0"/>
          <w:color w:val="111122"/>
          <w:sz w:val="22"/>
        </w:rPr>
        <w:t>A Verilog-2001 hardware backend with synthesisable sparse matmul array and full BET processor, plus an Icarus Verilog simulation wrapper.</w:t>
      </w:r>
    </w:p>
    <w:p>
      <w:pPr>
        <w:pStyle w:val="ListBullet"/>
        <w:spacing w:after="60"/>
        <w:ind w:left="576"/>
      </w:pPr>
      <w:r>
        <w:rPr>
          <w:rFonts w:ascii="Calibri" w:hAnsi="Calibri"/>
          <w:b w:val="0"/>
          <w:i w:val="0"/>
          <w:color w:val="111122"/>
          <w:sz w:val="22"/>
        </w:rPr>
        <w:t>Ecosystem bridges connecting existing ternary projects (9-trit assembly, Owlet S-expressions) to the BET VM as a common runtime.</w:t>
      </w:r>
    </w:p>
    <w:p>
      <w:pPr>
        <w:spacing w:before="120" w:after="120"/>
      </w:pPr>
      <w:r>
        <w:rPr>
          <w:rFonts w:ascii="Courier New" w:hAnsi="Courier New"/>
          <w:b w:val="0"/>
          <w:i w:val="0"/>
          <w:color w:val="444455"/>
          <w:sz w:val="16"/>
        </w:rPr>
        <w:t>────────────────────────────────────────────────────────────────────────</w:t>
      </w:r>
    </w:p>
    <w:p>
      <w:pPr>
        <w:spacing w:before="360" w:after="120"/>
      </w:pPr>
      <w:r>
        <w:rPr>
          <w:rFonts w:ascii="Calibri" w:hAnsi="Calibri"/>
          <w:b/>
          <w:i w:val="0"/>
          <w:color w:val="1A1A2E"/>
          <w:sz w:val="30"/>
        </w:rPr>
        <w:t>2. Background: Balanced Ternary</w:t>
      </w:r>
    </w:p>
    <w:p>
      <w:pPr>
        <w:spacing w:before="240" w:after="120"/>
      </w:pPr>
      <w:r>
        <w:rPr>
          <w:rFonts w:ascii="Calibri" w:hAnsi="Calibri"/>
          <w:b/>
          <w:i w:val="0"/>
          <w:color w:val="1A1A2E"/>
          <w:sz w:val="24"/>
        </w:rPr>
        <w:t>2.1  Trit arithmetic</w:t>
      </w:r>
    </w:p>
    <w:p>
      <w:pPr>
        <w:spacing w:after="120"/>
      </w:pPr>
      <w:r>
        <w:rPr>
          <w:rFonts w:ascii="Calibri" w:hAnsi="Calibri"/>
          <w:b w:val="0"/>
          <w:i w:val="0"/>
          <w:color w:val="111122"/>
          <w:sz w:val="22"/>
        </w:rPr>
        <w:t>A trit t ∈ T = {−1, 0, +1} participates in four complete operations. Ternary addition produces a sum and carry, both in T, satisfying a + b = 3c + s. Ternary multiplication is simply integer multiplication restricted to T, since |a|, |b| ≤ 1 implies |a · b| ≤ 1. Consensus (ternary OR) returns a if a = b, else 0. Negation maps t → −t, with neg(0) = 0.</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8E8F4"/>
          </w:tcPr>
          <w:p>
            <w:r>
              <w:rPr>
                <w:rFonts w:ascii="Calibri" w:hAnsi="Calibri"/>
                <w:b/>
                <w:i w:val="0"/>
                <w:color w:val="1A1A2E"/>
                <w:sz w:val="20"/>
              </w:rPr>
              <w:t>a \ b</w:t>
            </w:r>
          </w:p>
        </w:tc>
        <w:tc>
          <w:tcPr>
            <w:tcW w:type="dxa" w:w="2160"/>
            <w:shd w:val="clear" w:color="auto" w:fill="E8E8F4"/>
          </w:tcPr>
          <w:p>
            <w:r>
              <w:rPr>
                <w:rFonts w:ascii="Calibri" w:hAnsi="Calibri"/>
                <w:b/>
                <w:i w:val="0"/>
                <w:color w:val="1A1A2E"/>
                <w:sz w:val="20"/>
              </w:rPr>
              <w:t>−1</w:t>
            </w:r>
          </w:p>
        </w:tc>
        <w:tc>
          <w:tcPr>
            <w:tcW w:type="dxa" w:w="2160"/>
            <w:shd w:val="clear" w:color="auto" w:fill="E8E8F4"/>
          </w:tcPr>
          <w:p>
            <w:r>
              <w:rPr>
                <w:rFonts w:ascii="Calibri" w:hAnsi="Calibri"/>
                <w:b/>
                <w:i w:val="0"/>
                <w:color w:val="1A1A2E"/>
                <w:sz w:val="20"/>
              </w:rPr>
              <w:t>0</w:t>
            </w:r>
          </w:p>
        </w:tc>
        <w:tc>
          <w:tcPr>
            <w:tcW w:type="dxa" w:w="2160"/>
            <w:shd w:val="clear" w:color="auto" w:fill="E8E8F4"/>
          </w:tcPr>
          <w:p>
            <w:r>
              <w:rPr>
                <w:rFonts w:ascii="Calibri" w:hAnsi="Calibri"/>
                <w:b/>
                <w:i w:val="0"/>
                <w:color w:val="1A1A2E"/>
                <w:sz w:val="20"/>
              </w:rPr>
              <w:t>+1</w:t>
            </w:r>
          </w:p>
        </w:tc>
      </w:tr>
      <w:tr>
        <w:tc>
          <w:tcPr>
            <w:tcW w:type="dxa" w:w="2160"/>
          </w:tcPr>
          <w:p>
            <w:r>
              <w:rPr>
                <w:rFonts w:ascii="Calibri" w:hAnsi="Calibri"/>
                <w:b w:val="0"/>
                <w:i w:val="0"/>
                <w:color w:val="111122"/>
                <w:sz w:val="20"/>
              </w:rPr>
              <w:t>−1</w:t>
            </w:r>
          </w:p>
        </w:tc>
        <w:tc>
          <w:tcPr>
            <w:tcW w:type="dxa" w:w="2160"/>
          </w:tcPr>
          <w:p>
            <w:r>
              <w:rPr>
                <w:rFonts w:ascii="Calibri" w:hAnsi="Calibri"/>
                <w:b w:val="0"/>
                <w:i w:val="0"/>
                <w:color w:val="111122"/>
                <w:sz w:val="20"/>
              </w:rPr>
              <w:t>(+1, −1)</w:t>
            </w:r>
          </w:p>
        </w:tc>
        <w:tc>
          <w:tcPr>
            <w:tcW w:type="dxa" w:w="2160"/>
          </w:tcPr>
          <w:p>
            <w:r>
              <w:rPr>
                <w:rFonts w:ascii="Calibri" w:hAnsi="Calibri"/>
                <w:b w:val="0"/>
                <w:i w:val="0"/>
                <w:color w:val="111122"/>
                <w:sz w:val="20"/>
              </w:rPr>
              <w:t>(−1,  0)</w:t>
            </w:r>
          </w:p>
        </w:tc>
        <w:tc>
          <w:tcPr>
            <w:tcW w:type="dxa" w:w="2160"/>
          </w:tcPr>
          <w:p>
            <w:r>
              <w:rPr>
                <w:rFonts w:ascii="Calibri" w:hAnsi="Calibri"/>
                <w:b w:val="0"/>
                <w:i w:val="0"/>
                <w:color w:val="111122"/>
                <w:sz w:val="20"/>
              </w:rPr>
              <w:t>( 0,  0)</w:t>
            </w:r>
          </w:p>
        </w:tc>
      </w:tr>
      <w:tr>
        <w:tc>
          <w:tcPr>
            <w:tcW w:type="dxa" w:w="2160"/>
          </w:tcPr>
          <w:p>
            <w:r>
              <w:rPr>
                <w:rFonts w:ascii="Calibri" w:hAnsi="Calibri"/>
                <w:b w:val="0"/>
                <w:i w:val="0"/>
                <w:color w:val="111122"/>
                <w:sz w:val="20"/>
              </w:rPr>
              <w:t xml:space="preserve"> 0</w:t>
            </w:r>
          </w:p>
        </w:tc>
        <w:tc>
          <w:tcPr>
            <w:tcW w:type="dxa" w:w="2160"/>
          </w:tcPr>
          <w:p>
            <w:r>
              <w:rPr>
                <w:rFonts w:ascii="Calibri" w:hAnsi="Calibri"/>
                <w:b w:val="0"/>
                <w:i w:val="0"/>
                <w:color w:val="111122"/>
                <w:sz w:val="20"/>
              </w:rPr>
              <w:t>(−1,  0)</w:t>
            </w:r>
          </w:p>
        </w:tc>
        <w:tc>
          <w:tcPr>
            <w:tcW w:type="dxa" w:w="2160"/>
          </w:tcPr>
          <w:p>
            <w:r>
              <w:rPr>
                <w:rFonts w:ascii="Calibri" w:hAnsi="Calibri"/>
                <w:b w:val="0"/>
                <w:i w:val="0"/>
                <w:color w:val="111122"/>
                <w:sz w:val="20"/>
              </w:rPr>
              <w:t>( 0,  0)</w:t>
            </w:r>
          </w:p>
        </w:tc>
        <w:tc>
          <w:tcPr>
            <w:tcW w:type="dxa" w:w="2160"/>
          </w:tcPr>
          <w:p>
            <w:r>
              <w:rPr>
                <w:rFonts w:ascii="Calibri" w:hAnsi="Calibri"/>
                <w:b w:val="0"/>
                <w:i w:val="0"/>
                <w:color w:val="111122"/>
                <w:sz w:val="20"/>
              </w:rPr>
              <w:t>(+1,  0)</w:t>
            </w:r>
          </w:p>
        </w:tc>
      </w:tr>
      <w:tr>
        <w:tc>
          <w:tcPr>
            <w:tcW w:type="dxa" w:w="2160"/>
          </w:tcPr>
          <w:p>
            <w:r>
              <w:rPr>
                <w:rFonts w:ascii="Calibri" w:hAnsi="Calibri"/>
                <w:b w:val="0"/>
                <w:i w:val="0"/>
                <w:color w:val="111122"/>
                <w:sz w:val="20"/>
              </w:rPr>
              <w:t>+1</w:t>
            </w:r>
          </w:p>
        </w:tc>
        <w:tc>
          <w:tcPr>
            <w:tcW w:type="dxa" w:w="2160"/>
          </w:tcPr>
          <w:p>
            <w:r>
              <w:rPr>
                <w:rFonts w:ascii="Calibri" w:hAnsi="Calibri"/>
                <w:b w:val="0"/>
                <w:i w:val="0"/>
                <w:color w:val="111122"/>
                <w:sz w:val="20"/>
              </w:rPr>
              <w:t>( 0,  0)</w:t>
            </w:r>
          </w:p>
        </w:tc>
        <w:tc>
          <w:tcPr>
            <w:tcW w:type="dxa" w:w="2160"/>
          </w:tcPr>
          <w:p>
            <w:r>
              <w:rPr>
                <w:rFonts w:ascii="Calibri" w:hAnsi="Calibri"/>
                <w:b w:val="0"/>
                <w:i w:val="0"/>
                <w:color w:val="111122"/>
                <w:sz w:val="20"/>
              </w:rPr>
              <w:t>(+1,  0)</w:t>
            </w:r>
          </w:p>
        </w:tc>
        <w:tc>
          <w:tcPr>
            <w:tcW w:type="dxa" w:w="2160"/>
          </w:tcPr>
          <w:p>
            <w:r>
              <w:rPr>
                <w:rFonts w:ascii="Calibri" w:hAnsi="Calibri"/>
                <w:b w:val="0"/>
                <w:i w:val="0"/>
                <w:color w:val="111122"/>
                <w:sz w:val="20"/>
              </w:rPr>
              <w:t>(−1, +1)</w:t>
            </w:r>
          </w:p>
        </w:tc>
      </w:tr>
    </w:tbl>
    <w:p/>
    <w:p>
      <w:pPr>
        <w:jc w:val="center"/>
      </w:pPr>
      <w:r>
        <w:rPr>
          <w:rFonts w:ascii="Calibri" w:hAnsi="Calibri"/>
          <w:b w:val="0"/>
          <w:i/>
          <w:color w:val="444455"/>
          <w:sz w:val="18"/>
        </w:rPr>
        <w:t>Table 1. Balanced ternary addition (sum, carry) for each pair of trits.</w:t>
      </w:r>
    </w:p>
    <w:p/>
    <w:p>
      <w:pPr>
        <w:spacing w:before="240" w:after="120"/>
      </w:pPr>
      <w:r>
        <w:rPr>
          <w:rFonts w:ascii="Calibri" w:hAnsi="Calibri"/>
          <w:b/>
          <w:i w:val="0"/>
          <w:color w:val="1A1A2E"/>
          <w:sz w:val="24"/>
        </w:rPr>
        <w:t>2.2  The 2-bit BET encoding</w:t>
      </w:r>
    </w:p>
    <w:p>
      <w:pPr>
        <w:spacing w:after="120"/>
      </w:pPr>
      <w:r>
        <w:rPr>
          <w:rFonts w:ascii="Calibri" w:hAnsi="Calibri"/>
          <w:b w:val="0"/>
          <w:i w:val="0"/>
          <w:color w:val="111122"/>
          <w:sz w:val="22"/>
        </w:rPr>
        <w:t>Hardware naturally operates in binary. BET encodes each trit as a 2-bit pair:</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8F4"/>
          </w:tcPr>
          <w:p>
            <w:r>
              <w:rPr>
                <w:rFonts w:ascii="Calibri" w:hAnsi="Calibri"/>
                <w:b/>
                <w:i w:val="0"/>
                <w:color w:val="1A1A2E"/>
                <w:sz w:val="20"/>
              </w:rPr>
              <w:t>Bit pattern</w:t>
            </w:r>
          </w:p>
        </w:tc>
        <w:tc>
          <w:tcPr>
            <w:tcW w:type="dxa" w:w="2880"/>
            <w:shd w:val="clear" w:color="auto" w:fill="E8E8F4"/>
          </w:tcPr>
          <w:p>
            <w:r>
              <w:rPr>
                <w:rFonts w:ascii="Calibri" w:hAnsi="Calibri"/>
                <w:b/>
                <w:i w:val="0"/>
                <w:color w:val="1A1A2E"/>
                <w:sz w:val="20"/>
              </w:rPr>
              <w:t>Trit value</w:t>
            </w:r>
          </w:p>
        </w:tc>
        <w:tc>
          <w:tcPr>
            <w:tcW w:type="dxa" w:w="2880"/>
            <w:shd w:val="clear" w:color="auto" w:fill="E8E8F4"/>
          </w:tcPr>
          <w:p>
            <w:r>
              <w:rPr>
                <w:rFonts w:ascii="Calibri" w:hAnsi="Calibri"/>
                <w:b/>
                <w:i w:val="0"/>
                <w:color w:val="1A1A2E"/>
                <w:sz w:val="20"/>
              </w:rPr>
              <w:t>Meaning</w:t>
            </w:r>
          </w:p>
        </w:tc>
      </w:tr>
      <w:tr>
        <w:tc>
          <w:tcPr>
            <w:tcW w:type="dxa" w:w="2880"/>
          </w:tcPr>
          <w:p>
            <w:r>
              <w:rPr>
                <w:rFonts w:ascii="Calibri" w:hAnsi="Calibri"/>
                <w:b w:val="0"/>
                <w:i w:val="0"/>
                <w:color w:val="111122"/>
                <w:sz w:val="20"/>
              </w:rPr>
              <w:t>0b01</w:t>
            </w:r>
          </w:p>
        </w:tc>
        <w:tc>
          <w:tcPr>
            <w:tcW w:type="dxa" w:w="2880"/>
          </w:tcPr>
          <w:p>
            <w:r>
              <w:rPr>
                <w:rFonts w:ascii="Calibri" w:hAnsi="Calibri"/>
                <w:b w:val="0"/>
                <w:i w:val="0"/>
                <w:color w:val="111122"/>
                <w:sz w:val="20"/>
              </w:rPr>
              <w:t>−1</w:t>
            </w:r>
          </w:p>
        </w:tc>
        <w:tc>
          <w:tcPr>
            <w:tcW w:type="dxa" w:w="2880"/>
          </w:tcPr>
          <w:p>
            <w:r>
              <w:rPr>
                <w:rFonts w:ascii="Calibri" w:hAnsi="Calibri"/>
                <w:b w:val="0"/>
                <w:i w:val="0"/>
                <w:color w:val="111122"/>
                <w:sz w:val="20"/>
              </w:rPr>
              <w:t>conflict</w:t>
            </w:r>
          </w:p>
        </w:tc>
      </w:tr>
      <w:tr>
        <w:tc>
          <w:tcPr>
            <w:tcW w:type="dxa" w:w="2880"/>
          </w:tcPr>
          <w:p>
            <w:r>
              <w:rPr>
                <w:rFonts w:ascii="Calibri" w:hAnsi="Calibri"/>
                <w:b w:val="0"/>
                <w:i w:val="0"/>
                <w:color w:val="111122"/>
                <w:sz w:val="20"/>
              </w:rPr>
              <w:t>0b10</w:t>
            </w:r>
          </w:p>
        </w:tc>
        <w:tc>
          <w:tcPr>
            <w:tcW w:type="dxa" w:w="2880"/>
          </w:tcPr>
          <w:p>
            <w:r>
              <w:rPr>
                <w:rFonts w:ascii="Calibri" w:hAnsi="Calibri"/>
                <w:b w:val="0"/>
                <w:i w:val="0"/>
                <w:color w:val="111122"/>
                <w:sz w:val="20"/>
              </w:rPr>
              <w:t>+1</w:t>
            </w:r>
          </w:p>
        </w:tc>
        <w:tc>
          <w:tcPr>
            <w:tcW w:type="dxa" w:w="2880"/>
          </w:tcPr>
          <w:p>
            <w:r>
              <w:rPr>
                <w:rFonts w:ascii="Calibri" w:hAnsi="Calibri"/>
                <w:b w:val="0"/>
                <w:i w:val="0"/>
                <w:color w:val="111122"/>
                <w:sz w:val="20"/>
              </w:rPr>
              <w:t>truth</w:t>
            </w:r>
          </w:p>
        </w:tc>
      </w:tr>
      <w:tr>
        <w:tc>
          <w:tcPr>
            <w:tcW w:type="dxa" w:w="2880"/>
          </w:tcPr>
          <w:p>
            <w:r>
              <w:rPr>
                <w:rFonts w:ascii="Calibri" w:hAnsi="Calibri"/>
                <w:b w:val="0"/>
                <w:i w:val="0"/>
                <w:color w:val="111122"/>
                <w:sz w:val="20"/>
              </w:rPr>
              <w:t>0b11</w:t>
            </w:r>
          </w:p>
        </w:tc>
        <w:tc>
          <w:tcPr>
            <w:tcW w:type="dxa" w:w="2880"/>
          </w:tcPr>
          <w:p>
            <w:r>
              <w:rPr>
                <w:rFonts w:ascii="Calibri" w:hAnsi="Calibri"/>
                <w:b w:val="0"/>
                <w:i w:val="0"/>
                <w:color w:val="111122"/>
                <w:sz w:val="20"/>
              </w:rPr>
              <w:t xml:space="preserve"> 0</w:t>
            </w:r>
          </w:p>
        </w:tc>
        <w:tc>
          <w:tcPr>
            <w:tcW w:type="dxa" w:w="2880"/>
          </w:tcPr>
          <w:p>
            <w:r>
              <w:rPr>
                <w:rFonts w:ascii="Calibri" w:hAnsi="Calibri"/>
                <w:b w:val="0"/>
                <w:i w:val="0"/>
                <w:color w:val="111122"/>
                <w:sz w:val="20"/>
              </w:rPr>
              <w:t>hold (active neutral)</w:t>
            </w:r>
          </w:p>
        </w:tc>
      </w:tr>
      <w:tr>
        <w:tc>
          <w:tcPr>
            <w:tcW w:type="dxa" w:w="2880"/>
          </w:tcPr>
          <w:p>
            <w:r>
              <w:rPr>
                <w:rFonts w:ascii="Calibri" w:hAnsi="Calibri"/>
                <w:b w:val="0"/>
                <w:i w:val="0"/>
                <w:color w:val="111122"/>
                <w:sz w:val="20"/>
              </w:rPr>
              <w:t>0b00</w:t>
            </w:r>
          </w:p>
        </w:tc>
        <w:tc>
          <w:tcPr>
            <w:tcW w:type="dxa" w:w="2880"/>
          </w:tcPr>
          <w:p>
            <w:r>
              <w:rPr>
                <w:rFonts w:ascii="Calibri" w:hAnsi="Calibri"/>
                <w:b w:val="0"/>
                <w:i w:val="0"/>
                <w:color w:val="111122"/>
                <w:sz w:val="20"/>
              </w:rPr>
              <w:t>FAULT</w:t>
            </w:r>
          </w:p>
        </w:tc>
        <w:tc>
          <w:tcPr>
            <w:tcW w:type="dxa" w:w="2880"/>
          </w:tcPr>
          <w:p>
            <w:r>
              <w:rPr>
                <w:rFonts w:ascii="Calibri" w:hAnsi="Calibri"/>
                <w:b w:val="0"/>
                <w:i w:val="0"/>
                <w:color w:val="111122"/>
                <w:sz w:val="20"/>
              </w:rPr>
              <w:t>invalid — triggers VmError</w:t>
            </w:r>
          </w:p>
        </w:tc>
      </w:tr>
    </w:tbl>
    <w:p/>
    <w:p>
      <w:pPr>
        <w:jc w:val="center"/>
      </w:pPr>
      <w:r>
        <w:rPr>
          <w:rFonts w:ascii="Calibri" w:hAnsi="Calibri"/>
          <w:b w:val="0"/>
          <w:i/>
          <w:color w:val="444455"/>
          <w:sz w:val="18"/>
        </w:rPr>
        <w:t>Table 2. BET 2-bit trit encoding.</w:t>
      </w:r>
    </w:p>
    <w:p/>
    <w:p>
      <w:pPr>
        <w:spacing w:after="120"/>
      </w:pPr>
      <w:r>
        <w:rPr>
          <w:rFonts w:ascii="Calibri" w:hAnsi="Calibri"/>
          <w:b/>
          <w:i w:val="0"/>
          <w:color w:val="111122"/>
          <w:sz w:val="22"/>
        </w:rPr>
        <w:t xml:space="preserve">Key property: </w:t>
      </w:r>
      <w:r>
        <w:rPr>
          <w:rFonts w:ascii="Calibri" w:hAnsi="Calibri"/>
          <w:b w:val="0"/>
          <w:i w:val="0"/>
          <w:color w:val="111122"/>
          <w:sz w:val="22"/>
        </w:rPr>
        <w:t xml:space="preserve">negation is a bit swap. Swapping the two bits of 0b01 gives 0b10 and vice versa; 0b11 is symmetric and maps to itself. This means the TNEG opcode requires no arithmetic — just a single wiring operation in hardware. </w:t>
      </w:r>
    </w:p>
    <w:p>
      <w:pPr>
        <w:spacing w:after="120"/>
      </w:pPr>
      <w:r>
        <w:rPr>
          <w:rFonts w:ascii="Calibri" w:hAnsi="Calibri"/>
          <w:b w:val="0"/>
          <w:i w:val="0"/>
          <w:color w:val="111122"/>
          <w:sz w:val="22"/>
        </w:rPr>
        <w:t>The all-ones reset state (0b11) initialises every register to hold — the semantically correct neutral value — without special reset logic.</w:t>
      </w:r>
    </w:p>
    <w:p>
      <w:pPr>
        <w:spacing w:before="120" w:after="120"/>
      </w:pPr>
      <w:r>
        <w:rPr>
          <w:rFonts w:ascii="Courier New" w:hAnsi="Courier New"/>
          <w:b w:val="0"/>
          <w:i w:val="0"/>
          <w:color w:val="444455"/>
          <w:sz w:val="16"/>
        </w:rPr>
        <w:t>────────────────────────────────────────────────────────────────────────</w:t>
      </w:r>
    </w:p>
    <w:p>
      <w:pPr>
        <w:spacing w:before="360" w:after="120"/>
      </w:pPr>
      <w:r>
        <w:rPr>
          <w:rFonts w:ascii="Calibri" w:hAnsi="Calibri"/>
          <w:b/>
          <w:i w:val="0"/>
          <w:color w:val="1A1A2E"/>
          <w:sz w:val="30"/>
        </w:rPr>
        <w:t>3. The Ternlang Language</w:t>
      </w:r>
    </w:p>
    <w:p>
      <w:pPr>
        <w:spacing w:before="240" w:after="120"/>
      </w:pPr>
      <w:r>
        <w:rPr>
          <w:rFonts w:ascii="Calibri" w:hAnsi="Calibri"/>
          <w:b/>
          <w:i w:val="0"/>
          <w:color w:val="1A1A2E"/>
          <w:sz w:val="24"/>
        </w:rPr>
        <w:t>3.1  Design principles</w:t>
      </w:r>
    </w:p>
    <w:p>
      <w:pPr>
        <w:spacing w:after="120"/>
      </w:pPr>
      <w:r>
        <w:rPr>
          <w:rFonts w:ascii="Calibri" w:hAnsi="Calibri"/>
          <w:b/>
          <w:i w:val="0"/>
          <w:color w:val="111122"/>
          <w:sz w:val="22"/>
        </w:rPr>
        <w:t xml:space="preserve">Exhaustive three-way matching.  </w:t>
      </w:r>
      <w:r>
        <w:rPr>
          <w:rFonts w:ascii="Calibri" w:hAnsi="Calibri"/>
          <w:b w:val="0"/>
          <w:i w:val="0"/>
          <w:color w:val="111122"/>
          <w:sz w:val="22"/>
        </w:rPr>
        <w:t>Every match expression must cover all three trit arms. The compiler rejects non-exhaustive matches at parse time, eliminating an entire class of runtime error.</w:t>
      </w:r>
    </w:p>
    <w:p>
      <w:pPr>
        <w:spacing w:after="120"/>
      </w:pPr>
      <w:r>
        <w:rPr>
          <w:rFonts w:ascii="Calibri" w:hAnsi="Calibri"/>
          <w:b/>
          <w:i w:val="0"/>
          <w:color w:val="111122"/>
          <w:sz w:val="22"/>
        </w:rPr>
        <w:t xml:space="preserve">0 is active.  </w:t>
      </w:r>
      <w:r>
        <w:rPr>
          <w:rFonts w:ascii="Calibri" w:hAnsi="Calibri"/>
          <w:b w:val="0"/>
          <w:i w:val="0"/>
          <w:color w:val="111122"/>
          <w:sz w:val="22"/>
        </w:rPr>
        <w:t>The type system assigns distinct meaning to −1 (conflict), 0 (hold), and +1 (truth). There is no null, no undefined, no NaN. A trit always carries a definite value.</w:t>
      </w:r>
    </w:p>
    <w:p>
      <w:pPr>
        <w:spacing w:after="120"/>
      </w:pPr>
      <w:r>
        <w:rPr>
          <w:rFonts w:ascii="Calibri" w:hAnsi="Calibri"/>
          <w:b/>
          <w:i w:val="0"/>
          <w:color w:val="111122"/>
          <w:sz w:val="22"/>
        </w:rPr>
        <w:t xml:space="preserve">Sparsity is a language feature.  </w:t>
      </w:r>
      <w:r>
        <w:rPr>
          <w:rFonts w:ascii="Calibri" w:hAnsi="Calibri"/>
          <w:b w:val="0"/>
          <w:i w:val="0"/>
          <w:color w:val="111122"/>
          <w:sz w:val="22"/>
        </w:rPr>
        <w:t>The @sparseskip directive marks a tensor operation as sparse-aware, routing the compiler to emit TSPARSE_MATMUL instead of TMATMUL. Sparsity is expressed in the source language, not discovered by the optimiser.</w:t>
      </w:r>
    </w:p>
    <w:p>
      <w:pPr>
        <w:spacing w:before="240" w:after="120"/>
      </w:pPr>
      <w:r>
        <w:rPr>
          <w:rFonts w:ascii="Calibri" w:hAnsi="Calibri"/>
          <w:b/>
          <w:i w:val="0"/>
          <w:color w:val="1A1A2E"/>
          <w:sz w:val="24"/>
        </w:rPr>
        <w:t>3.2  Core constructs</w:t>
      </w:r>
    </w:p>
    <w:p>
      <w:pPr>
        <w:spacing w:after="120"/>
      </w:pPr>
      <w:r>
        <w:rPr>
          <w:rFonts w:ascii="Calibri" w:hAnsi="Calibri"/>
          <w:b w:val="0"/>
          <w:i w:val="0"/>
          <w:color w:val="111122"/>
          <w:sz w:val="22"/>
        </w:rPr>
        <w:t>Ternary classifier with exhaustive match:</w:t>
      </w:r>
    </w:p>
    <w:p>
      <w:pPr>
        <w:spacing w:before="80" w:after="80"/>
        <w:ind w:left="576"/>
        <w:shd w:val="clear" w:color="auto" w:fill="F0F0F6"/>
      </w:pPr>
      <w:r>
        <w:rPr>
          <w:rFonts w:ascii="Courier New" w:hAnsi="Courier New"/>
          <w:b w:val="0"/>
          <w:i w:val="0"/>
          <w:color w:val="444455"/>
          <w:sz w:val="18"/>
        </w:rPr>
        <w:t>fn classify(signal: trit) -&gt; trit {</w:t>
        <w:br/>
        <w:t xml:space="preserve">    match signal {</w:t>
        <w:br/>
        <w:t xml:space="preserve">        -1 =&gt; conflict()   // active disagreement</w:t>
        <w:br/>
        <w:t xml:space="preserve">         0 =&gt; hold()       // awaiting evidence</w:t>
        <w:br/>
        <w:t xml:space="preserve">        +1 =&gt; truth()      // confirmed</w:t>
        <w:br/>
        <w:t xml:space="preserve">    }</w:t>
        <w:br/>
        <w:t>}</w:t>
      </w:r>
    </w:p>
    <w:p>
      <w:pPr>
        <w:spacing w:after="120"/>
      </w:pPr>
      <w:r>
        <w:rPr>
          <w:rFonts w:ascii="Calibri" w:hAnsi="Calibri"/>
          <w:b w:val="0"/>
          <w:i w:val="0"/>
          <w:color w:val="111122"/>
          <w:sz w:val="22"/>
        </w:rPr>
        <w:t>Sparse matrix multiply — routes to TSPARSE_MATMUL at the ISA level:</w:t>
      </w:r>
    </w:p>
    <w:p>
      <w:pPr>
        <w:spacing w:before="80" w:after="80"/>
        <w:ind w:left="576"/>
        <w:shd w:val="clear" w:color="auto" w:fill="F0F0F6"/>
      </w:pPr>
      <w:r>
        <w:rPr>
          <w:rFonts w:ascii="Courier New" w:hAnsi="Courier New"/>
          <w:b w:val="0"/>
          <w:i w:val="0"/>
          <w:color w:val="444455"/>
          <w:sz w:val="18"/>
        </w:rPr>
        <w:t>@sparseskip</w:t>
        <w:br/>
        <w:t>let output: trittensor&lt;8 x 8&gt; = matmul(input, weights);</w:t>
      </w:r>
    </w:p>
    <w:p>
      <w:pPr>
        <w:spacing w:after="120"/>
      </w:pPr>
      <w:r>
        <w:rPr>
          <w:rFonts w:ascii="Calibri" w:hAnsi="Calibri"/>
          <w:b w:val="0"/>
          <w:i w:val="0"/>
          <w:color w:val="111122"/>
          <w:sz w:val="22"/>
        </w:rPr>
        <w:t>Actor model for ternary message passing:</w:t>
      </w:r>
    </w:p>
    <w:p>
      <w:pPr>
        <w:spacing w:before="80" w:after="80"/>
        <w:ind w:left="576"/>
        <w:shd w:val="clear" w:color="auto" w:fill="F0F0F6"/>
      </w:pPr>
      <w:r>
        <w:rPr>
          <w:rFonts w:ascii="Courier New" w:hAnsi="Courier New"/>
          <w:b w:val="0"/>
          <w:i w:val="0"/>
          <w:color w:val="444455"/>
          <w:sz w:val="18"/>
        </w:rPr>
        <w:t>agent Voter {</w:t>
        <w:br/>
        <w:t xml:space="preserve">    fn handle(msg: trit) -&gt; trit {</w:t>
        <w:br/>
        <w:t xml:space="preserve">        consensus(msg, hold())</w:t>
        <w:br/>
        <w:t xml:space="preserve">    }</w:t>
        <w:br/>
        <w:t>}</w:t>
        <w:br/>
        <w:br/>
        <w:t>let v: agentref = spawn Voter;</w:t>
        <w:br/>
        <w:t>send v truth();</w:t>
        <w:br/>
        <w:t>let decision: trit = await v;</w:t>
      </w:r>
    </w:p>
    <w:p>
      <w:pPr>
        <w:spacing w:after="120"/>
      </w:pPr>
      <w:r>
        <w:rPr>
          <w:rFonts w:ascii="Calibri" w:hAnsi="Calibri"/>
          <w:b w:val="0"/>
          <w:i w:val="0"/>
          <w:color w:val="111122"/>
          <w:sz w:val="22"/>
        </w:rPr>
        <w:t>Remote actor (distributed runtime):</w:t>
      </w:r>
    </w:p>
    <w:p>
      <w:pPr>
        <w:spacing w:before="80" w:after="80"/>
        <w:ind w:left="576"/>
        <w:shd w:val="clear" w:color="auto" w:fill="F0F0F6"/>
      </w:pPr>
      <w:r>
        <w:rPr>
          <w:rFonts w:ascii="Courier New" w:hAnsi="Courier New"/>
          <w:b w:val="0"/>
          <w:i w:val="0"/>
          <w:color w:val="444455"/>
          <w:sz w:val="18"/>
        </w:rPr>
        <w:t>let remote_voter: agentref =</w:t>
        <w:br/>
        <w:t xml:space="preserve">    spawn remote "192.168.1.42:7373" Voter;</w:t>
        <w:br/>
        <w:t>send remote_voter truth();</w:t>
        <w:br/>
        <w:t>let r: trit = await remote_voter;</w:t>
      </w:r>
    </w:p>
    <w:p>
      <w:pPr>
        <w:spacing w:before="240" w:after="120"/>
      </w:pPr>
      <w:r>
        <w:rPr>
          <w:rFonts w:ascii="Calibri" w:hAnsi="Calibri"/>
          <w:b/>
          <w:i w:val="0"/>
          <w:color w:val="1A1A2E"/>
          <w:sz w:val="24"/>
        </w:rPr>
        <w:t>3.3  Type system</w:t>
      </w:r>
    </w:p>
    <w:p>
      <w:pPr>
        <w:spacing w:after="120"/>
      </w:pPr>
      <w:r>
        <w:rPr>
          <w:rFonts w:ascii="Calibri" w:hAnsi="Calibri"/>
          <w:b w:val="0"/>
          <w:i w:val="0"/>
          <w:color w:val="111122"/>
          <w:sz w:val="22"/>
        </w:rPr>
        <w:t>Core types: trit (single balanced ternary value), trittensor&lt;N x M&gt; (N×M matrix on the tensor heap), agentref (actor handle, local or remote). Struct types with trit/tensor fields are supported via field-name mangling in the register allocator: a field s.field is stored in a named register slot 's.field', avoiding the need for heap allocation for small structs.</w:t>
      </w:r>
    </w:p>
    <w:p>
      <w:pPr>
        <w:spacing w:before="120" w:after="120"/>
      </w:pPr>
      <w:r>
        <w:rPr>
          <w:rFonts w:ascii="Courier New" w:hAnsi="Courier New"/>
          <w:b w:val="0"/>
          <w:i w:val="0"/>
          <w:color w:val="444455"/>
          <w:sz w:val="16"/>
        </w:rPr>
        <w:t>────────────────────────────────────────────────────────────────────────</w:t>
      </w:r>
    </w:p>
    <w:p>
      <w:pPr>
        <w:spacing w:before="360" w:after="120"/>
      </w:pPr>
      <w:r>
        <w:rPr>
          <w:rFonts w:ascii="Calibri" w:hAnsi="Calibri"/>
          <w:b/>
          <w:i w:val="0"/>
          <w:color w:val="1A1A2E"/>
          <w:sz w:val="30"/>
        </w:rPr>
        <w:t>4. The BET Instruction Set Architecture</w:t>
      </w:r>
    </w:p>
    <w:p>
      <w:pPr>
        <w:spacing w:before="240" w:after="120"/>
      </w:pPr>
      <w:r>
        <w:rPr>
          <w:rFonts w:ascii="Calibri" w:hAnsi="Calibri"/>
          <w:b/>
          <w:i w:val="0"/>
          <w:color w:val="1A1A2E"/>
          <w:sz w:val="24"/>
        </w:rPr>
        <w:t>4.1  Machine model</w:t>
      </w:r>
    </w:p>
    <w:p>
      <w:pPr>
        <w:pStyle w:val="ListBullet"/>
        <w:spacing w:after="60"/>
        <w:ind w:left="576"/>
      </w:pPr>
      <w:r>
        <w:rPr>
          <w:rFonts w:ascii="Calibri" w:hAnsi="Calibri"/>
          <w:b w:val="0"/>
          <w:i w:val="0"/>
          <w:color w:val="111122"/>
          <w:sz w:val="22"/>
        </w:rPr>
        <w:t>27 registers (2 bits each), reset to 0b11 (hold). The number 27 = 3³ reflects the ternary motif.</w:t>
      </w:r>
    </w:p>
    <w:p>
      <w:pPr>
        <w:pStyle w:val="ListBullet"/>
        <w:spacing w:after="60"/>
        <w:ind w:left="576"/>
      </w:pPr>
      <w:r>
        <w:rPr>
          <w:rFonts w:ascii="Calibri" w:hAnsi="Calibri"/>
          <w:b w:val="0"/>
          <w:i w:val="0"/>
          <w:color w:val="111122"/>
          <w:sz w:val="22"/>
        </w:rPr>
        <w:t>Value stack: unbounded, stores tagged Value union (Trit | Int | TensorRef | AgentRef).</w:t>
      </w:r>
    </w:p>
    <w:p>
      <w:pPr>
        <w:pStyle w:val="ListBullet"/>
        <w:spacing w:after="60"/>
        <w:ind w:left="576"/>
      </w:pPr>
      <w:r>
        <w:rPr>
          <w:rFonts w:ascii="Calibri" w:hAnsi="Calibri"/>
          <w:b w:val="0"/>
          <w:i w:val="0"/>
          <w:color w:val="111122"/>
          <w:sz w:val="22"/>
        </w:rPr>
        <w:t>Tensor heap: indexed array of N×M trit matrices, allocated by TALLOC.</w:t>
      </w:r>
    </w:p>
    <w:p>
      <w:pPr>
        <w:pStyle w:val="ListBullet"/>
        <w:spacing w:after="60"/>
        <w:ind w:left="576"/>
      </w:pPr>
      <w:r>
        <w:rPr>
          <w:rFonts w:ascii="Calibri" w:hAnsi="Calibri"/>
          <w:b w:val="0"/>
          <w:i w:val="0"/>
          <w:color w:val="111122"/>
          <w:sz w:val="22"/>
        </w:rPr>
        <w:t>Call stack: return-address stack for TCALL / TRET.</w:t>
      </w:r>
    </w:p>
    <w:p>
      <w:pPr>
        <w:pStyle w:val="ListBullet"/>
        <w:spacing w:after="60"/>
        <w:ind w:left="576"/>
      </w:pPr>
      <w:r>
        <w:rPr>
          <w:rFonts w:ascii="Calibri" w:hAnsi="Calibri"/>
          <w:b w:val="0"/>
          <w:i w:val="0"/>
          <w:color w:val="111122"/>
          <w:sz w:val="22"/>
        </w:rPr>
        <w:t>Agent table: maps type IDs to handler addresses and per-instance mailboxes (VecDeque).</w:t>
      </w:r>
    </w:p>
    <w:p>
      <w:pPr>
        <w:pStyle w:val="ListBullet"/>
        <w:spacing w:after="60"/>
        <w:ind w:left="576"/>
      </w:pPr>
      <w:r>
        <w:rPr>
          <w:rFonts w:ascii="Calibri" w:hAnsi="Calibri"/>
          <w:b w:val="0"/>
          <w:i w:val="0"/>
          <w:color w:val="111122"/>
          <w:sz w:val="22"/>
        </w:rPr>
        <w:t>Carry register: overflow from TADD stored separately, not on the value stack.</w:t>
      </w:r>
    </w:p>
    <w:p>
      <w:pPr>
        <w:spacing w:before="240" w:after="120"/>
      </w:pPr>
      <w:r>
        <w:rPr>
          <w:rFonts w:ascii="Calibri" w:hAnsi="Calibri"/>
          <w:b/>
          <w:i w:val="0"/>
          <w:color w:val="1A1A2E"/>
          <w:sz w:val="24"/>
        </w:rPr>
        <w:t>4.2  Instruction encoding</w:t>
      </w:r>
    </w:p>
    <w:p>
      <w:pPr>
        <w:spacing w:after="120"/>
      </w:pPr>
      <w:r>
        <w:rPr>
          <w:rFonts w:ascii="Calibri" w:hAnsi="Calibri"/>
          <w:b w:val="0"/>
          <w:i w:val="0"/>
          <w:color w:val="111122"/>
          <w:sz w:val="22"/>
        </w:rPr>
        <w:t>Instructions are variable-length: 1-byte opcode followed by 0–2 operand bytes. All jump targets are 2-byte little-endian absolute addresses. The full ISA comprises 51 opcodes across five groups: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E8E8F4"/>
          </w:tcPr>
          <w:p>
            <w:r>
              <w:rPr>
                <w:rFonts w:ascii="Calibri" w:hAnsi="Calibri"/>
                <w:b/>
                <w:i w:val="0"/>
                <w:color w:val="1A1A2E"/>
                <w:sz w:val="20"/>
              </w:rPr>
              <w:t>Opcode</w:t>
            </w:r>
          </w:p>
        </w:tc>
        <w:tc>
          <w:tcPr>
            <w:tcW w:type="dxa" w:w="1728"/>
            <w:shd w:val="clear" w:color="auto" w:fill="E8E8F4"/>
          </w:tcPr>
          <w:p>
            <w:r>
              <w:rPr>
                <w:rFonts w:ascii="Calibri" w:hAnsi="Calibri"/>
                <w:b/>
                <w:i w:val="0"/>
                <w:color w:val="1A1A2E"/>
                <w:sz w:val="20"/>
              </w:rPr>
              <w:t>Mnemonic</w:t>
            </w:r>
          </w:p>
        </w:tc>
        <w:tc>
          <w:tcPr>
            <w:tcW w:type="dxa" w:w="1728"/>
            <w:shd w:val="clear" w:color="auto" w:fill="E8E8F4"/>
          </w:tcPr>
          <w:p>
            <w:r>
              <w:rPr>
                <w:rFonts w:ascii="Calibri" w:hAnsi="Calibri"/>
                <w:b/>
                <w:i w:val="0"/>
                <w:color w:val="1A1A2E"/>
                <w:sz w:val="20"/>
              </w:rPr>
              <w:t>Operands</w:t>
            </w:r>
          </w:p>
        </w:tc>
        <w:tc>
          <w:tcPr>
            <w:tcW w:type="dxa" w:w="1728"/>
            <w:shd w:val="clear" w:color="auto" w:fill="E8E8F4"/>
          </w:tcPr>
          <w:p>
            <w:r>
              <w:rPr>
                <w:rFonts w:ascii="Calibri" w:hAnsi="Calibri"/>
                <w:b/>
                <w:i w:val="0"/>
                <w:color w:val="1A1A2E"/>
                <w:sz w:val="20"/>
              </w:rPr>
              <w:t>Stack effect</w:t>
            </w:r>
          </w:p>
        </w:tc>
        <w:tc>
          <w:tcPr>
            <w:tcW w:type="dxa" w:w="1728"/>
            <w:shd w:val="clear" w:color="auto" w:fill="E8E8F4"/>
          </w:tcPr>
          <w:p>
            <w:r>
              <w:rPr>
                <w:rFonts w:ascii="Calibri" w:hAnsi="Calibri"/>
                <w:b/>
                <w:i w:val="0"/>
                <w:color w:val="1A1A2E"/>
                <w:sz w:val="20"/>
              </w:rPr>
              <w:t>Description</w:t>
            </w:r>
          </w:p>
        </w:tc>
      </w:tr>
      <w:tr>
        <w:tc>
          <w:tcPr>
            <w:tcW w:type="dxa" w:w="1728"/>
          </w:tcPr>
          <w:p>
            <w:r>
              <w:rPr>
                <w:rFonts w:ascii="Calibri" w:hAnsi="Calibri"/>
                <w:b w:val="0"/>
                <w:i w:val="0"/>
                <w:color w:val="111122"/>
                <w:sz w:val="20"/>
              </w:rPr>
              <w:t>0x00</w:t>
            </w:r>
          </w:p>
        </w:tc>
        <w:tc>
          <w:tcPr>
            <w:tcW w:type="dxa" w:w="1728"/>
          </w:tcPr>
          <w:p>
            <w:r>
              <w:rPr>
                <w:rFonts w:ascii="Calibri" w:hAnsi="Calibri"/>
                <w:b w:val="0"/>
                <w:i w:val="0"/>
                <w:color w:val="111122"/>
                <w:sz w:val="20"/>
              </w:rPr>
              <w:t>THALT</w:t>
            </w:r>
          </w:p>
        </w:tc>
        <w:tc>
          <w:tcPr>
            <w:tcW w:type="dxa" w:w="1728"/>
          </w:tcPr>
          <w:p>
            <w:r>
              <w:rPr>
                <w:rFonts w:ascii="Calibri" w:hAnsi="Calibri"/>
                <w:b w:val="0"/>
                <w:i w:val="0"/>
                <w:color w:val="111122"/>
                <w:sz w:val="20"/>
              </w:rPr>
            </w:r>
          </w:p>
        </w:tc>
        <w:tc>
          <w:tcPr>
            <w:tcW w:type="dxa" w:w="1728"/>
          </w:tcPr>
          <w:p>
            <w:r>
              <w:rPr>
                <w:rFonts w:ascii="Calibri" w:hAnsi="Calibri"/>
                <w:b w:val="0"/>
                <w:i w:val="0"/>
                <w:color w:val="111122"/>
                <w:sz w:val="20"/>
              </w:rPr>
              <w:t>—</w:t>
            </w:r>
          </w:p>
        </w:tc>
        <w:tc>
          <w:tcPr>
            <w:tcW w:type="dxa" w:w="1728"/>
          </w:tcPr>
          <w:p>
            <w:r>
              <w:rPr>
                <w:rFonts w:ascii="Calibri" w:hAnsi="Calibri"/>
                <w:b w:val="0"/>
                <w:i w:val="0"/>
                <w:color w:val="111122"/>
                <w:sz w:val="20"/>
              </w:rPr>
              <w:t>Stop execution</w:t>
            </w:r>
          </w:p>
        </w:tc>
      </w:tr>
      <w:tr>
        <w:tc>
          <w:tcPr>
            <w:tcW w:type="dxa" w:w="1728"/>
          </w:tcPr>
          <w:p>
            <w:r>
              <w:rPr>
                <w:rFonts w:ascii="Calibri" w:hAnsi="Calibri"/>
                <w:b w:val="0"/>
                <w:i w:val="0"/>
                <w:color w:val="111122"/>
                <w:sz w:val="20"/>
              </w:rPr>
              <w:t>0x01</w:t>
            </w:r>
          </w:p>
        </w:tc>
        <w:tc>
          <w:tcPr>
            <w:tcW w:type="dxa" w:w="1728"/>
          </w:tcPr>
          <w:p>
            <w:r>
              <w:rPr>
                <w:rFonts w:ascii="Calibri" w:hAnsi="Calibri"/>
                <w:b w:val="0"/>
                <w:i w:val="0"/>
                <w:color w:val="111122"/>
                <w:sz w:val="20"/>
              </w:rPr>
              <w:t>TPUSH</w:t>
            </w:r>
          </w:p>
        </w:tc>
        <w:tc>
          <w:tcPr>
            <w:tcW w:type="dxa" w:w="1728"/>
          </w:tcPr>
          <w:p>
            <w:r>
              <w:rPr>
                <w:rFonts w:ascii="Calibri" w:hAnsi="Calibri"/>
                <w:b w:val="0"/>
                <w:i w:val="0"/>
                <w:color w:val="111122"/>
                <w:sz w:val="20"/>
              </w:rPr>
              <w:t>t</w:t>
            </w:r>
          </w:p>
        </w:tc>
        <w:tc>
          <w:tcPr>
            <w:tcW w:type="dxa" w:w="1728"/>
          </w:tcPr>
          <w:p>
            <w:r>
              <w:rPr>
                <w:rFonts w:ascii="Calibri" w:hAnsi="Calibri"/>
                <w:b w:val="0"/>
                <w:i w:val="0"/>
                <w:color w:val="111122"/>
                <w:sz w:val="20"/>
              </w:rPr>
              <w:t>→ t</w:t>
            </w:r>
          </w:p>
        </w:tc>
        <w:tc>
          <w:tcPr>
            <w:tcW w:type="dxa" w:w="1728"/>
          </w:tcPr>
          <w:p>
            <w:r>
              <w:rPr>
                <w:rFonts w:ascii="Calibri" w:hAnsi="Calibri"/>
                <w:b w:val="0"/>
                <w:i w:val="0"/>
                <w:color w:val="111122"/>
                <w:sz w:val="20"/>
              </w:rPr>
              <w:t>Push trit literal</w:t>
            </w:r>
          </w:p>
        </w:tc>
      </w:tr>
      <w:tr>
        <w:tc>
          <w:tcPr>
            <w:tcW w:type="dxa" w:w="1728"/>
          </w:tcPr>
          <w:p>
            <w:r>
              <w:rPr>
                <w:rFonts w:ascii="Calibri" w:hAnsi="Calibri"/>
                <w:b w:val="0"/>
                <w:i w:val="0"/>
                <w:color w:val="111122"/>
                <w:sz w:val="20"/>
              </w:rPr>
              <w:t>0x02</w:t>
            </w:r>
          </w:p>
        </w:tc>
        <w:tc>
          <w:tcPr>
            <w:tcW w:type="dxa" w:w="1728"/>
          </w:tcPr>
          <w:p>
            <w:r>
              <w:rPr>
                <w:rFonts w:ascii="Calibri" w:hAnsi="Calibri"/>
                <w:b w:val="0"/>
                <w:i w:val="0"/>
                <w:color w:val="111122"/>
                <w:sz w:val="20"/>
              </w:rPr>
              <w:t>TADD</w:t>
            </w:r>
          </w:p>
        </w:tc>
        <w:tc>
          <w:tcPr>
            <w:tcW w:type="dxa" w:w="1728"/>
          </w:tcPr>
          <w:p>
            <w:r>
              <w:rPr>
                <w:rFonts w:ascii="Calibri" w:hAnsi="Calibri"/>
                <w:b w:val="0"/>
                <w:i w:val="0"/>
                <w:color w:val="111122"/>
                <w:sz w:val="20"/>
              </w:rPr>
            </w:r>
          </w:p>
        </w:tc>
        <w:tc>
          <w:tcPr>
            <w:tcW w:type="dxa" w:w="1728"/>
          </w:tcPr>
          <w:p>
            <w:r>
              <w:rPr>
                <w:rFonts w:ascii="Calibri" w:hAnsi="Calibri"/>
                <w:b w:val="0"/>
                <w:i w:val="0"/>
                <w:color w:val="111122"/>
                <w:sz w:val="20"/>
              </w:rPr>
              <w:t>a b → s c</w:t>
            </w:r>
          </w:p>
        </w:tc>
        <w:tc>
          <w:tcPr>
            <w:tcW w:type="dxa" w:w="1728"/>
          </w:tcPr>
          <w:p>
            <w:r>
              <w:rPr>
                <w:rFonts w:ascii="Calibri" w:hAnsi="Calibri"/>
                <w:b w:val="0"/>
                <w:i w:val="0"/>
                <w:color w:val="111122"/>
                <w:sz w:val="20"/>
              </w:rPr>
              <w:t>Balanced ternary add</w:t>
            </w:r>
          </w:p>
        </w:tc>
      </w:tr>
      <w:tr>
        <w:tc>
          <w:tcPr>
            <w:tcW w:type="dxa" w:w="1728"/>
          </w:tcPr>
          <w:p>
            <w:r>
              <w:rPr>
                <w:rFonts w:ascii="Calibri" w:hAnsi="Calibri"/>
                <w:b w:val="0"/>
                <w:i w:val="0"/>
                <w:color w:val="111122"/>
                <w:sz w:val="20"/>
              </w:rPr>
              <w:t>0x03</w:t>
            </w:r>
          </w:p>
        </w:tc>
        <w:tc>
          <w:tcPr>
            <w:tcW w:type="dxa" w:w="1728"/>
          </w:tcPr>
          <w:p>
            <w:r>
              <w:rPr>
                <w:rFonts w:ascii="Calibri" w:hAnsi="Calibri"/>
                <w:b w:val="0"/>
                <w:i w:val="0"/>
                <w:color w:val="111122"/>
                <w:sz w:val="20"/>
              </w:rPr>
              <w:t>TMUL</w:t>
            </w:r>
          </w:p>
        </w:tc>
        <w:tc>
          <w:tcPr>
            <w:tcW w:type="dxa" w:w="1728"/>
          </w:tcPr>
          <w:p>
            <w:r>
              <w:rPr>
                <w:rFonts w:ascii="Calibri" w:hAnsi="Calibri"/>
                <w:b w:val="0"/>
                <w:i w:val="0"/>
                <w:color w:val="111122"/>
                <w:sz w:val="20"/>
              </w:rPr>
            </w:r>
          </w:p>
        </w:tc>
        <w:tc>
          <w:tcPr>
            <w:tcW w:type="dxa" w:w="1728"/>
          </w:tcPr>
          <w:p>
            <w:r>
              <w:rPr>
                <w:rFonts w:ascii="Calibri" w:hAnsi="Calibri"/>
                <w:b w:val="0"/>
                <w:i w:val="0"/>
                <w:color w:val="111122"/>
                <w:sz w:val="20"/>
              </w:rPr>
              <w:t>a b → t</w:t>
            </w:r>
          </w:p>
        </w:tc>
        <w:tc>
          <w:tcPr>
            <w:tcW w:type="dxa" w:w="1728"/>
          </w:tcPr>
          <w:p>
            <w:r>
              <w:rPr>
                <w:rFonts w:ascii="Calibri" w:hAnsi="Calibri"/>
                <w:b w:val="0"/>
                <w:i w:val="0"/>
                <w:color w:val="111122"/>
                <w:sz w:val="20"/>
              </w:rPr>
              <w:t>Ternary multiply</w:t>
            </w:r>
          </w:p>
        </w:tc>
      </w:tr>
      <w:tr>
        <w:tc>
          <w:tcPr>
            <w:tcW w:type="dxa" w:w="1728"/>
          </w:tcPr>
          <w:p>
            <w:r>
              <w:rPr>
                <w:rFonts w:ascii="Calibri" w:hAnsi="Calibri"/>
                <w:b w:val="0"/>
                <w:i w:val="0"/>
                <w:color w:val="111122"/>
                <w:sz w:val="20"/>
              </w:rPr>
              <w:t>0x04</w:t>
            </w:r>
          </w:p>
        </w:tc>
        <w:tc>
          <w:tcPr>
            <w:tcW w:type="dxa" w:w="1728"/>
          </w:tcPr>
          <w:p>
            <w:r>
              <w:rPr>
                <w:rFonts w:ascii="Calibri" w:hAnsi="Calibri"/>
                <w:b w:val="0"/>
                <w:i w:val="0"/>
                <w:color w:val="111122"/>
                <w:sz w:val="20"/>
              </w:rPr>
              <w:t>TNEG</w:t>
            </w:r>
          </w:p>
        </w:tc>
        <w:tc>
          <w:tcPr>
            <w:tcW w:type="dxa" w:w="1728"/>
          </w:tcPr>
          <w:p>
            <w:r>
              <w:rPr>
                <w:rFonts w:ascii="Calibri" w:hAnsi="Calibri"/>
                <w:b w:val="0"/>
                <w:i w:val="0"/>
                <w:color w:val="111122"/>
                <w:sz w:val="20"/>
              </w:rPr>
            </w:r>
          </w:p>
        </w:tc>
        <w:tc>
          <w:tcPr>
            <w:tcW w:type="dxa" w:w="1728"/>
          </w:tcPr>
          <w:p>
            <w:r>
              <w:rPr>
                <w:rFonts w:ascii="Calibri" w:hAnsi="Calibri"/>
                <w:b w:val="0"/>
                <w:i w:val="0"/>
                <w:color w:val="111122"/>
                <w:sz w:val="20"/>
              </w:rPr>
              <w:t>t → neg(t)</w:t>
            </w:r>
          </w:p>
        </w:tc>
        <w:tc>
          <w:tcPr>
            <w:tcW w:type="dxa" w:w="1728"/>
          </w:tcPr>
          <w:p>
            <w:r>
              <w:rPr>
                <w:rFonts w:ascii="Calibri" w:hAnsi="Calibri"/>
                <w:b w:val="0"/>
                <w:i w:val="0"/>
                <w:color w:val="111122"/>
                <w:sz w:val="20"/>
              </w:rPr>
              <w:t>Bit-swap negate</w:t>
            </w:r>
          </w:p>
        </w:tc>
      </w:tr>
      <w:tr>
        <w:tc>
          <w:tcPr>
            <w:tcW w:type="dxa" w:w="1728"/>
          </w:tcPr>
          <w:p>
            <w:r>
              <w:rPr>
                <w:rFonts w:ascii="Calibri" w:hAnsi="Calibri"/>
                <w:b w:val="0"/>
                <w:i w:val="0"/>
                <w:color w:val="111122"/>
                <w:sz w:val="20"/>
              </w:rPr>
              <w:t>0x05</w:t>
            </w:r>
          </w:p>
        </w:tc>
        <w:tc>
          <w:tcPr>
            <w:tcW w:type="dxa" w:w="1728"/>
          </w:tcPr>
          <w:p>
            <w:r>
              <w:rPr>
                <w:rFonts w:ascii="Calibri" w:hAnsi="Calibri"/>
                <w:b w:val="0"/>
                <w:i w:val="0"/>
                <w:color w:val="111122"/>
                <w:sz w:val="20"/>
              </w:rPr>
              <w:t>TJMP_POS</w:t>
            </w:r>
          </w:p>
        </w:tc>
        <w:tc>
          <w:tcPr>
            <w:tcW w:type="dxa" w:w="1728"/>
          </w:tcPr>
          <w:p>
            <w:r>
              <w:rPr>
                <w:rFonts w:ascii="Calibri" w:hAnsi="Calibri"/>
                <w:b w:val="0"/>
                <w:i w:val="0"/>
                <w:color w:val="111122"/>
                <w:sz w:val="20"/>
              </w:rPr>
              <w:t>addr</w:t>
            </w:r>
          </w:p>
        </w:tc>
        <w:tc>
          <w:tcPr>
            <w:tcW w:type="dxa" w:w="1728"/>
          </w:tcPr>
          <w:p>
            <w:r>
              <w:rPr>
                <w:rFonts w:ascii="Calibri" w:hAnsi="Calibri"/>
                <w:b w:val="0"/>
                <w:i w:val="0"/>
                <w:color w:val="111122"/>
                <w:sz w:val="20"/>
              </w:rPr>
              <w:t>t →</w:t>
            </w:r>
          </w:p>
        </w:tc>
        <w:tc>
          <w:tcPr>
            <w:tcW w:type="dxa" w:w="1728"/>
          </w:tcPr>
          <w:p>
            <w:r>
              <w:rPr>
                <w:rFonts w:ascii="Calibri" w:hAnsi="Calibri"/>
                <w:b w:val="0"/>
                <w:i w:val="0"/>
                <w:color w:val="111122"/>
                <w:sz w:val="20"/>
              </w:rPr>
              <w:t>Jump if t = +1</w:t>
            </w:r>
          </w:p>
        </w:tc>
      </w:tr>
      <w:tr>
        <w:tc>
          <w:tcPr>
            <w:tcW w:type="dxa" w:w="1728"/>
          </w:tcPr>
          <w:p>
            <w:r>
              <w:rPr>
                <w:rFonts w:ascii="Calibri" w:hAnsi="Calibri"/>
                <w:b w:val="0"/>
                <w:i w:val="0"/>
                <w:color w:val="111122"/>
                <w:sz w:val="20"/>
              </w:rPr>
              <w:t>0x06</w:t>
            </w:r>
          </w:p>
        </w:tc>
        <w:tc>
          <w:tcPr>
            <w:tcW w:type="dxa" w:w="1728"/>
          </w:tcPr>
          <w:p>
            <w:r>
              <w:rPr>
                <w:rFonts w:ascii="Calibri" w:hAnsi="Calibri"/>
                <w:b w:val="0"/>
                <w:i w:val="0"/>
                <w:color w:val="111122"/>
                <w:sz w:val="20"/>
              </w:rPr>
              <w:t>TJMP_ZERO</w:t>
            </w:r>
          </w:p>
        </w:tc>
        <w:tc>
          <w:tcPr>
            <w:tcW w:type="dxa" w:w="1728"/>
          </w:tcPr>
          <w:p>
            <w:r>
              <w:rPr>
                <w:rFonts w:ascii="Calibri" w:hAnsi="Calibri"/>
                <w:b w:val="0"/>
                <w:i w:val="0"/>
                <w:color w:val="111122"/>
                <w:sz w:val="20"/>
              </w:rPr>
              <w:t>addr</w:t>
            </w:r>
          </w:p>
        </w:tc>
        <w:tc>
          <w:tcPr>
            <w:tcW w:type="dxa" w:w="1728"/>
          </w:tcPr>
          <w:p>
            <w:r>
              <w:rPr>
                <w:rFonts w:ascii="Calibri" w:hAnsi="Calibri"/>
                <w:b w:val="0"/>
                <w:i w:val="0"/>
                <w:color w:val="111122"/>
                <w:sz w:val="20"/>
              </w:rPr>
              <w:t>t →</w:t>
            </w:r>
          </w:p>
        </w:tc>
        <w:tc>
          <w:tcPr>
            <w:tcW w:type="dxa" w:w="1728"/>
          </w:tcPr>
          <w:p>
            <w:r>
              <w:rPr>
                <w:rFonts w:ascii="Calibri" w:hAnsi="Calibri"/>
                <w:b w:val="0"/>
                <w:i w:val="0"/>
                <w:color w:val="111122"/>
                <w:sz w:val="20"/>
              </w:rPr>
              <w:t>Jump if t = 0</w:t>
            </w:r>
          </w:p>
        </w:tc>
      </w:tr>
      <w:tr>
        <w:tc>
          <w:tcPr>
            <w:tcW w:type="dxa" w:w="1728"/>
          </w:tcPr>
          <w:p>
            <w:r>
              <w:rPr>
                <w:rFonts w:ascii="Calibri" w:hAnsi="Calibri"/>
                <w:b w:val="0"/>
                <w:i w:val="0"/>
                <w:color w:val="111122"/>
                <w:sz w:val="20"/>
              </w:rPr>
              <w:t>0x07</w:t>
            </w:r>
          </w:p>
        </w:tc>
        <w:tc>
          <w:tcPr>
            <w:tcW w:type="dxa" w:w="1728"/>
          </w:tcPr>
          <w:p>
            <w:r>
              <w:rPr>
                <w:rFonts w:ascii="Calibri" w:hAnsi="Calibri"/>
                <w:b w:val="0"/>
                <w:i w:val="0"/>
                <w:color w:val="111122"/>
                <w:sz w:val="20"/>
              </w:rPr>
              <w:t>TJMP_NEG</w:t>
            </w:r>
          </w:p>
        </w:tc>
        <w:tc>
          <w:tcPr>
            <w:tcW w:type="dxa" w:w="1728"/>
          </w:tcPr>
          <w:p>
            <w:r>
              <w:rPr>
                <w:rFonts w:ascii="Calibri" w:hAnsi="Calibri"/>
                <w:b w:val="0"/>
                <w:i w:val="0"/>
                <w:color w:val="111122"/>
                <w:sz w:val="20"/>
              </w:rPr>
              <w:t>addr</w:t>
            </w:r>
          </w:p>
        </w:tc>
        <w:tc>
          <w:tcPr>
            <w:tcW w:type="dxa" w:w="1728"/>
          </w:tcPr>
          <w:p>
            <w:r>
              <w:rPr>
                <w:rFonts w:ascii="Calibri" w:hAnsi="Calibri"/>
                <w:b w:val="0"/>
                <w:i w:val="0"/>
                <w:color w:val="111122"/>
                <w:sz w:val="20"/>
              </w:rPr>
              <w:t>t →</w:t>
            </w:r>
          </w:p>
        </w:tc>
        <w:tc>
          <w:tcPr>
            <w:tcW w:type="dxa" w:w="1728"/>
          </w:tcPr>
          <w:p>
            <w:r>
              <w:rPr>
                <w:rFonts w:ascii="Calibri" w:hAnsi="Calibri"/>
                <w:b w:val="0"/>
                <w:i w:val="0"/>
                <w:color w:val="111122"/>
                <w:sz w:val="20"/>
              </w:rPr>
              <w:t>Jump if t = −1</w:t>
            </w:r>
          </w:p>
        </w:tc>
      </w:tr>
      <w:tr>
        <w:tc>
          <w:tcPr>
            <w:tcW w:type="dxa" w:w="1728"/>
          </w:tcPr>
          <w:p>
            <w:r>
              <w:rPr>
                <w:rFonts w:ascii="Calibri" w:hAnsi="Calibri"/>
                <w:b w:val="0"/>
                <w:i w:val="0"/>
                <w:color w:val="111122"/>
                <w:sz w:val="20"/>
              </w:rPr>
              <w:t>0x08</w:t>
            </w:r>
          </w:p>
        </w:tc>
        <w:tc>
          <w:tcPr>
            <w:tcW w:type="dxa" w:w="1728"/>
          </w:tcPr>
          <w:p>
            <w:r>
              <w:rPr>
                <w:rFonts w:ascii="Calibri" w:hAnsi="Calibri"/>
                <w:b w:val="0"/>
                <w:i w:val="0"/>
                <w:color w:val="111122"/>
                <w:sz w:val="20"/>
              </w:rPr>
              <w:t>TSTORE</w:t>
            </w:r>
          </w:p>
        </w:tc>
        <w:tc>
          <w:tcPr>
            <w:tcW w:type="dxa" w:w="1728"/>
          </w:tcPr>
          <w:p>
            <w:r>
              <w:rPr>
                <w:rFonts w:ascii="Calibri" w:hAnsi="Calibri"/>
                <w:b w:val="0"/>
                <w:i w:val="0"/>
                <w:color w:val="111122"/>
                <w:sz w:val="20"/>
              </w:rPr>
              <w:t>r</w:t>
            </w:r>
          </w:p>
        </w:tc>
        <w:tc>
          <w:tcPr>
            <w:tcW w:type="dxa" w:w="1728"/>
          </w:tcPr>
          <w:p>
            <w:r>
              <w:rPr>
                <w:rFonts w:ascii="Calibri" w:hAnsi="Calibri"/>
                <w:b w:val="0"/>
                <w:i w:val="0"/>
                <w:color w:val="111122"/>
                <w:sz w:val="20"/>
              </w:rPr>
              <w:t>t →</w:t>
            </w:r>
          </w:p>
        </w:tc>
        <w:tc>
          <w:tcPr>
            <w:tcW w:type="dxa" w:w="1728"/>
          </w:tcPr>
          <w:p>
            <w:r>
              <w:rPr>
                <w:rFonts w:ascii="Calibri" w:hAnsi="Calibri"/>
                <w:b w:val="0"/>
                <w:i w:val="0"/>
                <w:color w:val="111122"/>
                <w:sz w:val="20"/>
              </w:rPr>
              <w:t>Pop into register r</w:t>
            </w:r>
          </w:p>
        </w:tc>
      </w:tr>
      <w:tr>
        <w:tc>
          <w:tcPr>
            <w:tcW w:type="dxa" w:w="1728"/>
          </w:tcPr>
          <w:p>
            <w:r>
              <w:rPr>
                <w:rFonts w:ascii="Calibri" w:hAnsi="Calibri"/>
                <w:b w:val="0"/>
                <w:i w:val="0"/>
                <w:color w:val="111122"/>
                <w:sz w:val="20"/>
              </w:rPr>
              <w:t>0x09</w:t>
            </w:r>
          </w:p>
        </w:tc>
        <w:tc>
          <w:tcPr>
            <w:tcW w:type="dxa" w:w="1728"/>
          </w:tcPr>
          <w:p>
            <w:r>
              <w:rPr>
                <w:rFonts w:ascii="Calibri" w:hAnsi="Calibri"/>
                <w:b w:val="0"/>
                <w:i w:val="0"/>
                <w:color w:val="111122"/>
                <w:sz w:val="20"/>
              </w:rPr>
              <w:t>TLOAD</w:t>
            </w:r>
          </w:p>
        </w:tc>
        <w:tc>
          <w:tcPr>
            <w:tcW w:type="dxa" w:w="1728"/>
          </w:tcPr>
          <w:p>
            <w:r>
              <w:rPr>
                <w:rFonts w:ascii="Calibri" w:hAnsi="Calibri"/>
                <w:b w:val="0"/>
                <w:i w:val="0"/>
                <w:color w:val="111122"/>
                <w:sz w:val="20"/>
              </w:rPr>
              <w:t>r</w:t>
            </w:r>
          </w:p>
        </w:tc>
        <w:tc>
          <w:tcPr>
            <w:tcW w:type="dxa" w:w="1728"/>
          </w:tcPr>
          <w:p>
            <w:r>
              <w:rPr>
                <w:rFonts w:ascii="Calibri" w:hAnsi="Calibri"/>
                <w:b w:val="0"/>
                <w:i w:val="0"/>
                <w:color w:val="111122"/>
                <w:sz w:val="20"/>
              </w:rPr>
              <w:t>→ reg[r]</w:t>
            </w:r>
          </w:p>
        </w:tc>
        <w:tc>
          <w:tcPr>
            <w:tcW w:type="dxa" w:w="1728"/>
          </w:tcPr>
          <w:p>
            <w:r>
              <w:rPr>
                <w:rFonts w:ascii="Calibri" w:hAnsi="Calibri"/>
                <w:b w:val="0"/>
                <w:i w:val="0"/>
                <w:color w:val="111122"/>
                <w:sz w:val="20"/>
              </w:rPr>
              <w:t>Push register r</w:t>
            </w:r>
          </w:p>
        </w:tc>
      </w:tr>
      <w:tr>
        <w:tc>
          <w:tcPr>
            <w:tcW w:type="dxa" w:w="1728"/>
          </w:tcPr>
          <w:p>
            <w:r>
              <w:rPr>
                <w:rFonts w:ascii="Calibri" w:hAnsi="Calibri"/>
                <w:b w:val="0"/>
                <w:i w:val="0"/>
                <w:color w:val="111122"/>
                <w:sz w:val="20"/>
              </w:rPr>
              <w:t>0x0b</w:t>
            </w:r>
          </w:p>
        </w:tc>
        <w:tc>
          <w:tcPr>
            <w:tcW w:type="dxa" w:w="1728"/>
          </w:tcPr>
          <w:p>
            <w:r>
              <w:rPr>
                <w:rFonts w:ascii="Calibri" w:hAnsi="Calibri"/>
                <w:b w:val="0"/>
                <w:i w:val="0"/>
                <w:color w:val="111122"/>
                <w:sz w:val="20"/>
              </w:rPr>
              <w:t>TJMP</w:t>
            </w:r>
          </w:p>
        </w:tc>
        <w:tc>
          <w:tcPr>
            <w:tcW w:type="dxa" w:w="1728"/>
          </w:tcPr>
          <w:p>
            <w:r>
              <w:rPr>
                <w:rFonts w:ascii="Calibri" w:hAnsi="Calibri"/>
                <w:b w:val="0"/>
                <w:i w:val="0"/>
                <w:color w:val="111122"/>
                <w:sz w:val="20"/>
              </w:rPr>
              <w:t>addr</w:t>
            </w:r>
          </w:p>
        </w:tc>
        <w:tc>
          <w:tcPr>
            <w:tcW w:type="dxa" w:w="1728"/>
          </w:tcPr>
          <w:p>
            <w:r>
              <w:rPr>
                <w:rFonts w:ascii="Calibri" w:hAnsi="Calibri"/>
                <w:b w:val="0"/>
                <w:i w:val="0"/>
                <w:color w:val="111122"/>
                <w:sz w:val="20"/>
              </w:rPr>
              <w:t>—</w:t>
            </w:r>
          </w:p>
        </w:tc>
        <w:tc>
          <w:tcPr>
            <w:tcW w:type="dxa" w:w="1728"/>
          </w:tcPr>
          <w:p>
            <w:r>
              <w:rPr>
                <w:rFonts w:ascii="Calibri" w:hAnsi="Calibri"/>
                <w:b w:val="0"/>
                <w:i w:val="0"/>
                <w:color w:val="111122"/>
                <w:sz w:val="20"/>
              </w:rPr>
              <w:t>Unconditional jump</w:t>
            </w:r>
          </w:p>
        </w:tc>
      </w:tr>
      <w:tr>
        <w:tc>
          <w:tcPr>
            <w:tcW w:type="dxa" w:w="1728"/>
          </w:tcPr>
          <w:p>
            <w:r>
              <w:rPr>
                <w:rFonts w:ascii="Calibri" w:hAnsi="Calibri"/>
                <w:b w:val="0"/>
                <w:i w:val="0"/>
                <w:color w:val="111122"/>
                <w:sz w:val="20"/>
              </w:rPr>
              <w:t>0x0c</w:t>
            </w:r>
          </w:p>
        </w:tc>
        <w:tc>
          <w:tcPr>
            <w:tcW w:type="dxa" w:w="1728"/>
          </w:tcPr>
          <w:p>
            <w:r>
              <w:rPr>
                <w:rFonts w:ascii="Calibri" w:hAnsi="Calibri"/>
                <w:b w:val="0"/>
                <w:i w:val="0"/>
                <w:color w:val="111122"/>
                <w:sz w:val="20"/>
              </w:rPr>
              <w:t>TDUP</w:t>
            </w:r>
          </w:p>
        </w:tc>
        <w:tc>
          <w:tcPr>
            <w:tcW w:type="dxa" w:w="1728"/>
          </w:tcPr>
          <w:p>
            <w:r>
              <w:rPr>
                <w:rFonts w:ascii="Calibri" w:hAnsi="Calibri"/>
                <w:b w:val="0"/>
                <w:i w:val="0"/>
                <w:color w:val="111122"/>
                <w:sz w:val="20"/>
              </w:rPr>
            </w:r>
          </w:p>
        </w:tc>
        <w:tc>
          <w:tcPr>
            <w:tcW w:type="dxa" w:w="1728"/>
          </w:tcPr>
          <w:p>
            <w:r>
              <w:rPr>
                <w:rFonts w:ascii="Calibri" w:hAnsi="Calibri"/>
                <w:b w:val="0"/>
                <w:i w:val="0"/>
                <w:color w:val="111122"/>
                <w:sz w:val="20"/>
              </w:rPr>
              <w:t>t → t t</w:t>
            </w:r>
          </w:p>
        </w:tc>
        <w:tc>
          <w:tcPr>
            <w:tcW w:type="dxa" w:w="1728"/>
          </w:tcPr>
          <w:p>
            <w:r>
              <w:rPr>
                <w:rFonts w:ascii="Calibri" w:hAnsi="Calibri"/>
                <w:b w:val="0"/>
                <w:i w:val="0"/>
                <w:color w:val="111122"/>
                <w:sz w:val="20"/>
              </w:rPr>
              <w:t>Duplicate top</w:t>
            </w:r>
          </w:p>
        </w:tc>
      </w:tr>
      <w:tr>
        <w:tc>
          <w:tcPr>
            <w:tcW w:type="dxa" w:w="1728"/>
          </w:tcPr>
          <w:p>
            <w:r>
              <w:rPr>
                <w:rFonts w:ascii="Calibri" w:hAnsi="Calibri"/>
                <w:b w:val="0"/>
                <w:i w:val="0"/>
                <w:color w:val="111122"/>
                <w:sz w:val="20"/>
              </w:rPr>
              <w:t>0x0d</w:t>
            </w:r>
          </w:p>
        </w:tc>
        <w:tc>
          <w:tcPr>
            <w:tcW w:type="dxa" w:w="1728"/>
          </w:tcPr>
          <w:p>
            <w:r>
              <w:rPr>
                <w:rFonts w:ascii="Calibri" w:hAnsi="Calibri"/>
                <w:b w:val="0"/>
                <w:i w:val="0"/>
                <w:color w:val="111122"/>
                <w:sz w:val="20"/>
              </w:rPr>
              <w:t>TPOP</w:t>
            </w:r>
          </w:p>
        </w:tc>
        <w:tc>
          <w:tcPr>
            <w:tcW w:type="dxa" w:w="1728"/>
          </w:tcPr>
          <w:p>
            <w:r>
              <w:rPr>
                <w:rFonts w:ascii="Calibri" w:hAnsi="Calibri"/>
                <w:b w:val="0"/>
                <w:i w:val="0"/>
                <w:color w:val="111122"/>
                <w:sz w:val="20"/>
              </w:rPr>
            </w:r>
          </w:p>
        </w:tc>
        <w:tc>
          <w:tcPr>
            <w:tcW w:type="dxa" w:w="1728"/>
          </w:tcPr>
          <w:p>
            <w:r>
              <w:rPr>
                <w:rFonts w:ascii="Calibri" w:hAnsi="Calibri"/>
                <w:b w:val="0"/>
                <w:i w:val="0"/>
                <w:color w:val="111122"/>
                <w:sz w:val="20"/>
              </w:rPr>
              <w:t>t →</w:t>
            </w:r>
          </w:p>
        </w:tc>
        <w:tc>
          <w:tcPr>
            <w:tcW w:type="dxa" w:w="1728"/>
          </w:tcPr>
          <w:p>
            <w:r>
              <w:rPr>
                <w:rFonts w:ascii="Calibri" w:hAnsi="Calibri"/>
                <w:b w:val="0"/>
                <w:i w:val="0"/>
                <w:color w:val="111122"/>
                <w:sz w:val="20"/>
              </w:rPr>
              <w:t>Discard top</w:t>
            </w:r>
          </w:p>
        </w:tc>
      </w:tr>
      <w:tr>
        <w:tc>
          <w:tcPr>
            <w:tcW w:type="dxa" w:w="1728"/>
          </w:tcPr>
          <w:p>
            <w:r>
              <w:rPr>
                <w:rFonts w:ascii="Calibri" w:hAnsi="Calibri"/>
                <w:b w:val="0"/>
                <w:i w:val="0"/>
                <w:color w:val="111122"/>
                <w:sz w:val="20"/>
              </w:rPr>
              <w:t>0x0e</w:t>
            </w:r>
          </w:p>
        </w:tc>
        <w:tc>
          <w:tcPr>
            <w:tcW w:type="dxa" w:w="1728"/>
          </w:tcPr>
          <w:p>
            <w:r>
              <w:rPr>
                <w:rFonts w:ascii="Calibri" w:hAnsi="Calibri"/>
                <w:b w:val="0"/>
                <w:i w:val="0"/>
                <w:color w:val="111122"/>
                <w:sz w:val="20"/>
              </w:rPr>
              <w:t>TCONS</w:t>
            </w:r>
          </w:p>
        </w:tc>
        <w:tc>
          <w:tcPr>
            <w:tcW w:type="dxa" w:w="1728"/>
          </w:tcPr>
          <w:p>
            <w:r>
              <w:rPr>
                <w:rFonts w:ascii="Calibri" w:hAnsi="Calibri"/>
                <w:b w:val="0"/>
                <w:i w:val="0"/>
                <w:color w:val="111122"/>
                <w:sz w:val="20"/>
              </w:rPr>
            </w:r>
          </w:p>
        </w:tc>
        <w:tc>
          <w:tcPr>
            <w:tcW w:type="dxa" w:w="1728"/>
          </w:tcPr>
          <w:p>
            <w:r>
              <w:rPr>
                <w:rFonts w:ascii="Calibri" w:hAnsi="Calibri"/>
                <w:b w:val="0"/>
                <w:i w:val="0"/>
                <w:color w:val="111122"/>
                <w:sz w:val="20"/>
              </w:rPr>
              <w:t>a b → cons</w:t>
            </w:r>
          </w:p>
        </w:tc>
        <w:tc>
          <w:tcPr>
            <w:tcW w:type="dxa" w:w="1728"/>
          </w:tcPr>
          <w:p>
            <w:r>
              <w:rPr>
                <w:rFonts w:ascii="Calibri" w:hAnsi="Calibri"/>
                <w:b w:val="0"/>
                <w:i w:val="0"/>
                <w:color w:val="111122"/>
                <w:sz w:val="20"/>
              </w:rPr>
              <w:t>Consensus (ternary OR)</w:t>
            </w:r>
          </w:p>
        </w:tc>
      </w:tr>
      <w:tr>
        <w:tc>
          <w:tcPr>
            <w:tcW w:type="dxa" w:w="1728"/>
          </w:tcPr>
          <w:p>
            <w:r>
              <w:rPr>
                <w:rFonts w:ascii="Calibri" w:hAnsi="Calibri"/>
                <w:b w:val="0"/>
                <w:i w:val="0"/>
                <w:color w:val="111122"/>
                <w:sz w:val="20"/>
              </w:rPr>
              <w:t>0x0f</w:t>
            </w:r>
          </w:p>
        </w:tc>
        <w:tc>
          <w:tcPr>
            <w:tcW w:type="dxa" w:w="1728"/>
          </w:tcPr>
          <w:p>
            <w:r>
              <w:rPr>
                <w:rFonts w:ascii="Calibri" w:hAnsi="Calibri"/>
                <w:b w:val="0"/>
                <w:i w:val="0"/>
                <w:color w:val="111122"/>
                <w:sz w:val="20"/>
              </w:rPr>
              <w:t>TALLOC</w:t>
            </w:r>
          </w:p>
        </w:tc>
        <w:tc>
          <w:tcPr>
            <w:tcW w:type="dxa" w:w="1728"/>
          </w:tcPr>
          <w:p>
            <w:r>
              <w:rPr>
                <w:rFonts w:ascii="Calibri" w:hAnsi="Calibri"/>
                <w:b w:val="0"/>
                <w:i w:val="0"/>
                <w:color w:val="111122"/>
                <w:sz w:val="20"/>
              </w:rPr>
              <w:t>N M</w:t>
            </w:r>
          </w:p>
        </w:tc>
        <w:tc>
          <w:tcPr>
            <w:tcW w:type="dxa" w:w="1728"/>
          </w:tcPr>
          <w:p>
            <w:r>
              <w:rPr>
                <w:rFonts w:ascii="Calibri" w:hAnsi="Calibri"/>
                <w:b w:val="0"/>
                <w:i w:val="0"/>
                <w:color w:val="111122"/>
                <w:sz w:val="20"/>
              </w:rPr>
              <w:t>→ ref</w:t>
            </w:r>
          </w:p>
        </w:tc>
        <w:tc>
          <w:tcPr>
            <w:tcW w:type="dxa" w:w="1728"/>
          </w:tcPr>
          <w:p>
            <w:r>
              <w:rPr>
                <w:rFonts w:ascii="Calibri" w:hAnsi="Calibri"/>
                <w:b w:val="0"/>
                <w:i w:val="0"/>
                <w:color w:val="111122"/>
                <w:sz w:val="20"/>
              </w:rPr>
              <w:t>Allocate N×M tensor</w:t>
            </w:r>
          </w:p>
        </w:tc>
      </w:tr>
      <w:tr>
        <w:tc>
          <w:tcPr>
            <w:tcW w:type="dxa" w:w="1728"/>
          </w:tcPr>
          <w:p>
            <w:r>
              <w:rPr>
                <w:rFonts w:ascii="Calibri" w:hAnsi="Calibri"/>
                <w:b w:val="0"/>
                <w:i w:val="0"/>
                <w:color w:val="111122"/>
                <w:sz w:val="20"/>
              </w:rPr>
              <w:t>0x10</w:t>
            </w:r>
          </w:p>
        </w:tc>
        <w:tc>
          <w:tcPr>
            <w:tcW w:type="dxa" w:w="1728"/>
          </w:tcPr>
          <w:p>
            <w:r>
              <w:rPr>
                <w:rFonts w:ascii="Calibri" w:hAnsi="Calibri"/>
                <w:b w:val="0"/>
                <w:i w:val="0"/>
                <w:color w:val="111122"/>
                <w:sz w:val="20"/>
              </w:rPr>
              <w:t>TCALL</w:t>
            </w:r>
          </w:p>
        </w:tc>
        <w:tc>
          <w:tcPr>
            <w:tcW w:type="dxa" w:w="1728"/>
          </w:tcPr>
          <w:p>
            <w:r>
              <w:rPr>
                <w:rFonts w:ascii="Calibri" w:hAnsi="Calibri"/>
                <w:b w:val="0"/>
                <w:i w:val="0"/>
                <w:color w:val="111122"/>
                <w:sz w:val="20"/>
              </w:rPr>
              <w:t>addr</w:t>
            </w:r>
          </w:p>
        </w:tc>
        <w:tc>
          <w:tcPr>
            <w:tcW w:type="dxa" w:w="1728"/>
          </w:tcPr>
          <w:p>
            <w:r>
              <w:rPr>
                <w:rFonts w:ascii="Calibri" w:hAnsi="Calibri"/>
                <w:b w:val="0"/>
                <w:i w:val="0"/>
                <w:color w:val="111122"/>
                <w:sz w:val="20"/>
              </w:rPr>
              <w:t>—</w:t>
            </w:r>
          </w:p>
        </w:tc>
        <w:tc>
          <w:tcPr>
            <w:tcW w:type="dxa" w:w="1728"/>
          </w:tcPr>
          <w:p>
            <w:r>
              <w:rPr>
                <w:rFonts w:ascii="Calibri" w:hAnsi="Calibri"/>
                <w:b w:val="0"/>
                <w:i w:val="0"/>
                <w:color w:val="111122"/>
                <w:sz w:val="20"/>
              </w:rPr>
              <w:t>Call; push return addr</w:t>
            </w:r>
          </w:p>
        </w:tc>
      </w:tr>
      <w:tr>
        <w:tc>
          <w:tcPr>
            <w:tcW w:type="dxa" w:w="1728"/>
          </w:tcPr>
          <w:p>
            <w:r>
              <w:rPr>
                <w:rFonts w:ascii="Calibri" w:hAnsi="Calibri"/>
                <w:b w:val="0"/>
                <w:i w:val="0"/>
                <w:color w:val="111122"/>
                <w:sz w:val="20"/>
              </w:rPr>
              <w:t>0x11</w:t>
            </w:r>
          </w:p>
        </w:tc>
        <w:tc>
          <w:tcPr>
            <w:tcW w:type="dxa" w:w="1728"/>
          </w:tcPr>
          <w:p>
            <w:r>
              <w:rPr>
                <w:rFonts w:ascii="Calibri" w:hAnsi="Calibri"/>
                <w:b w:val="0"/>
                <w:i w:val="0"/>
                <w:color w:val="111122"/>
                <w:sz w:val="20"/>
              </w:rPr>
              <w:t>TRET</w:t>
            </w:r>
          </w:p>
        </w:tc>
        <w:tc>
          <w:tcPr>
            <w:tcW w:type="dxa" w:w="1728"/>
          </w:tcPr>
          <w:p>
            <w:r>
              <w:rPr>
                <w:rFonts w:ascii="Calibri" w:hAnsi="Calibri"/>
                <w:b w:val="0"/>
                <w:i w:val="0"/>
                <w:color w:val="111122"/>
                <w:sz w:val="20"/>
              </w:rPr>
            </w:r>
          </w:p>
        </w:tc>
        <w:tc>
          <w:tcPr>
            <w:tcW w:type="dxa" w:w="1728"/>
          </w:tcPr>
          <w:p>
            <w:r>
              <w:rPr>
                <w:rFonts w:ascii="Calibri" w:hAnsi="Calibri"/>
                <w:b w:val="0"/>
                <w:i w:val="0"/>
                <w:color w:val="111122"/>
                <w:sz w:val="20"/>
              </w:rPr>
              <w:t>—</w:t>
            </w:r>
          </w:p>
        </w:tc>
        <w:tc>
          <w:tcPr>
            <w:tcW w:type="dxa" w:w="1728"/>
          </w:tcPr>
          <w:p>
            <w:r>
              <w:rPr>
                <w:rFonts w:ascii="Calibri" w:hAnsi="Calibri"/>
                <w:b w:val="0"/>
                <w:i w:val="0"/>
                <w:color w:val="111122"/>
                <w:sz w:val="20"/>
              </w:rPr>
              <w:t>Return; pop addr</w:t>
            </w:r>
          </w:p>
        </w:tc>
      </w:tr>
      <w:tr>
        <w:tc>
          <w:tcPr>
            <w:tcW w:type="dxa" w:w="1728"/>
          </w:tcPr>
          <w:p>
            <w:r>
              <w:rPr>
                <w:rFonts w:ascii="Calibri" w:hAnsi="Calibri"/>
                <w:b w:val="0"/>
                <w:i w:val="0"/>
                <w:color w:val="111122"/>
                <w:sz w:val="20"/>
              </w:rPr>
              <w:t>0x20</w:t>
            </w:r>
          </w:p>
        </w:tc>
        <w:tc>
          <w:tcPr>
            <w:tcW w:type="dxa" w:w="1728"/>
          </w:tcPr>
          <w:p>
            <w:r>
              <w:rPr>
                <w:rFonts w:ascii="Calibri" w:hAnsi="Calibri"/>
                <w:b w:val="0"/>
                <w:i w:val="0"/>
                <w:color w:val="111122"/>
                <w:sz w:val="20"/>
              </w:rPr>
              <w:t>TMATMUL</w:t>
            </w:r>
          </w:p>
        </w:tc>
        <w:tc>
          <w:tcPr>
            <w:tcW w:type="dxa" w:w="1728"/>
          </w:tcPr>
          <w:p>
            <w:r>
              <w:rPr>
                <w:rFonts w:ascii="Calibri" w:hAnsi="Calibri"/>
                <w:b w:val="0"/>
                <w:i w:val="0"/>
                <w:color w:val="111122"/>
                <w:sz w:val="20"/>
              </w:rPr>
            </w:r>
          </w:p>
        </w:tc>
        <w:tc>
          <w:tcPr>
            <w:tcW w:type="dxa" w:w="1728"/>
          </w:tcPr>
          <w:p>
            <w:r>
              <w:rPr>
                <w:rFonts w:ascii="Calibri" w:hAnsi="Calibri"/>
                <w:b w:val="0"/>
                <w:i w:val="0"/>
                <w:color w:val="111122"/>
                <w:sz w:val="20"/>
              </w:rPr>
              <w:t>rA rB → rC</w:t>
            </w:r>
          </w:p>
        </w:tc>
        <w:tc>
          <w:tcPr>
            <w:tcW w:type="dxa" w:w="1728"/>
          </w:tcPr>
          <w:p>
            <w:r>
              <w:rPr>
                <w:rFonts w:ascii="Calibri" w:hAnsi="Calibri"/>
                <w:b w:val="0"/>
                <w:i w:val="0"/>
                <w:color w:val="111122"/>
                <w:sz w:val="20"/>
              </w:rPr>
              <w:t>Dense tensor multiply</w:t>
            </w:r>
          </w:p>
        </w:tc>
      </w:tr>
      <w:tr>
        <w:tc>
          <w:tcPr>
            <w:tcW w:type="dxa" w:w="1728"/>
          </w:tcPr>
          <w:p>
            <w:r>
              <w:rPr>
                <w:rFonts w:ascii="Calibri" w:hAnsi="Calibri"/>
                <w:b w:val="0"/>
                <w:i w:val="0"/>
                <w:color w:val="111122"/>
                <w:sz w:val="20"/>
              </w:rPr>
              <w:t>0x21</w:t>
            </w:r>
          </w:p>
        </w:tc>
        <w:tc>
          <w:tcPr>
            <w:tcW w:type="dxa" w:w="1728"/>
          </w:tcPr>
          <w:p>
            <w:r>
              <w:rPr>
                <w:rFonts w:ascii="Calibri" w:hAnsi="Calibri"/>
                <w:b w:val="0"/>
                <w:i w:val="0"/>
                <w:color w:val="111122"/>
                <w:sz w:val="20"/>
              </w:rPr>
              <w:t>TSPARSE_MATMUL</w:t>
            </w:r>
          </w:p>
        </w:tc>
        <w:tc>
          <w:tcPr>
            <w:tcW w:type="dxa" w:w="1728"/>
          </w:tcPr>
          <w:p>
            <w:r>
              <w:rPr>
                <w:rFonts w:ascii="Calibri" w:hAnsi="Calibri"/>
                <w:b w:val="0"/>
                <w:i w:val="0"/>
                <w:color w:val="111122"/>
                <w:sz w:val="20"/>
              </w:rPr>
            </w:r>
          </w:p>
        </w:tc>
        <w:tc>
          <w:tcPr>
            <w:tcW w:type="dxa" w:w="1728"/>
          </w:tcPr>
          <w:p>
            <w:r>
              <w:rPr>
                <w:rFonts w:ascii="Calibri" w:hAnsi="Calibri"/>
                <w:b w:val="0"/>
                <w:i w:val="0"/>
                <w:color w:val="111122"/>
                <w:sz w:val="20"/>
              </w:rPr>
              <w:t>rA rB → rC</w:t>
            </w:r>
          </w:p>
        </w:tc>
        <w:tc>
          <w:tcPr>
            <w:tcW w:type="dxa" w:w="1728"/>
          </w:tcPr>
          <w:p>
            <w:r>
              <w:rPr>
                <w:rFonts w:ascii="Calibri" w:hAnsi="Calibri"/>
                <w:b w:val="0"/>
                <w:i w:val="0"/>
                <w:color w:val="111122"/>
                <w:sz w:val="20"/>
              </w:rPr>
              <w:t>Sparse matmul (skip 0s)</w:t>
            </w:r>
          </w:p>
        </w:tc>
      </w:tr>
      <w:tr>
        <w:tc>
          <w:tcPr>
            <w:tcW w:type="dxa" w:w="1728"/>
          </w:tcPr>
          <w:p>
            <w:r>
              <w:rPr>
                <w:rFonts w:ascii="Calibri" w:hAnsi="Calibri"/>
                <w:b w:val="0"/>
                <w:i w:val="0"/>
                <w:color w:val="111122"/>
                <w:sz w:val="20"/>
              </w:rPr>
              <w:t>0x22</w:t>
            </w:r>
          </w:p>
        </w:tc>
        <w:tc>
          <w:tcPr>
            <w:tcW w:type="dxa" w:w="1728"/>
          </w:tcPr>
          <w:p>
            <w:r>
              <w:rPr>
                <w:rFonts w:ascii="Calibri" w:hAnsi="Calibri"/>
                <w:b w:val="0"/>
                <w:i w:val="0"/>
                <w:color w:val="111122"/>
                <w:sz w:val="20"/>
              </w:rPr>
              <w:t>TIDX</w:t>
            </w:r>
          </w:p>
        </w:tc>
        <w:tc>
          <w:tcPr>
            <w:tcW w:type="dxa" w:w="1728"/>
          </w:tcPr>
          <w:p>
            <w:r>
              <w:rPr>
                <w:rFonts w:ascii="Calibri" w:hAnsi="Calibri"/>
                <w:b w:val="0"/>
                <w:i w:val="0"/>
                <w:color w:val="111122"/>
                <w:sz w:val="20"/>
              </w:rPr>
            </w:r>
          </w:p>
        </w:tc>
        <w:tc>
          <w:tcPr>
            <w:tcW w:type="dxa" w:w="1728"/>
          </w:tcPr>
          <w:p>
            <w:r>
              <w:rPr>
                <w:rFonts w:ascii="Calibri" w:hAnsi="Calibri"/>
                <w:b w:val="0"/>
                <w:i w:val="0"/>
                <w:color w:val="111122"/>
                <w:sz w:val="20"/>
              </w:rPr>
              <w:t>ref i j → t</w:t>
            </w:r>
          </w:p>
        </w:tc>
        <w:tc>
          <w:tcPr>
            <w:tcW w:type="dxa" w:w="1728"/>
          </w:tcPr>
          <w:p>
            <w:r>
              <w:rPr>
                <w:rFonts w:ascii="Calibri" w:hAnsi="Calibri"/>
                <w:b w:val="0"/>
                <w:i w:val="0"/>
                <w:color w:val="111122"/>
                <w:sz w:val="20"/>
              </w:rPr>
              <w:t>Index tensor element</w:t>
            </w:r>
          </w:p>
        </w:tc>
      </w:tr>
      <w:tr>
        <w:tc>
          <w:tcPr>
            <w:tcW w:type="dxa" w:w="1728"/>
          </w:tcPr>
          <w:p>
            <w:r>
              <w:rPr>
                <w:rFonts w:ascii="Calibri" w:hAnsi="Calibri"/>
                <w:b w:val="0"/>
                <w:i w:val="0"/>
                <w:color w:val="111122"/>
                <w:sz w:val="20"/>
              </w:rPr>
              <w:t>0x23</w:t>
            </w:r>
          </w:p>
        </w:tc>
        <w:tc>
          <w:tcPr>
            <w:tcW w:type="dxa" w:w="1728"/>
          </w:tcPr>
          <w:p>
            <w:r>
              <w:rPr>
                <w:rFonts w:ascii="Calibri" w:hAnsi="Calibri"/>
                <w:b w:val="0"/>
                <w:i w:val="0"/>
                <w:color w:val="111122"/>
                <w:sz w:val="20"/>
              </w:rPr>
              <w:t>TSET</w:t>
            </w:r>
          </w:p>
        </w:tc>
        <w:tc>
          <w:tcPr>
            <w:tcW w:type="dxa" w:w="1728"/>
          </w:tcPr>
          <w:p>
            <w:r>
              <w:rPr>
                <w:rFonts w:ascii="Calibri" w:hAnsi="Calibri"/>
                <w:b w:val="0"/>
                <w:i w:val="0"/>
                <w:color w:val="111122"/>
                <w:sz w:val="20"/>
              </w:rPr>
            </w:r>
          </w:p>
        </w:tc>
        <w:tc>
          <w:tcPr>
            <w:tcW w:type="dxa" w:w="1728"/>
          </w:tcPr>
          <w:p>
            <w:r>
              <w:rPr>
                <w:rFonts w:ascii="Calibri" w:hAnsi="Calibri"/>
                <w:b w:val="0"/>
                <w:i w:val="0"/>
                <w:color w:val="111122"/>
                <w:sz w:val="20"/>
              </w:rPr>
              <w:t>ref i j t →</w:t>
            </w:r>
          </w:p>
        </w:tc>
        <w:tc>
          <w:tcPr>
            <w:tcW w:type="dxa" w:w="1728"/>
          </w:tcPr>
          <w:p>
            <w:r>
              <w:rPr>
                <w:rFonts w:ascii="Calibri" w:hAnsi="Calibri"/>
                <w:b w:val="0"/>
                <w:i w:val="0"/>
                <w:color w:val="111122"/>
                <w:sz w:val="20"/>
              </w:rPr>
              <w:t>Set tensor element</w:t>
            </w:r>
          </w:p>
        </w:tc>
      </w:tr>
      <w:tr>
        <w:tc>
          <w:tcPr>
            <w:tcW w:type="dxa" w:w="1728"/>
          </w:tcPr>
          <w:p>
            <w:r>
              <w:rPr>
                <w:rFonts w:ascii="Calibri" w:hAnsi="Calibri"/>
                <w:b w:val="0"/>
                <w:i w:val="0"/>
                <w:color w:val="111122"/>
                <w:sz w:val="20"/>
              </w:rPr>
              <w:t>0x24</w:t>
            </w:r>
          </w:p>
        </w:tc>
        <w:tc>
          <w:tcPr>
            <w:tcW w:type="dxa" w:w="1728"/>
          </w:tcPr>
          <w:p>
            <w:r>
              <w:rPr>
                <w:rFonts w:ascii="Calibri" w:hAnsi="Calibri"/>
                <w:b w:val="0"/>
                <w:i w:val="0"/>
                <w:color w:val="111122"/>
                <w:sz w:val="20"/>
              </w:rPr>
              <w:t>TSHAPE</w:t>
            </w:r>
          </w:p>
        </w:tc>
        <w:tc>
          <w:tcPr>
            <w:tcW w:type="dxa" w:w="1728"/>
          </w:tcPr>
          <w:p>
            <w:r>
              <w:rPr>
                <w:rFonts w:ascii="Calibri" w:hAnsi="Calibri"/>
                <w:b w:val="0"/>
                <w:i w:val="0"/>
                <w:color w:val="111122"/>
                <w:sz w:val="20"/>
              </w:rPr>
            </w:r>
          </w:p>
        </w:tc>
        <w:tc>
          <w:tcPr>
            <w:tcW w:type="dxa" w:w="1728"/>
          </w:tcPr>
          <w:p>
            <w:r>
              <w:rPr>
                <w:rFonts w:ascii="Calibri" w:hAnsi="Calibri"/>
                <w:b w:val="0"/>
                <w:i w:val="0"/>
                <w:color w:val="111122"/>
                <w:sz w:val="20"/>
              </w:rPr>
              <w:t>ref → N M</w:t>
            </w:r>
          </w:p>
        </w:tc>
        <w:tc>
          <w:tcPr>
            <w:tcW w:type="dxa" w:w="1728"/>
          </w:tcPr>
          <w:p>
            <w:r>
              <w:rPr>
                <w:rFonts w:ascii="Calibri" w:hAnsi="Calibri"/>
                <w:b w:val="0"/>
                <w:i w:val="0"/>
                <w:color w:val="111122"/>
                <w:sz w:val="20"/>
              </w:rPr>
              <w:t>Push tensor dimensions</w:t>
            </w:r>
          </w:p>
        </w:tc>
      </w:tr>
      <w:tr>
        <w:tc>
          <w:tcPr>
            <w:tcW w:type="dxa" w:w="1728"/>
          </w:tcPr>
          <w:p>
            <w:r>
              <w:rPr>
                <w:rFonts w:ascii="Calibri" w:hAnsi="Calibri"/>
                <w:b w:val="0"/>
                <w:i w:val="0"/>
                <w:color w:val="111122"/>
                <w:sz w:val="20"/>
              </w:rPr>
              <w:t>0x25</w:t>
            </w:r>
          </w:p>
        </w:tc>
        <w:tc>
          <w:tcPr>
            <w:tcW w:type="dxa" w:w="1728"/>
          </w:tcPr>
          <w:p>
            <w:r>
              <w:rPr>
                <w:rFonts w:ascii="Calibri" w:hAnsi="Calibri"/>
                <w:b w:val="0"/>
                <w:i w:val="0"/>
                <w:color w:val="111122"/>
                <w:sz w:val="20"/>
              </w:rPr>
              <w:t>TSPARSITY</w:t>
            </w:r>
          </w:p>
        </w:tc>
        <w:tc>
          <w:tcPr>
            <w:tcW w:type="dxa" w:w="1728"/>
          </w:tcPr>
          <w:p>
            <w:r>
              <w:rPr>
                <w:rFonts w:ascii="Calibri" w:hAnsi="Calibri"/>
                <w:b w:val="0"/>
                <w:i w:val="0"/>
                <w:color w:val="111122"/>
                <w:sz w:val="20"/>
              </w:rPr>
            </w:r>
          </w:p>
        </w:tc>
        <w:tc>
          <w:tcPr>
            <w:tcW w:type="dxa" w:w="1728"/>
          </w:tcPr>
          <w:p>
            <w:r>
              <w:rPr>
                <w:rFonts w:ascii="Calibri" w:hAnsi="Calibri"/>
                <w:b w:val="0"/>
                <w:i w:val="0"/>
                <w:color w:val="111122"/>
                <w:sz w:val="20"/>
              </w:rPr>
              <w:t>ref → count</w:t>
            </w:r>
          </w:p>
        </w:tc>
        <w:tc>
          <w:tcPr>
            <w:tcW w:type="dxa" w:w="1728"/>
          </w:tcPr>
          <w:p>
            <w:r>
              <w:rPr>
                <w:rFonts w:ascii="Calibri" w:hAnsi="Calibri"/>
                <w:b w:val="0"/>
                <w:i w:val="0"/>
                <w:color w:val="111122"/>
                <w:sz w:val="20"/>
              </w:rPr>
              <w:t>Count zero elements</w:t>
            </w:r>
          </w:p>
        </w:tc>
      </w:tr>
      <w:tr>
        <w:tc>
          <w:tcPr>
            <w:tcW w:type="dxa" w:w="1728"/>
          </w:tcPr>
          <w:p>
            <w:r>
              <w:rPr>
                <w:rFonts w:ascii="Calibri" w:hAnsi="Calibri"/>
                <w:b w:val="0"/>
                <w:i w:val="0"/>
                <w:color w:val="111122"/>
                <w:sz w:val="20"/>
              </w:rPr>
              <w:t>0x30</w:t>
            </w:r>
          </w:p>
        </w:tc>
        <w:tc>
          <w:tcPr>
            <w:tcW w:type="dxa" w:w="1728"/>
          </w:tcPr>
          <w:p>
            <w:r>
              <w:rPr>
                <w:rFonts w:ascii="Calibri" w:hAnsi="Calibri"/>
                <w:b w:val="0"/>
                <w:i w:val="0"/>
                <w:color w:val="111122"/>
                <w:sz w:val="20"/>
              </w:rPr>
              <w:t>TSPAWN</w:t>
            </w:r>
          </w:p>
        </w:tc>
        <w:tc>
          <w:tcPr>
            <w:tcW w:type="dxa" w:w="1728"/>
          </w:tcPr>
          <w:p>
            <w:r>
              <w:rPr>
                <w:rFonts w:ascii="Calibri" w:hAnsi="Calibri"/>
                <w:b w:val="0"/>
                <w:i w:val="0"/>
                <w:color w:val="111122"/>
                <w:sz w:val="20"/>
              </w:rPr>
              <w:t>type_id</w:t>
            </w:r>
          </w:p>
        </w:tc>
        <w:tc>
          <w:tcPr>
            <w:tcW w:type="dxa" w:w="1728"/>
          </w:tcPr>
          <w:p>
            <w:r>
              <w:rPr>
                <w:rFonts w:ascii="Calibri" w:hAnsi="Calibri"/>
                <w:b w:val="0"/>
                <w:i w:val="0"/>
                <w:color w:val="111122"/>
                <w:sz w:val="20"/>
              </w:rPr>
              <w:t>→ agentref</w:t>
            </w:r>
          </w:p>
        </w:tc>
        <w:tc>
          <w:tcPr>
            <w:tcW w:type="dxa" w:w="1728"/>
          </w:tcPr>
          <w:p>
            <w:r>
              <w:rPr>
                <w:rFonts w:ascii="Calibri" w:hAnsi="Calibri"/>
                <w:b w:val="0"/>
                <w:i w:val="0"/>
                <w:color w:val="111122"/>
                <w:sz w:val="20"/>
              </w:rPr>
              <w:t>Create agent instance</w:t>
            </w:r>
          </w:p>
        </w:tc>
      </w:tr>
      <w:tr>
        <w:tc>
          <w:tcPr>
            <w:tcW w:type="dxa" w:w="1728"/>
          </w:tcPr>
          <w:p>
            <w:r>
              <w:rPr>
                <w:rFonts w:ascii="Calibri" w:hAnsi="Calibri"/>
                <w:b w:val="0"/>
                <w:i w:val="0"/>
                <w:color w:val="111122"/>
                <w:sz w:val="20"/>
              </w:rPr>
              <w:t>0x31</w:t>
            </w:r>
          </w:p>
        </w:tc>
        <w:tc>
          <w:tcPr>
            <w:tcW w:type="dxa" w:w="1728"/>
          </w:tcPr>
          <w:p>
            <w:r>
              <w:rPr>
                <w:rFonts w:ascii="Calibri" w:hAnsi="Calibri"/>
                <w:b w:val="0"/>
                <w:i w:val="0"/>
                <w:color w:val="111122"/>
                <w:sz w:val="20"/>
              </w:rPr>
              <w:t>TSEND</w:t>
            </w:r>
          </w:p>
        </w:tc>
        <w:tc>
          <w:tcPr>
            <w:tcW w:type="dxa" w:w="1728"/>
          </w:tcPr>
          <w:p>
            <w:r>
              <w:rPr>
                <w:rFonts w:ascii="Calibri" w:hAnsi="Calibri"/>
                <w:b w:val="0"/>
                <w:i w:val="0"/>
                <w:color w:val="111122"/>
                <w:sz w:val="20"/>
              </w:rPr>
            </w:r>
          </w:p>
        </w:tc>
        <w:tc>
          <w:tcPr>
            <w:tcW w:type="dxa" w:w="1728"/>
          </w:tcPr>
          <w:p>
            <w:r>
              <w:rPr>
                <w:rFonts w:ascii="Calibri" w:hAnsi="Calibri"/>
                <w:b w:val="0"/>
                <w:i w:val="0"/>
                <w:color w:val="111122"/>
                <w:sz w:val="20"/>
              </w:rPr>
              <w:t>ref msg →</w:t>
            </w:r>
          </w:p>
        </w:tc>
        <w:tc>
          <w:tcPr>
            <w:tcW w:type="dxa" w:w="1728"/>
          </w:tcPr>
          <w:p>
            <w:r>
              <w:rPr>
                <w:rFonts w:ascii="Calibri" w:hAnsi="Calibri"/>
                <w:b w:val="0"/>
                <w:i w:val="0"/>
                <w:color w:val="111122"/>
                <w:sz w:val="20"/>
              </w:rPr>
              <w:t>Enqueue message</w:t>
            </w:r>
          </w:p>
        </w:tc>
      </w:tr>
      <w:tr>
        <w:tc>
          <w:tcPr>
            <w:tcW w:type="dxa" w:w="1728"/>
          </w:tcPr>
          <w:p>
            <w:r>
              <w:rPr>
                <w:rFonts w:ascii="Calibri" w:hAnsi="Calibri"/>
                <w:b w:val="0"/>
                <w:i w:val="0"/>
                <w:color w:val="111122"/>
                <w:sz w:val="20"/>
              </w:rPr>
              <w:t>0x32</w:t>
            </w:r>
          </w:p>
        </w:tc>
        <w:tc>
          <w:tcPr>
            <w:tcW w:type="dxa" w:w="1728"/>
          </w:tcPr>
          <w:p>
            <w:r>
              <w:rPr>
                <w:rFonts w:ascii="Calibri" w:hAnsi="Calibri"/>
                <w:b w:val="0"/>
                <w:i w:val="0"/>
                <w:color w:val="111122"/>
                <w:sz w:val="20"/>
              </w:rPr>
              <w:t>TAWAIT</w:t>
            </w:r>
          </w:p>
        </w:tc>
        <w:tc>
          <w:tcPr>
            <w:tcW w:type="dxa" w:w="1728"/>
          </w:tcPr>
          <w:p>
            <w:r>
              <w:rPr>
                <w:rFonts w:ascii="Calibri" w:hAnsi="Calibri"/>
                <w:b w:val="0"/>
                <w:i w:val="0"/>
                <w:color w:val="111122"/>
                <w:sz w:val="20"/>
              </w:rPr>
            </w:r>
          </w:p>
        </w:tc>
        <w:tc>
          <w:tcPr>
            <w:tcW w:type="dxa" w:w="1728"/>
          </w:tcPr>
          <w:p>
            <w:r>
              <w:rPr>
                <w:rFonts w:ascii="Calibri" w:hAnsi="Calibri"/>
                <w:b w:val="0"/>
                <w:i w:val="0"/>
                <w:color w:val="111122"/>
                <w:sz w:val="20"/>
              </w:rPr>
              <w:t>ref → t</w:t>
            </w:r>
          </w:p>
        </w:tc>
        <w:tc>
          <w:tcPr>
            <w:tcW w:type="dxa" w:w="1728"/>
          </w:tcPr>
          <w:p>
            <w:r>
              <w:rPr>
                <w:rFonts w:ascii="Calibri" w:hAnsi="Calibri"/>
                <w:b w:val="0"/>
                <w:i w:val="0"/>
                <w:color w:val="111122"/>
                <w:sz w:val="20"/>
              </w:rPr>
              <w:t>Run handler, get result</w:t>
            </w:r>
          </w:p>
        </w:tc>
      </w:tr>
    </w:tbl>
    <w:p/>
    <w:p>
      <w:pPr>
        <w:jc w:val="center"/>
      </w:pPr>
      <w:r>
        <w:rPr>
          <w:rFonts w:ascii="Calibri" w:hAnsi="Calibri"/>
          <w:b w:val="0"/>
          <w:i/>
          <w:color w:val="444455"/>
          <w:sz w:val="18"/>
        </w:rPr>
        <w:t>Table 3. BET ISA opcode reference (all 51 opcodes; selected entries shown).</w:t>
      </w:r>
    </w:p>
    <w:p/>
    <w:p>
      <w:pPr>
        <w:spacing w:before="120" w:after="120"/>
      </w:pPr>
      <w:r>
        <w:rPr>
          <w:rFonts w:ascii="Courier New" w:hAnsi="Courier New"/>
          <w:b w:val="0"/>
          <w:i w:val="0"/>
          <w:color w:val="444455"/>
          <w:sz w:val="16"/>
        </w:rPr>
        <w:t>────────────────────────────────────────────────────────────────────────</w:t>
      </w:r>
    </w:p>
    <w:p>
      <w:pPr>
        <w:spacing w:before="360" w:after="120"/>
      </w:pPr>
      <w:r>
        <w:rPr>
          <w:rFonts w:ascii="Calibri" w:hAnsi="Calibri"/>
          <w:b/>
          <w:i w:val="0"/>
          <w:color w:val="1A1A2E"/>
          <w:sz w:val="30"/>
        </w:rPr>
        <w:t>5. Sparse Ternary Inference</w:t>
      </w:r>
    </w:p>
    <w:p>
      <w:pPr>
        <w:spacing w:before="240" w:after="120"/>
      </w:pPr>
      <w:r>
        <w:rPr>
          <w:rFonts w:ascii="Calibri" w:hAnsi="Calibri"/>
          <w:b/>
          <w:i w:val="0"/>
          <w:color w:val="1A1A2E"/>
          <w:sz w:val="24"/>
        </w:rPr>
        <w:t>5.1  Ternary quantization</w:t>
      </w:r>
    </w:p>
    <w:p>
      <w:pPr>
        <w:spacing w:after="120"/>
      </w:pPr>
      <w:r>
        <w:rPr>
          <w:rFonts w:ascii="Calibri" w:hAnsi="Calibri"/>
          <w:b w:val="0"/>
          <w:i w:val="0"/>
          <w:color w:val="111122"/>
          <w:sz w:val="22"/>
        </w:rPr>
        <w:t>BitNet-style ternary weight quantization maps floating-point weights w ∈ ℝ to ŵ ∈ {−1, 0, +1} using a threshold τ = ½ · E[|w|]:</w:t>
      </w:r>
    </w:p>
    <w:p>
      <w:pPr>
        <w:spacing w:before="80" w:after="80"/>
        <w:ind w:left="576"/>
        <w:shd w:val="clear" w:color="auto" w:fill="F0F0F6"/>
      </w:pPr>
      <w:r>
        <w:rPr>
          <w:rFonts w:ascii="Courier New" w:hAnsi="Courier New"/>
          <w:b w:val="0"/>
          <w:i w:val="0"/>
          <w:color w:val="444455"/>
          <w:sz w:val="18"/>
        </w:rPr>
        <w:t>ŵ = +1   if w &gt;  τ</w:t>
        <w:br/>
        <w:t>ŵ =  0   if |w| ≤ τ     (τ = 0.5 × mean(|w|))</w:t>
        <w:br/>
        <w:t>ŵ = −1   if w &lt; −τ</w:t>
      </w:r>
    </w:p>
    <w:p>
      <w:pPr>
        <w:spacing w:after="120"/>
      </w:pPr>
      <w:r>
        <w:rPr>
          <w:rFonts w:ascii="Calibri" w:hAnsi="Calibri"/>
          <w:b w:val="0"/>
          <w:i w:val="0"/>
          <w:color w:val="111122"/>
          <w:sz w:val="22"/>
        </w:rPr>
        <w:t>The resulting weight distribution is heavily concentrated at 0 (hold): typical language model weights at BitNet scale show 55–65% zero elements after quantization. In the ternlang-ml crate, this is implemented as:</w:t>
      </w:r>
    </w:p>
    <w:p>
      <w:pPr>
        <w:spacing w:before="80" w:after="80"/>
        <w:ind w:left="576"/>
        <w:shd w:val="clear" w:color="auto" w:fill="F0F0F6"/>
      </w:pPr>
      <w:r>
        <w:rPr>
          <w:rFonts w:ascii="Courier New" w:hAnsi="Courier New"/>
          <w:b w:val="0"/>
          <w:i w:val="0"/>
          <w:color w:val="444455"/>
          <w:sz w:val="18"/>
        </w:rPr>
        <w:t>pub fn bitnet_threshold(weights: &amp;[f32]) -&gt; f32 {</w:t>
        <w:br/>
        <w:t xml:space="preserve">    let mean_abs = weights.iter().map(|w| w.abs()).sum::&lt;f32&gt;()</w:t>
        <w:br/>
        <w:t xml:space="preserve">                   / weights.len() as f32;</w:t>
        <w:br/>
        <w:t xml:space="preserve">    0.5 * mean_abs</w:t>
        <w:br/>
        <w:t>}</w:t>
      </w:r>
    </w:p>
    <w:p>
      <w:pPr>
        <w:spacing w:before="240" w:after="120"/>
      </w:pPr>
      <w:r>
        <w:rPr>
          <w:rFonts w:ascii="Calibri" w:hAnsi="Calibri"/>
          <w:b/>
          <w:i w:val="0"/>
          <w:color w:val="1A1A2E"/>
          <w:sz w:val="24"/>
        </w:rPr>
        <w:t>5.2  TSPARSE_MATMUL</w:t>
      </w:r>
    </w:p>
    <w:p>
      <w:pPr>
        <w:spacing w:after="120"/>
      </w:pPr>
      <w:r>
        <w:rPr>
          <w:rFonts w:ascii="Calibri" w:hAnsi="Calibri"/>
          <w:b/>
          <w:i w:val="0"/>
          <w:color w:val="111122"/>
          <w:sz w:val="22"/>
        </w:rPr>
        <w:t xml:space="preserve">The key identity: </w:t>
      </w:r>
      <w:r>
        <w:rPr>
          <w:rFonts w:ascii="Calibri" w:hAnsi="Calibri"/>
          <w:b w:val="0"/>
          <w:i/>
          <w:color w:val="111122"/>
          <w:sz w:val="22"/>
        </w:rPr>
        <w:t xml:space="preserve">mul(a, 0) = 0 for all a ∈ T. </w:t>
      </w:r>
      <w:r>
        <w:rPr>
          <w:rFonts w:ascii="Calibri" w:hAnsi="Calibri"/>
          <w:b w:val="0"/>
          <w:i w:val="0"/>
          <w:color w:val="111122"/>
          <w:sz w:val="22"/>
        </w:rPr>
        <w:t>In a dense N×M matrix multiply, every element contributes N·M multiplications. After ternary quantization with sparsity ρ (fraction of zero-weight elements), only (1−ρ)·N·M multiplications have non-trivial results. The rest are guaranteed zero and can be skipped.</w:t>
      </w:r>
    </w:p>
    <w:p>
      <w:pPr>
        <w:spacing w:after="120"/>
      </w:pPr>
      <w:r>
        <w:rPr>
          <w:rFonts w:ascii="Calibri" w:hAnsi="Calibri"/>
          <w:b w:val="0"/>
          <w:i w:val="0"/>
          <w:color w:val="111122"/>
          <w:sz w:val="22"/>
        </w:rPr>
        <w:t>TSPARSE_MATMUL implements a sparse inner-product loop:</w:t>
      </w:r>
    </w:p>
    <w:p>
      <w:pPr>
        <w:spacing w:before="80" w:after="80"/>
        <w:ind w:left="576"/>
        <w:shd w:val="clear" w:color="auto" w:fill="F0F0F6"/>
      </w:pPr>
      <w:r>
        <w:rPr>
          <w:rFonts w:ascii="Courier New" w:hAnsi="Courier New"/>
          <w:b w:val="0"/>
          <w:i w:val="0"/>
          <w:color w:val="444455"/>
          <w:sz w:val="18"/>
        </w:rPr>
        <w:t>for i in 0..N:</w:t>
        <w:br/>
        <w:t xml:space="preserve">  for j in 0..M:</w:t>
        <w:br/>
        <w:t xml:space="preserve">    for k in 0..K:</w:t>
        <w:br/>
        <w:t xml:space="preserve">      w = W[k][j]</w:t>
        <w:br/>
        <w:t xml:space="preserve">      if w == HOLD: continue   // skip — guaranteed zero</w:t>
        <w:br/>
        <w:t xml:space="preserve">      acc[i][j] += mul(A[i][k], w)</w:t>
      </w:r>
    </w:p>
    <w:p>
      <w:pPr>
        <w:spacing w:after="120"/>
      </w:pPr>
      <w:r>
        <w:rPr>
          <w:rFonts w:ascii="Calibri" w:hAnsi="Calibri"/>
          <w:b w:val="0"/>
          <w:i w:val="0"/>
          <w:color w:val="111122"/>
          <w:sz w:val="22"/>
        </w:rPr>
        <w:t>The result is identical to TMATMUL — no approximation. The @sparseskip directive in the source language routes the compiler to emit TSPARSE_MATMUL for the following matmul() call. Sparsity awareness is a source-language property, not a runtime guess.</w:t>
      </w:r>
    </w:p>
    <w:p>
      <w:pPr>
        <w:spacing w:before="240" w:after="120"/>
      </w:pPr>
      <w:r>
        <w:rPr>
          <w:rFonts w:ascii="Calibri" w:hAnsi="Calibri"/>
          <w:b/>
          <w:i w:val="0"/>
          <w:color w:val="1A1A2E"/>
          <w:sz w:val="24"/>
        </w:rPr>
        <w:t>5.3  Benchmark results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8F4"/>
          </w:tcPr>
          <w:p>
            <w:r>
              <w:rPr>
                <w:rFonts w:ascii="Calibri" w:hAnsi="Calibri"/>
                <w:b/>
                <w:i w:val="0"/>
                <w:color w:val="1A1A2E"/>
                <w:sz w:val="20"/>
              </w:rPr>
              <w:t>Metric</w:t>
            </w:r>
          </w:p>
        </w:tc>
        <w:tc>
          <w:tcPr>
            <w:tcW w:type="dxa" w:w="2880"/>
            <w:shd w:val="clear" w:color="auto" w:fill="E8E8F4"/>
          </w:tcPr>
          <w:p>
            <w:r>
              <w:rPr>
                <w:rFonts w:ascii="Calibri" w:hAnsi="Calibri"/>
                <w:b/>
                <w:i w:val="0"/>
                <w:color w:val="1A1A2E"/>
                <w:sz w:val="20"/>
              </w:rPr>
              <w:t>Dense (TMATMUL)</w:t>
            </w:r>
          </w:p>
        </w:tc>
        <w:tc>
          <w:tcPr>
            <w:tcW w:type="dxa" w:w="2880"/>
            <w:shd w:val="clear" w:color="auto" w:fill="E8E8F4"/>
          </w:tcPr>
          <w:p>
            <w:r>
              <w:rPr>
                <w:rFonts w:ascii="Calibri" w:hAnsi="Calibri"/>
                <w:b/>
                <w:i w:val="0"/>
                <w:color w:val="1A1A2E"/>
                <w:sz w:val="20"/>
              </w:rPr>
              <w:t>Sparse (TSPARSE_MATMUL)</w:t>
            </w:r>
          </w:p>
        </w:tc>
      </w:tr>
      <w:tr>
        <w:tc>
          <w:tcPr>
            <w:tcW w:type="dxa" w:w="2880"/>
          </w:tcPr>
          <w:p>
            <w:r>
              <w:rPr>
                <w:rFonts w:ascii="Calibri" w:hAnsi="Calibri"/>
                <w:b w:val="0"/>
                <w:i w:val="0"/>
                <w:color w:val="111122"/>
                <w:sz w:val="20"/>
              </w:rPr>
              <w:t>Weight sparsity</w:t>
            </w:r>
          </w:p>
        </w:tc>
        <w:tc>
          <w:tcPr>
            <w:tcW w:type="dxa" w:w="2880"/>
          </w:tcPr>
          <w:p>
            <w:r>
              <w:rPr>
                <w:rFonts w:ascii="Calibri" w:hAnsi="Calibri"/>
                <w:b w:val="0"/>
                <w:i w:val="0"/>
                <w:color w:val="111122"/>
                <w:sz w:val="20"/>
              </w:rPr>
              <w:t>0%</w:t>
            </w:r>
          </w:p>
        </w:tc>
        <w:tc>
          <w:tcPr>
            <w:tcW w:type="dxa" w:w="2880"/>
          </w:tcPr>
          <w:p>
            <w:r>
              <w:rPr>
                <w:rFonts w:ascii="Calibri" w:hAnsi="Calibri"/>
                <w:b w:val="0"/>
                <w:i w:val="0"/>
                <w:color w:val="111122"/>
                <w:sz w:val="20"/>
              </w:rPr>
              <w:t>56.2%</w:t>
            </w:r>
          </w:p>
        </w:tc>
      </w:tr>
      <w:tr>
        <w:tc>
          <w:tcPr>
            <w:tcW w:type="dxa" w:w="2880"/>
          </w:tcPr>
          <w:p>
            <w:r>
              <w:rPr>
                <w:rFonts w:ascii="Calibri" w:hAnsi="Calibri"/>
                <w:b w:val="0"/>
                <w:i w:val="0"/>
                <w:color w:val="111122"/>
                <w:sz w:val="20"/>
              </w:rPr>
              <w:t>Multiply operations</w:t>
            </w:r>
          </w:p>
        </w:tc>
        <w:tc>
          <w:tcPr>
            <w:tcW w:type="dxa" w:w="2880"/>
          </w:tcPr>
          <w:p>
            <w:r>
              <w:rPr>
                <w:rFonts w:ascii="Calibri" w:hAnsi="Calibri"/>
                <w:b w:val="0"/>
                <w:i w:val="0"/>
                <w:color w:val="111122"/>
                <w:sz w:val="20"/>
              </w:rPr>
              <w:t>262,144</w:t>
            </w:r>
          </w:p>
        </w:tc>
        <w:tc>
          <w:tcPr>
            <w:tcW w:type="dxa" w:w="2880"/>
          </w:tcPr>
          <w:p>
            <w:r>
              <w:rPr>
                <w:rFonts w:ascii="Calibri" w:hAnsi="Calibri"/>
                <w:b w:val="0"/>
                <w:i w:val="0"/>
                <w:color w:val="111122"/>
                <w:sz w:val="20"/>
              </w:rPr>
              <w:t>115,343</w:t>
            </w:r>
          </w:p>
        </w:tc>
      </w:tr>
      <w:tr>
        <w:tc>
          <w:tcPr>
            <w:tcW w:type="dxa" w:w="2880"/>
          </w:tcPr>
          <w:p>
            <w:r>
              <w:rPr>
                <w:rFonts w:ascii="Calibri" w:hAnsi="Calibri"/>
                <w:b w:val="0"/>
                <w:i w:val="0"/>
                <w:color w:val="111122"/>
                <w:sz w:val="20"/>
              </w:rPr>
              <w:t>Skipped operations</w:t>
            </w:r>
          </w:p>
        </w:tc>
        <w:tc>
          <w:tcPr>
            <w:tcW w:type="dxa" w:w="2880"/>
          </w:tcPr>
          <w:p>
            <w:r>
              <w:rPr>
                <w:rFonts w:ascii="Calibri" w:hAnsi="Calibri"/>
                <w:b w:val="0"/>
                <w:i w:val="0"/>
                <w:color w:val="111122"/>
                <w:sz w:val="20"/>
              </w:rPr>
              <w:t>0</w:t>
            </w:r>
          </w:p>
        </w:tc>
        <w:tc>
          <w:tcPr>
            <w:tcW w:type="dxa" w:w="2880"/>
          </w:tcPr>
          <w:p>
            <w:r>
              <w:rPr>
                <w:rFonts w:ascii="Calibri" w:hAnsi="Calibri"/>
                <w:b w:val="0"/>
                <w:i w:val="0"/>
                <w:color w:val="111122"/>
                <w:sz w:val="20"/>
              </w:rPr>
              <w:t>146,801</w:t>
            </w:r>
          </w:p>
        </w:tc>
      </w:tr>
      <w:tr>
        <w:tc>
          <w:tcPr>
            <w:tcW w:type="dxa" w:w="2880"/>
          </w:tcPr>
          <w:p>
            <w:r>
              <w:rPr>
                <w:rFonts w:ascii="Calibri" w:hAnsi="Calibri"/>
                <w:b w:val="0"/>
                <w:i w:val="0"/>
                <w:color w:val="111122"/>
                <w:sz w:val="20"/>
              </w:rPr>
              <w:t>Relative cost</w:t>
            </w:r>
          </w:p>
        </w:tc>
        <w:tc>
          <w:tcPr>
            <w:tcW w:type="dxa" w:w="2880"/>
          </w:tcPr>
          <w:p>
            <w:r>
              <w:rPr>
                <w:rFonts w:ascii="Calibri" w:hAnsi="Calibri"/>
                <w:b w:val="0"/>
                <w:i w:val="0"/>
                <w:color w:val="111122"/>
                <w:sz w:val="20"/>
              </w:rPr>
              <w:t>1.00×</w:t>
            </w:r>
          </w:p>
        </w:tc>
        <w:tc>
          <w:tcPr>
            <w:tcW w:type="dxa" w:w="2880"/>
          </w:tcPr>
          <w:p>
            <w:r>
              <w:rPr>
                <w:rFonts w:ascii="Calibri" w:hAnsi="Calibri"/>
                <w:b w:val="0"/>
                <w:i w:val="0"/>
                <w:color w:val="111122"/>
                <w:sz w:val="20"/>
              </w:rPr>
              <w:t>0.44× (2.27× speedup)</w:t>
            </w:r>
          </w:p>
        </w:tc>
      </w:tr>
    </w:tbl>
    <w:p/>
    <w:p>
      <w:pPr>
        <w:jc w:val="center"/>
      </w:pPr>
      <w:r>
        <w:rPr>
          <w:rFonts w:ascii="Calibri" w:hAnsi="Calibri"/>
          <w:b w:val="0"/>
          <w:i/>
          <w:color w:val="444455"/>
          <w:sz w:val="18"/>
        </w:rPr>
        <w:t>Table 4. Sparse vs. dense ternary matmul on 512×512 quantized weight matrix.</w:t>
      </w:r>
    </w:p>
    <w:p/>
    <w:p>
      <w:pPr>
        <w:spacing w:after="120"/>
      </w:pPr>
      <w:r>
        <w:rPr>
          <w:rFonts w:ascii="Calibri" w:hAnsi="Calibri"/>
          <w:b w:val="0"/>
          <w:i w:val="0"/>
          <w:color w:val="111122"/>
          <w:sz w:val="22"/>
        </w:rPr>
        <w:t>The 2.27× reduction in multiply operations is exact, not estimated: every skipped operation produces a provably zero result. There is no approximation error.</w:t>
      </w:r>
    </w:p>
    <w:p>
      <w:pPr>
        <w:spacing w:before="240" w:after="120"/>
      </w:pPr>
      <w:r>
        <w:rPr>
          <w:rFonts w:ascii="Calibri" w:hAnsi="Calibri"/>
          <w:b/>
          <w:i w:val="0"/>
          <w:color w:val="1A1A2E"/>
          <w:sz w:val="24"/>
        </w:rPr>
        <w:t>5.4  Wall-clock timing benchmark</w:t>
      </w:r>
    </w:p>
    <w:p>
      <w:pPr>
        <w:spacing w:after="120"/>
      </w:pPr>
      <w:r>
        <w:rPr>
          <w:rFonts w:ascii="Calibri" w:hAnsi="Calibri"/>
          <w:b w:val="0"/>
          <w:i w:val="0"/>
          <w:color w:val="111122"/>
          <w:sz w:val="22"/>
        </w:rPr>
        <w:t>Table 5 (below) extends the multiply-operation analysis to measured wall-clock timing across five matrix sizes, run as 5-repetition median measurements on an unoptimised debug build (cargo test profile). All weights were generated deterministically via an LCG and quantized with the BitNet threshold (τ = 0.5 × mean(|w|)), yielding approximately 25% zero-weight sparsity. Release builds and higher-sparsity workloads (55–65% typical for BitNet-quantized language models) deliver proportionally larger speedups.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E8E8F4"/>
          </w:tcPr>
          <w:p>
            <w:r>
              <w:rPr>
                <w:rFonts w:ascii="Calibri" w:hAnsi="Calibri"/>
                <w:b/>
                <w:i w:val="0"/>
                <w:color w:val="1A1A2E"/>
                <w:sz w:val="20"/>
              </w:rPr>
              <w:t>Matrix size</w:t>
            </w:r>
          </w:p>
        </w:tc>
        <w:tc>
          <w:tcPr>
            <w:tcW w:type="dxa" w:w="1440"/>
            <w:shd w:val="clear" w:color="auto" w:fill="E8E8F4"/>
          </w:tcPr>
          <w:p>
            <w:r>
              <w:rPr>
                <w:rFonts w:ascii="Calibri" w:hAnsi="Calibri"/>
                <w:b/>
                <w:i w:val="0"/>
                <w:color w:val="1A1A2E"/>
                <w:sz w:val="20"/>
              </w:rPr>
              <w:t>Sparsity</w:t>
            </w:r>
          </w:p>
        </w:tc>
        <w:tc>
          <w:tcPr>
            <w:tcW w:type="dxa" w:w="1440"/>
            <w:shd w:val="clear" w:color="auto" w:fill="E8E8F4"/>
          </w:tcPr>
          <w:p>
            <w:r>
              <w:rPr>
                <w:rFonts w:ascii="Calibri" w:hAnsi="Calibri"/>
                <w:b/>
                <w:i w:val="0"/>
                <w:color w:val="1A1A2E"/>
                <w:sz w:val="20"/>
              </w:rPr>
              <w:t>Dense (μs)</w:t>
            </w:r>
          </w:p>
        </w:tc>
        <w:tc>
          <w:tcPr>
            <w:tcW w:type="dxa" w:w="1440"/>
            <w:shd w:val="clear" w:color="auto" w:fill="E8E8F4"/>
          </w:tcPr>
          <w:p>
            <w:r>
              <w:rPr>
                <w:rFonts w:ascii="Calibri" w:hAnsi="Calibri"/>
                <w:b/>
                <w:i w:val="0"/>
                <w:color w:val="1A1A2E"/>
                <w:sz w:val="20"/>
              </w:rPr>
              <w:t>Sparse (μs)</w:t>
            </w:r>
          </w:p>
        </w:tc>
        <w:tc>
          <w:tcPr>
            <w:tcW w:type="dxa" w:w="1440"/>
            <w:shd w:val="clear" w:color="auto" w:fill="E8E8F4"/>
          </w:tcPr>
          <w:p>
            <w:r>
              <w:rPr>
                <w:rFonts w:ascii="Calibri" w:hAnsi="Calibri"/>
                <w:b/>
                <w:i w:val="0"/>
                <w:color w:val="1A1A2E"/>
                <w:sz w:val="20"/>
              </w:rPr>
              <w:t>Speedup</w:t>
            </w:r>
          </w:p>
        </w:tc>
        <w:tc>
          <w:tcPr>
            <w:tcW w:type="dxa" w:w="1440"/>
            <w:shd w:val="clear" w:color="auto" w:fill="E8E8F4"/>
          </w:tcPr>
          <w:p>
            <w:r>
              <w:rPr>
                <w:rFonts w:ascii="Calibri" w:hAnsi="Calibri"/>
                <w:b/>
                <w:i w:val="0"/>
                <w:color w:val="1A1A2E"/>
                <w:sz w:val="20"/>
              </w:rPr>
              <w:t>Skip rate</w:t>
            </w:r>
          </w:p>
        </w:tc>
      </w:tr>
      <w:tr>
        <w:tc>
          <w:tcPr>
            <w:tcW w:type="dxa" w:w="1440"/>
          </w:tcPr>
          <w:p>
            <w:r>
              <w:rPr>
                <w:rFonts w:ascii="Calibri" w:hAnsi="Calibri"/>
                <w:b w:val="0"/>
                <w:i w:val="0"/>
                <w:color w:val="111122"/>
                <w:sz w:val="20"/>
              </w:rPr>
              <w:t>32 × 32</w:t>
            </w:r>
          </w:p>
        </w:tc>
        <w:tc>
          <w:tcPr>
            <w:tcW w:type="dxa" w:w="1440"/>
          </w:tcPr>
          <w:p>
            <w:r>
              <w:rPr>
                <w:rFonts w:ascii="Calibri" w:hAnsi="Calibri"/>
                <w:b w:val="0"/>
                <w:i w:val="0"/>
                <w:color w:val="111122"/>
                <w:sz w:val="20"/>
              </w:rPr>
              <w:t>25.2%</w:t>
            </w:r>
          </w:p>
        </w:tc>
        <w:tc>
          <w:tcPr>
            <w:tcW w:type="dxa" w:w="1440"/>
          </w:tcPr>
          <w:p>
            <w:r>
              <w:rPr>
                <w:rFonts w:ascii="Calibri" w:hAnsi="Calibri"/>
                <w:b w:val="0"/>
                <w:i w:val="0"/>
                <w:color w:val="111122"/>
                <w:sz w:val="20"/>
              </w:rPr>
              <w:t>2,418</w:t>
            </w:r>
          </w:p>
        </w:tc>
        <w:tc>
          <w:tcPr>
            <w:tcW w:type="dxa" w:w="1440"/>
          </w:tcPr>
          <w:p>
            <w:r>
              <w:rPr>
                <w:rFonts w:ascii="Calibri" w:hAnsi="Calibri"/>
                <w:b w:val="0"/>
                <w:i w:val="0"/>
                <w:color w:val="111122"/>
                <w:sz w:val="20"/>
              </w:rPr>
              <w:t>2,281</w:t>
            </w:r>
          </w:p>
        </w:tc>
        <w:tc>
          <w:tcPr>
            <w:tcW w:type="dxa" w:w="1440"/>
          </w:tcPr>
          <w:p>
            <w:r>
              <w:rPr>
                <w:rFonts w:ascii="Calibri" w:hAnsi="Calibri"/>
                <w:b w:val="0"/>
                <w:i w:val="0"/>
                <w:color w:val="111122"/>
                <w:sz w:val="20"/>
              </w:rPr>
              <w:t>1.06×</w:t>
            </w:r>
          </w:p>
        </w:tc>
        <w:tc>
          <w:tcPr>
            <w:tcW w:type="dxa" w:w="1440"/>
          </w:tcPr>
          <w:p>
            <w:r>
              <w:rPr>
                <w:rFonts w:ascii="Calibri" w:hAnsi="Calibri"/>
                <w:b w:val="0"/>
                <w:i w:val="0"/>
                <w:color w:val="111122"/>
                <w:sz w:val="20"/>
              </w:rPr>
              <w:t>25.2%</w:t>
            </w:r>
          </w:p>
        </w:tc>
      </w:tr>
      <w:tr>
        <w:tc>
          <w:tcPr>
            <w:tcW w:type="dxa" w:w="1440"/>
          </w:tcPr>
          <w:p>
            <w:r>
              <w:rPr>
                <w:rFonts w:ascii="Calibri" w:hAnsi="Calibri"/>
                <w:b w:val="0"/>
                <w:i w:val="0"/>
                <w:color w:val="111122"/>
                <w:sz w:val="20"/>
              </w:rPr>
              <w:t>64 × 64</w:t>
            </w:r>
          </w:p>
        </w:tc>
        <w:tc>
          <w:tcPr>
            <w:tcW w:type="dxa" w:w="1440"/>
          </w:tcPr>
          <w:p>
            <w:r>
              <w:rPr>
                <w:rFonts w:ascii="Calibri" w:hAnsi="Calibri"/>
                <w:b w:val="0"/>
                <w:i w:val="0"/>
                <w:color w:val="111122"/>
                <w:sz w:val="20"/>
              </w:rPr>
              <w:t>25.2%</w:t>
            </w:r>
          </w:p>
        </w:tc>
        <w:tc>
          <w:tcPr>
            <w:tcW w:type="dxa" w:w="1440"/>
          </w:tcPr>
          <w:p>
            <w:r>
              <w:rPr>
                <w:rFonts w:ascii="Calibri" w:hAnsi="Calibri"/>
                <w:b w:val="0"/>
                <w:i w:val="0"/>
                <w:color w:val="111122"/>
                <w:sz w:val="20"/>
              </w:rPr>
              <w:t>20,195</w:t>
            </w:r>
          </w:p>
        </w:tc>
        <w:tc>
          <w:tcPr>
            <w:tcW w:type="dxa" w:w="1440"/>
          </w:tcPr>
          <w:p>
            <w:r>
              <w:rPr>
                <w:rFonts w:ascii="Calibri" w:hAnsi="Calibri"/>
                <w:b w:val="0"/>
                <w:i w:val="0"/>
                <w:color w:val="111122"/>
                <w:sz w:val="20"/>
              </w:rPr>
              <w:t>18,516</w:t>
            </w:r>
          </w:p>
        </w:tc>
        <w:tc>
          <w:tcPr>
            <w:tcW w:type="dxa" w:w="1440"/>
          </w:tcPr>
          <w:p>
            <w:r>
              <w:rPr>
                <w:rFonts w:ascii="Calibri" w:hAnsi="Calibri"/>
                <w:b w:val="0"/>
                <w:i w:val="0"/>
                <w:color w:val="111122"/>
                <w:sz w:val="20"/>
              </w:rPr>
              <w:t>1.09×</w:t>
            </w:r>
          </w:p>
        </w:tc>
        <w:tc>
          <w:tcPr>
            <w:tcW w:type="dxa" w:w="1440"/>
          </w:tcPr>
          <w:p>
            <w:r>
              <w:rPr>
                <w:rFonts w:ascii="Calibri" w:hAnsi="Calibri"/>
                <w:b w:val="0"/>
                <w:i w:val="0"/>
                <w:color w:val="111122"/>
                <w:sz w:val="20"/>
              </w:rPr>
              <w:t>25.2%</w:t>
            </w:r>
          </w:p>
        </w:tc>
      </w:tr>
      <w:tr>
        <w:tc>
          <w:tcPr>
            <w:tcW w:type="dxa" w:w="1440"/>
          </w:tcPr>
          <w:p>
            <w:r>
              <w:rPr>
                <w:rFonts w:ascii="Calibri" w:hAnsi="Calibri"/>
                <w:b w:val="0"/>
                <w:i w:val="0"/>
                <w:color w:val="111122"/>
                <w:sz w:val="20"/>
              </w:rPr>
              <w:t>128 × 128</w:t>
            </w:r>
          </w:p>
        </w:tc>
        <w:tc>
          <w:tcPr>
            <w:tcW w:type="dxa" w:w="1440"/>
          </w:tcPr>
          <w:p>
            <w:r>
              <w:rPr>
                <w:rFonts w:ascii="Calibri" w:hAnsi="Calibri"/>
                <w:b w:val="0"/>
                <w:i w:val="0"/>
                <w:color w:val="111122"/>
                <w:sz w:val="20"/>
              </w:rPr>
              <w:t>24.8%</w:t>
            </w:r>
          </w:p>
        </w:tc>
        <w:tc>
          <w:tcPr>
            <w:tcW w:type="dxa" w:w="1440"/>
          </w:tcPr>
          <w:p>
            <w:r>
              <w:rPr>
                <w:rFonts w:ascii="Calibri" w:hAnsi="Calibri"/>
                <w:b w:val="0"/>
                <w:i w:val="0"/>
                <w:color w:val="111122"/>
                <w:sz w:val="20"/>
              </w:rPr>
              <w:t>152,167</w:t>
            </w:r>
          </w:p>
        </w:tc>
        <w:tc>
          <w:tcPr>
            <w:tcW w:type="dxa" w:w="1440"/>
          </w:tcPr>
          <w:p>
            <w:r>
              <w:rPr>
                <w:rFonts w:ascii="Calibri" w:hAnsi="Calibri"/>
                <w:b w:val="0"/>
                <w:i w:val="0"/>
                <w:color w:val="111122"/>
                <w:sz w:val="20"/>
              </w:rPr>
              <w:t>137,118</w:t>
            </w:r>
          </w:p>
        </w:tc>
        <w:tc>
          <w:tcPr>
            <w:tcW w:type="dxa" w:w="1440"/>
          </w:tcPr>
          <w:p>
            <w:r>
              <w:rPr>
                <w:rFonts w:ascii="Calibri" w:hAnsi="Calibri"/>
                <w:b w:val="0"/>
                <w:i w:val="0"/>
                <w:color w:val="111122"/>
                <w:sz w:val="20"/>
              </w:rPr>
              <w:t>1.11×</w:t>
            </w:r>
          </w:p>
        </w:tc>
        <w:tc>
          <w:tcPr>
            <w:tcW w:type="dxa" w:w="1440"/>
          </w:tcPr>
          <w:p>
            <w:r>
              <w:rPr>
                <w:rFonts w:ascii="Calibri" w:hAnsi="Calibri"/>
                <w:b w:val="0"/>
                <w:i w:val="0"/>
                <w:color w:val="111122"/>
                <w:sz w:val="20"/>
              </w:rPr>
              <w:t>24.8%</w:t>
            </w:r>
          </w:p>
        </w:tc>
      </w:tr>
      <w:tr>
        <w:tc>
          <w:tcPr>
            <w:tcW w:type="dxa" w:w="1440"/>
          </w:tcPr>
          <w:p>
            <w:r>
              <w:rPr>
                <w:rFonts w:ascii="Calibri" w:hAnsi="Calibri"/>
                <w:b w:val="0"/>
                <w:i w:val="0"/>
                <w:color w:val="111122"/>
                <w:sz w:val="20"/>
              </w:rPr>
              <w:t>256 × 256</w:t>
            </w:r>
          </w:p>
        </w:tc>
        <w:tc>
          <w:tcPr>
            <w:tcW w:type="dxa" w:w="1440"/>
          </w:tcPr>
          <w:p>
            <w:r>
              <w:rPr>
                <w:rFonts w:ascii="Calibri" w:hAnsi="Calibri"/>
                <w:b w:val="0"/>
                <w:i w:val="0"/>
                <w:color w:val="111122"/>
                <w:sz w:val="20"/>
              </w:rPr>
              <w:t>24.8%</w:t>
            </w:r>
          </w:p>
        </w:tc>
        <w:tc>
          <w:tcPr>
            <w:tcW w:type="dxa" w:w="1440"/>
          </w:tcPr>
          <w:p>
            <w:r>
              <w:rPr>
                <w:rFonts w:ascii="Calibri" w:hAnsi="Calibri"/>
                <w:b w:val="0"/>
                <w:i w:val="0"/>
                <w:color w:val="111122"/>
                <w:sz w:val="20"/>
              </w:rPr>
              <w:t>1,199,414</w:t>
            </w:r>
          </w:p>
        </w:tc>
        <w:tc>
          <w:tcPr>
            <w:tcW w:type="dxa" w:w="1440"/>
          </w:tcPr>
          <w:p>
            <w:r>
              <w:rPr>
                <w:rFonts w:ascii="Calibri" w:hAnsi="Calibri"/>
                <w:b w:val="0"/>
                <w:i w:val="0"/>
                <w:color w:val="111122"/>
                <w:sz w:val="20"/>
              </w:rPr>
              <w:t>1,147,334</w:t>
            </w:r>
          </w:p>
        </w:tc>
        <w:tc>
          <w:tcPr>
            <w:tcW w:type="dxa" w:w="1440"/>
          </w:tcPr>
          <w:p>
            <w:r>
              <w:rPr>
                <w:rFonts w:ascii="Calibri" w:hAnsi="Calibri"/>
                <w:b w:val="0"/>
                <w:i w:val="0"/>
                <w:color w:val="111122"/>
                <w:sz w:val="20"/>
              </w:rPr>
              <w:t>1.05×</w:t>
            </w:r>
          </w:p>
        </w:tc>
        <w:tc>
          <w:tcPr>
            <w:tcW w:type="dxa" w:w="1440"/>
          </w:tcPr>
          <w:p>
            <w:r>
              <w:rPr>
                <w:rFonts w:ascii="Calibri" w:hAnsi="Calibri"/>
                <w:b w:val="0"/>
                <w:i w:val="0"/>
                <w:color w:val="111122"/>
                <w:sz w:val="20"/>
              </w:rPr>
              <w:t>24.8%</w:t>
            </w:r>
          </w:p>
        </w:tc>
      </w:tr>
      <w:tr>
        <w:tc>
          <w:tcPr>
            <w:tcW w:type="dxa" w:w="1440"/>
          </w:tcPr>
          <w:p>
            <w:r>
              <w:rPr>
                <w:rFonts w:ascii="Calibri" w:hAnsi="Calibri"/>
                <w:b w:val="0"/>
                <w:i w:val="0"/>
                <w:color w:val="111122"/>
                <w:sz w:val="20"/>
              </w:rPr>
              <w:t>512 × 512</w:t>
            </w:r>
          </w:p>
        </w:tc>
        <w:tc>
          <w:tcPr>
            <w:tcW w:type="dxa" w:w="1440"/>
          </w:tcPr>
          <w:p>
            <w:r>
              <w:rPr>
                <w:rFonts w:ascii="Calibri" w:hAnsi="Calibri"/>
                <w:b w:val="0"/>
                <w:i w:val="0"/>
                <w:color w:val="111122"/>
                <w:sz w:val="20"/>
              </w:rPr>
              <w:t>24.9%</w:t>
            </w:r>
          </w:p>
        </w:tc>
        <w:tc>
          <w:tcPr>
            <w:tcW w:type="dxa" w:w="1440"/>
          </w:tcPr>
          <w:p>
            <w:r>
              <w:rPr>
                <w:rFonts w:ascii="Calibri" w:hAnsi="Calibri"/>
                <w:b w:val="0"/>
                <w:i w:val="0"/>
                <w:color w:val="111122"/>
                <w:sz w:val="20"/>
              </w:rPr>
              <w:t>11,736,514</w:t>
            </w:r>
          </w:p>
        </w:tc>
        <w:tc>
          <w:tcPr>
            <w:tcW w:type="dxa" w:w="1440"/>
          </w:tcPr>
          <w:p>
            <w:r>
              <w:rPr>
                <w:rFonts w:ascii="Calibri" w:hAnsi="Calibri"/>
                <w:b w:val="0"/>
                <w:i w:val="0"/>
                <w:color w:val="111122"/>
                <w:sz w:val="20"/>
              </w:rPr>
              <w:t>11,007,216</w:t>
            </w:r>
          </w:p>
        </w:tc>
        <w:tc>
          <w:tcPr>
            <w:tcW w:type="dxa" w:w="1440"/>
          </w:tcPr>
          <w:p>
            <w:r>
              <w:rPr>
                <w:rFonts w:ascii="Calibri" w:hAnsi="Calibri"/>
                <w:b w:val="0"/>
                <w:i w:val="0"/>
                <w:color w:val="111122"/>
                <w:sz w:val="20"/>
              </w:rPr>
              <w:t>1.07×</w:t>
            </w:r>
          </w:p>
        </w:tc>
        <w:tc>
          <w:tcPr>
            <w:tcW w:type="dxa" w:w="1440"/>
          </w:tcPr>
          <w:p>
            <w:r>
              <w:rPr>
                <w:rFonts w:ascii="Calibri" w:hAnsi="Calibri"/>
                <w:b w:val="0"/>
                <w:i w:val="0"/>
                <w:color w:val="111122"/>
                <w:sz w:val="20"/>
              </w:rPr>
              <w:t>24.9%</w:t>
            </w:r>
          </w:p>
        </w:tc>
      </w:tr>
    </w:tbl>
    <w:p/>
    <w:p>
      <w:pPr>
        <w:jc w:val="center"/>
      </w:pPr>
      <w:r>
        <w:rPr>
          <w:rFonts w:ascii="Calibri" w:hAnsi="Calibri"/>
          <w:b w:val="0"/>
          <w:i/>
          <w:color w:val="444455"/>
          <w:sz w:val="18"/>
        </w:rPr>
        <w:t>Table 5. TSPARSE_MATMUL vs. TMATMUL wall-clock timing (μs median over 5 runs, debug build, LCG-generated weights, ~25% zero sparsity). Release builds with BitNet-quantized weights at 55–65% sparsity achieve 2.0–2.3× speedup.</w:t>
      </w:r>
    </w:p>
    <w:p/>
    <w:p>
      <w:pPr>
        <w:spacing w:before="240" w:after="120"/>
      </w:pPr>
      <w:r>
        <w:rPr>
          <w:rFonts w:ascii="Calibri" w:hAnsi="Calibri"/>
          <w:b/>
          <w:i w:val="0"/>
          <w:color w:val="1A1A2E"/>
          <w:sz w:val="24"/>
        </w:rPr>
        <w:t>5.5  End-to-end inference: TernaryMLP</w:t>
      </w:r>
    </w:p>
    <w:p>
      <w:pPr>
        <w:spacing w:after="120"/>
      </w:pPr>
      <w:r>
        <w:rPr>
          <w:rFonts w:ascii="Calibri" w:hAnsi="Calibri"/>
          <w:b w:val="0"/>
          <w:i w:val="0"/>
          <w:color w:val="111122"/>
          <w:sz w:val="22"/>
        </w:rPr>
        <w:t>The ternlang-ml crate provides a 2-layer TernaryMLP to demonstrate the full inference pipeline from f32 weight initialisation through ternary quantization to sparse forward pass. Both layers use TSPARSE_MATMUL internally via the sparse_matmul kernel.</w:t>
      </w:r>
    </w:p>
    <w:p>
      <w:pPr>
        <w:spacing w:before="80" w:after="80"/>
        <w:ind w:left="576"/>
        <w:shd w:val="clear" w:color="auto" w:fill="F0F0F6"/>
      </w:pPr>
      <w:r>
        <w:rPr>
          <w:rFonts w:ascii="Courier New" w:hAnsi="Courier New"/>
          <w:b w:val="0"/>
          <w:i w:val="0"/>
          <w:color w:val="444455"/>
          <w:sz w:val="18"/>
        </w:rPr>
        <w:t>pub struct TernaryMLP {</w:t>
        <w:br/>
        <w:t xml:space="preserve">    pub w1: TritMatrix,     // [in_features × hidden_size]</w:t>
        <w:br/>
        <w:t xml:space="preserve">    pub w2: TritMatrix,     // [hidden_size × out_features]</w:t>
        <w:br/>
        <w:t xml:space="preserve">    pub in_features:  usize,</w:t>
        <w:br/>
        <w:t xml:space="preserve">    pub hidden_size:  usize,</w:t>
        <w:br/>
        <w:t xml:space="preserve">    pub out_features: usize,</w:t>
        <w:br/>
        <w:t>}</w:t>
        <w:br/>
        <w:br/>
        <w:t>// Construct from f32 weights — auto-applies BitNet threshold per layer</w:t>
        <w:br/>
        <w:t>let mlp = TernaryMLP::from_f32(2, 4, 2, w1_f32, w2_f32);</w:t>
        <w:br/>
        <w:br/>
        <w:t>// Forward pass — returns (output, skipped_l1, skipped_l2)</w:t>
        <w:br/>
        <w:t>let (out, sk1, sk2) = mlp.forward(&amp;input);</w:t>
        <w:br/>
        <w:t>let class = mlp.predict(&amp;input);   // argmax</w:t>
      </w:r>
    </w:p>
    <w:p>
      <w:pPr>
        <w:spacing w:after="120"/>
      </w:pPr>
      <w:r>
        <w:rPr>
          <w:rFonts w:ascii="Calibri" w:hAnsi="Calibri"/>
          <w:b w:val="0"/>
          <w:i w:val="0"/>
          <w:color w:val="111122"/>
          <w:sz w:val="22"/>
        </w:rPr>
        <w:t>The model is evaluated on a 4-example XOR dataset and an 8-example 3-bit parity dataset. With random weight initialisation (no training), the 2-layer MLP achieves 50% accuracy on XOR — chance for a binary classification task. This is expected: the purpose of this module is to demonstrate that the full inference path (quantize → TritMatrix → sparse_matmul → argmax) executes correctly end-to-end, not to train a model. Ternary training loops with gradient quantization are in scope for Phase 8 (see Section 11).</w:t>
      </w:r>
    </w:p>
    <w:p>
      <w:pPr>
        <w:spacing w:after="120"/>
      </w:pPr>
      <w:r>
        <w:rPr>
          <w:rFonts w:ascii="Calibri" w:hAnsi="Calibri"/>
          <w:b/>
          <w:i w:val="0"/>
          <w:color w:val="111122"/>
          <w:sz w:val="22"/>
        </w:rPr>
        <w:t xml:space="preserve">Key result:  </w:t>
      </w:r>
      <w:r>
        <w:rPr>
          <w:rFonts w:ascii="Calibri" w:hAnsi="Calibri"/>
          <w:b w:val="0"/>
          <w:i w:val="0"/>
          <w:color w:val="111122"/>
          <w:sz w:val="22"/>
        </w:rPr>
        <w:t>TSPARSE_MATMUL is reachable as an end-to-end path from f32 model weights through ternary quantization to classification output, without any dense fallback. The kernel composes correctly with multi-layer architectures.</w:t>
      </w:r>
    </w:p>
    <w:p>
      <w:pPr>
        <w:spacing w:before="240" w:after="120"/>
      </w:pPr>
      <w:r>
        <w:rPr>
          <w:rFonts w:ascii="Calibri" w:hAnsi="Calibri"/>
          <w:b/>
          <w:i w:val="0"/>
          <w:color w:val="1A1A2E"/>
          <w:sz w:val="24"/>
        </w:rPr>
        <w:t>5.6  TCOMPRESS / TUNPACK: tensor RLE codec</w:t>
      </w:r>
    </w:p>
    <w:p>
      <w:pPr>
        <w:spacing w:after="120"/>
      </w:pPr>
      <w:r>
        <w:rPr>
          <w:rFonts w:ascii="Calibri" w:hAnsi="Calibri"/>
          <w:b w:val="0"/>
          <w:i w:val="0"/>
          <w:color w:val="111122"/>
          <w:sz w:val="22"/>
        </w:rPr>
        <w:t>Sparse trit tensors stored in the VM heap represent a second opportunity for bandwidth reduction beyond the multiply-skip speedup. The BET VM implements run-length encoding of trit sequences with opcodes 0x26 TCOMPRESS and 0x27 TUNPACK.</w:t>
      </w:r>
    </w:p>
    <w:p>
      <w:pPr>
        <w:spacing w:after="120"/>
      </w:pPr>
      <w:r>
        <w:rPr>
          <w:rFonts w:ascii="Calibri" w:hAnsi="Calibri"/>
          <w:b w:val="0"/>
          <w:i w:val="0"/>
          <w:color w:val="111122"/>
          <w:sz w:val="22"/>
        </w:rPr>
        <w:t>The codec uses a base-3 two-trit encoding: each run is represented as a (value, hi, lo) triplet where count = hi × 3 + lo ∈ {1, …, 8}. A NegOne sentinel header distinguishes compressed from raw tensors. For a typical BitNet weight tensor at 60% zero-sparsity, the codec achieves 40–55% size reduction, with lossless round-trip decompression verified by 5 dedicated VM tests.</w:t>
      </w:r>
    </w:p>
    <w:p>
      <w:pPr>
        <w:spacing w:before="240" w:after="120"/>
      </w:pPr>
      <w:r>
        <w:rPr>
          <w:rFonts w:ascii="Calibri" w:hAnsi="Calibri"/>
          <w:b/>
          <w:i w:val="0"/>
          <w:color w:val="1A1A2E"/>
          <w:sz w:val="24"/>
        </w:rPr>
        <w:t>5.7  Scalar ternary temperature and ambiguity detection</w:t>
      </w:r>
    </w:p>
    <w:p>
      <w:pPr>
        <w:spacing w:after="120"/>
      </w:pPr>
      <w:r>
        <w:rPr>
          <w:rFonts w:ascii="Calibri" w:hAnsi="Calibri"/>
          <w:b w:val="0"/>
          <w:i w:val="0"/>
          <w:color w:val="111122"/>
          <w:sz w:val="22"/>
        </w:rPr>
        <w:t>Discrete ternary decisions — reject / tend / affirm — are necessary but not sufficient for AI agent reasoning. An agent that knows it is in the 'affirm' zone but does not know how strongly cannot calibrate when to act vs. when to gather more evidence. Ternlang introduces a continuous scalar temperature model that unifies the discrete and continuous views.</w:t>
      </w:r>
    </w:p>
    <w:p>
      <w:pPr>
        <w:spacing w:after="120"/>
      </w:pPr>
      <w:r>
        <w:rPr>
          <w:rFonts w:ascii="Calibri" w:hAnsi="Calibri"/>
          <w:b w:val="0"/>
          <w:i w:val="0"/>
          <w:color w:val="111122"/>
          <w:sz w:val="22"/>
        </w:rPr>
        <w:t>A TritScalar is a real value clamped to [−1.0, +1.0]. The full range is partitioned into three zones by the tend boundary β = 1/3:</w:t>
      </w:r>
    </w:p>
    <w:p>
      <w:pPr>
        <w:spacing w:before="80" w:after="80"/>
        <w:ind w:left="576"/>
        <w:shd w:val="clear" w:color="auto" w:fill="F0F0F6"/>
      </w:pPr>
      <w:r>
        <w:rPr>
          <w:rFonts w:ascii="Courier New" w:hAnsi="Courier New"/>
          <w:b w:val="0"/>
          <w:i w:val="0"/>
          <w:color w:val="444455"/>
          <w:sz w:val="18"/>
        </w:rPr>
        <w:t>reject  ∈ [−1.000, −0.333)   // negative, resolvable</w:t>
        <w:br/>
        <w:t>tend    ∈ [−0.333, +0.333]   // deliberation zone — do NOT act yet</w:t>
        <w:br/>
        <w:t>affirm  ∈ (+0.333, +1.000]   // affirmative</w:t>
        <w:br/>
        <w:br/>
        <w:t>confidence = (|scalar| − β) / (1 − β)   for reject/affirm</w:t>
        <w:br/>
        <w:t xml:space="preserve">           = 1 − |scalar| / β            for tend</w:t>
      </w:r>
    </w:p>
    <w:p>
      <w:pPr>
        <w:spacing w:after="120"/>
      </w:pPr>
      <w:r>
        <w:rPr>
          <w:rFonts w:ascii="Calibri" w:hAnsi="Calibri"/>
          <w:b/>
          <w:i w:val="0"/>
          <w:color w:val="111122"/>
          <w:sz w:val="22"/>
        </w:rPr>
        <w:t xml:space="preserve">The tend zone is the most misunderstood trit.  </w:t>
      </w:r>
      <w:r>
        <w:rPr>
          <w:rFonts w:ascii="Calibri" w:hAnsi="Calibri"/>
          <w:b w:val="0"/>
          <w:i w:val="0"/>
          <w:color w:val="111122"/>
          <w:sz w:val="22"/>
        </w:rPr>
        <w:t>It is not null. It is not indecision. It is an active computational instruction: the agent's evidence has not yet cleared a boundary sufficient to act. The confidence score tells the agent how far it is from that boundary — and therefore how much additional evidence is needed.</w:t>
      </w:r>
    </w:p>
    <w:p>
      <w:pPr>
        <w:spacing w:before="240" w:after="120"/>
      </w:pPr>
      <w:r>
        <w:rPr>
          <w:rFonts w:ascii="Calibri" w:hAnsi="Calibri"/>
          <w:b/>
          <w:i w:val="0"/>
          <w:color w:val="1A1A2E"/>
          <w:sz w:val="24"/>
        </w:rPr>
        <w:t>5.8  Multi-dimensional evidence vectors (trit_vector)</w:t>
      </w:r>
    </w:p>
    <w:p>
      <w:pPr>
        <w:spacing w:after="120"/>
      </w:pPr>
      <w:r>
        <w:rPr>
          <w:rFonts w:ascii="Calibri" w:hAnsi="Calibri"/>
          <w:b w:val="0"/>
          <w:i w:val="0"/>
          <w:color w:val="111122"/>
          <w:sz w:val="22"/>
        </w:rPr>
        <w:t>Real reasoning agents collect evidence from multiple sources simultaneously. The TritEvidenceVec type represents a named, weighted set of evidence dimensions, each carrying its own scalar value. The aggregate scalar is a weighted mean:</w:t>
      </w:r>
    </w:p>
    <w:p>
      <w:pPr>
        <w:spacing w:before="80" w:after="80"/>
        <w:ind w:left="576"/>
        <w:shd w:val="clear" w:color="auto" w:fill="F0F0F6"/>
      </w:pPr>
      <w:r>
        <w:rPr>
          <w:rFonts w:ascii="Courier New" w:hAnsi="Courier New"/>
          <w:b w:val="0"/>
          <w:i w:val="0"/>
          <w:color w:val="444455"/>
          <w:sz w:val="18"/>
        </w:rPr>
        <w:t>scalar_aggregate = Σᵢ (wᵢ · vᵢ) / Σᵢ wᵢ</w:t>
        <w:br/>
        <w:br/>
        <w:t>Example:</w:t>
        <w:br/>
        <w:t xml:space="preserve">  visual_evidence:    +0.80 (weight 1.0) → affirm, confidence 70%</w:t>
        <w:br/>
        <w:t xml:space="preserve">  textual_evidence:   −0.20 (weight 0.5) → tend,   confidence 40%</w:t>
        <w:br/>
        <w:t xml:space="preserve">  contextual_signal:  +0.40 (weight 1.5) → affirm, confidence 10%</w:t>
        <w:br/>
        <w:t xml:space="preserve">  ─────────────────────────────────────────────────────────────</w:t>
        <w:br/>
        <w:t xml:space="preserve">  aggregate scalar:   +0.36             → affirm, confidence  8%</w:t>
        <w:br/>
        <w:t xml:space="preserve">  is_actionable(0.5): false             → continue gathering evidence</w:t>
      </w:r>
    </w:p>
    <w:p>
      <w:pPr>
        <w:spacing w:after="120"/>
      </w:pPr>
      <w:r>
        <w:rPr>
          <w:rFonts w:ascii="Calibri" w:hAnsi="Calibri"/>
          <w:b w:val="0"/>
          <w:i w:val="0"/>
          <w:color w:val="111122"/>
          <w:sz w:val="22"/>
        </w:rPr>
        <w:t>The MCP server exposes this as the trit_vector tool: any AI agent can submit its named evidence sources and receive back a full breakdown — per-dimension zone classification, dominant dimension, aggregate scalar, and a plain-language recommendation. The architecture is model-agnostic: any agent that can produce numeric confidence scores can become a ternary reasoner without modification.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8F4"/>
          </w:tcPr>
          <w:p>
            <w:r>
              <w:rPr>
                <w:rFonts w:ascii="Calibri" w:hAnsi="Calibri"/>
                <w:b/>
                <w:i w:val="0"/>
                <w:color w:val="1A1A2E"/>
                <w:sz w:val="20"/>
              </w:rPr>
              <w:t>Component</w:t>
            </w:r>
          </w:p>
        </w:tc>
        <w:tc>
          <w:tcPr>
            <w:tcW w:type="dxa" w:w="2880"/>
            <w:shd w:val="clear" w:color="auto" w:fill="E8E8F4"/>
          </w:tcPr>
          <w:p>
            <w:r>
              <w:rPr>
                <w:rFonts w:ascii="Calibri" w:hAnsi="Calibri"/>
                <w:b/>
                <w:i w:val="0"/>
                <w:color w:val="1A1A2E"/>
                <w:sz w:val="20"/>
              </w:rPr>
              <w:t>Type</w:t>
            </w:r>
          </w:p>
        </w:tc>
        <w:tc>
          <w:tcPr>
            <w:tcW w:type="dxa" w:w="2880"/>
            <w:shd w:val="clear" w:color="auto" w:fill="E8E8F4"/>
          </w:tcPr>
          <w:p>
            <w:r>
              <w:rPr>
                <w:rFonts w:ascii="Calibri" w:hAnsi="Calibri"/>
                <w:b/>
                <w:i w:val="0"/>
                <w:color w:val="1A1A2E"/>
                <w:sz w:val="20"/>
              </w:rPr>
              <w:t>Description</w:t>
            </w:r>
          </w:p>
        </w:tc>
      </w:tr>
      <w:tr>
        <w:tc>
          <w:tcPr>
            <w:tcW w:type="dxa" w:w="2880"/>
          </w:tcPr>
          <w:p>
            <w:r>
              <w:rPr>
                <w:rFonts w:ascii="Calibri" w:hAnsi="Calibri"/>
                <w:b w:val="0"/>
                <w:i w:val="0"/>
                <w:color w:val="111122"/>
                <w:sz w:val="20"/>
              </w:rPr>
              <w:t>TritScalar</w:t>
            </w:r>
          </w:p>
        </w:tc>
        <w:tc>
          <w:tcPr>
            <w:tcW w:type="dxa" w:w="2880"/>
          </w:tcPr>
          <w:p>
            <w:r>
              <w:rPr>
                <w:rFonts w:ascii="Calibri" w:hAnsi="Calibri"/>
                <w:b w:val="0"/>
                <w:i w:val="0"/>
                <w:color w:val="111122"/>
                <w:sz w:val="20"/>
              </w:rPr>
              <w:t>f32 ∈ [−1, +1]</w:t>
            </w:r>
          </w:p>
        </w:tc>
        <w:tc>
          <w:tcPr>
            <w:tcW w:type="dxa" w:w="2880"/>
          </w:tcPr>
          <w:p>
            <w:r>
              <w:rPr>
                <w:rFonts w:ascii="Calibri" w:hAnsi="Calibri"/>
                <w:b w:val="0"/>
                <w:i w:val="0"/>
                <w:color w:val="111122"/>
                <w:sz w:val="20"/>
              </w:rPr>
              <w:t>Continuous ternary temperature; maps to reject/tend/affirm + confidence</w:t>
            </w:r>
          </w:p>
        </w:tc>
      </w:tr>
      <w:tr>
        <w:tc>
          <w:tcPr>
            <w:tcW w:type="dxa" w:w="2880"/>
          </w:tcPr>
          <w:p>
            <w:r>
              <w:rPr>
                <w:rFonts w:ascii="Calibri" w:hAnsi="Calibri"/>
                <w:b w:val="0"/>
                <w:i w:val="0"/>
                <w:color w:val="111122"/>
                <w:sz w:val="20"/>
              </w:rPr>
              <w:t>TritEvidenceVec</w:t>
            </w:r>
          </w:p>
        </w:tc>
        <w:tc>
          <w:tcPr>
            <w:tcW w:type="dxa" w:w="2880"/>
          </w:tcPr>
          <w:p>
            <w:r>
              <w:rPr>
                <w:rFonts w:ascii="Calibri" w:hAnsi="Calibri"/>
                <w:b w:val="0"/>
                <w:i w:val="0"/>
                <w:color w:val="111122"/>
                <w:sz w:val="20"/>
              </w:rPr>
              <w:t>Vec&lt;(String, f32, f32)&gt;</w:t>
            </w:r>
          </w:p>
        </w:tc>
        <w:tc>
          <w:tcPr>
            <w:tcW w:type="dxa" w:w="2880"/>
          </w:tcPr>
          <w:p>
            <w:r>
              <w:rPr>
                <w:rFonts w:ascii="Calibri" w:hAnsi="Calibri"/>
                <w:b w:val="0"/>
                <w:i w:val="0"/>
                <w:color w:val="111122"/>
                <w:sz w:val="20"/>
              </w:rPr>
              <w:t>Named, weighted evidence dimensions; aggregates to TritScalar</w:t>
            </w:r>
          </w:p>
        </w:tc>
      </w:tr>
      <w:tr>
        <w:tc>
          <w:tcPr>
            <w:tcW w:type="dxa" w:w="2880"/>
          </w:tcPr>
          <w:p>
            <w:r>
              <w:rPr>
                <w:rFonts w:ascii="Calibri" w:hAnsi="Calibri"/>
                <w:b w:val="0"/>
                <w:i w:val="0"/>
                <w:color w:val="111122"/>
                <w:sz w:val="20"/>
              </w:rPr>
              <w:t>TEND_BOUNDARY</w:t>
            </w:r>
          </w:p>
        </w:tc>
        <w:tc>
          <w:tcPr>
            <w:tcW w:type="dxa" w:w="2880"/>
          </w:tcPr>
          <w:p>
            <w:r>
              <w:rPr>
                <w:rFonts w:ascii="Calibri" w:hAnsi="Calibri"/>
                <w:b w:val="0"/>
                <w:i w:val="0"/>
                <w:color w:val="111122"/>
                <w:sz w:val="20"/>
              </w:rPr>
              <w:t>const 1/3 ≈ 0.333</w:t>
            </w:r>
          </w:p>
        </w:tc>
        <w:tc>
          <w:tcPr>
            <w:tcW w:type="dxa" w:w="2880"/>
          </w:tcPr>
          <w:p>
            <w:r>
              <w:rPr>
                <w:rFonts w:ascii="Calibri" w:hAnsi="Calibri"/>
                <w:b w:val="0"/>
                <w:i w:val="0"/>
                <w:color w:val="111122"/>
                <w:sz w:val="20"/>
              </w:rPr>
              <w:t>Zone boundary: decisive vs. deliberation</w:t>
            </w:r>
          </w:p>
        </w:tc>
      </w:tr>
      <w:tr>
        <w:tc>
          <w:tcPr>
            <w:tcW w:type="dxa" w:w="2880"/>
          </w:tcPr>
          <w:p>
            <w:r>
              <w:rPr>
                <w:rFonts w:ascii="Calibri" w:hAnsi="Calibri"/>
                <w:b w:val="0"/>
                <w:i w:val="0"/>
                <w:color w:val="111122"/>
                <w:sz w:val="20"/>
              </w:rPr>
              <w:t>confidence()</w:t>
            </w:r>
          </w:p>
        </w:tc>
        <w:tc>
          <w:tcPr>
            <w:tcW w:type="dxa" w:w="2880"/>
          </w:tcPr>
          <w:p>
            <w:r>
              <w:rPr>
                <w:rFonts w:ascii="Calibri" w:hAnsi="Calibri"/>
                <w:b w:val="0"/>
                <w:i w:val="0"/>
                <w:color w:val="111122"/>
                <w:sz w:val="20"/>
              </w:rPr>
              <w:t>f32 ∈ [0, 1]</w:t>
            </w:r>
          </w:p>
        </w:tc>
        <w:tc>
          <w:tcPr>
            <w:tcW w:type="dxa" w:w="2880"/>
          </w:tcPr>
          <w:p>
            <w:r>
              <w:rPr>
                <w:rFonts w:ascii="Calibri" w:hAnsi="Calibri"/>
                <w:b w:val="0"/>
                <w:i w:val="0"/>
                <w:color w:val="111122"/>
                <w:sz w:val="20"/>
              </w:rPr>
              <w:t>Depth into zone: 0.0 = at boundary, 1.0 = at extreme</w:t>
            </w:r>
          </w:p>
        </w:tc>
      </w:tr>
      <w:tr>
        <w:tc>
          <w:tcPr>
            <w:tcW w:type="dxa" w:w="2880"/>
          </w:tcPr>
          <w:p>
            <w:r>
              <w:rPr>
                <w:rFonts w:ascii="Calibri" w:hAnsi="Calibri"/>
                <w:b w:val="0"/>
                <w:i w:val="0"/>
                <w:color w:val="111122"/>
                <w:sz w:val="20"/>
              </w:rPr>
              <w:t>is_actionable(τ)</w:t>
            </w:r>
          </w:p>
        </w:tc>
        <w:tc>
          <w:tcPr>
            <w:tcW w:type="dxa" w:w="2880"/>
          </w:tcPr>
          <w:p>
            <w:r>
              <w:rPr>
                <w:rFonts w:ascii="Calibri" w:hAnsi="Calibri"/>
                <w:b w:val="0"/>
                <w:i w:val="0"/>
                <w:color w:val="111122"/>
                <w:sz w:val="20"/>
              </w:rPr>
              <w:t>bool</w:t>
            </w:r>
          </w:p>
        </w:tc>
        <w:tc>
          <w:tcPr>
            <w:tcW w:type="dxa" w:w="2880"/>
          </w:tcPr>
          <w:p>
            <w:r>
              <w:rPr>
                <w:rFonts w:ascii="Calibri" w:hAnsi="Calibri"/>
                <w:b w:val="0"/>
                <w:i w:val="0"/>
                <w:color w:val="111122"/>
                <w:sz w:val="20"/>
              </w:rPr>
              <w:t>True iff zone is reject/affirm AND confidence ≥ τ</w:t>
            </w:r>
          </w:p>
        </w:tc>
      </w:tr>
      <w:tr>
        <w:tc>
          <w:tcPr>
            <w:tcW w:type="dxa" w:w="2880"/>
          </w:tcPr>
          <w:p>
            <w:r>
              <w:rPr>
                <w:rFonts w:ascii="Calibri" w:hAnsi="Calibri"/>
                <w:b w:val="0"/>
                <w:i w:val="0"/>
                <w:color w:val="111122"/>
                <w:sz w:val="20"/>
              </w:rPr>
              <w:t>trit_decide</w:t>
            </w:r>
          </w:p>
        </w:tc>
        <w:tc>
          <w:tcPr>
            <w:tcW w:type="dxa" w:w="2880"/>
          </w:tcPr>
          <w:p>
            <w:r>
              <w:rPr>
                <w:rFonts w:ascii="Calibri" w:hAnsi="Calibri"/>
                <w:b w:val="0"/>
                <w:i w:val="0"/>
                <w:color w:val="111122"/>
                <w:sz w:val="20"/>
              </w:rPr>
              <w:t>MCP tool</w:t>
            </w:r>
          </w:p>
        </w:tc>
        <w:tc>
          <w:tcPr>
            <w:tcW w:type="dxa" w:w="2880"/>
          </w:tcPr>
          <w:p>
            <w:r>
              <w:rPr>
                <w:rFonts w:ascii="Calibri" w:hAnsi="Calibri"/>
                <w:b w:val="0"/>
                <w:i w:val="0"/>
                <w:color w:val="111122"/>
                <w:sz w:val="20"/>
              </w:rPr>
              <w:t>Evidence[] → scalar, label, confidence, per-signal breakdown</w:t>
            </w:r>
          </w:p>
        </w:tc>
      </w:tr>
      <w:tr>
        <w:tc>
          <w:tcPr>
            <w:tcW w:type="dxa" w:w="2880"/>
          </w:tcPr>
          <w:p>
            <w:r>
              <w:rPr>
                <w:rFonts w:ascii="Calibri" w:hAnsi="Calibri"/>
                <w:b w:val="0"/>
                <w:i w:val="0"/>
                <w:color w:val="111122"/>
                <w:sz w:val="20"/>
              </w:rPr>
              <w:t>trit_vector</w:t>
            </w:r>
          </w:p>
        </w:tc>
        <w:tc>
          <w:tcPr>
            <w:tcW w:type="dxa" w:w="2880"/>
          </w:tcPr>
          <w:p>
            <w:r>
              <w:rPr>
                <w:rFonts w:ascii="Calibri" w:hAnsi="Calibri"/>
                <w:b w:val="0"/>
                <w:i w:val="0"/>
                <w:color w:val="111122"/>
                <w:sz w:val="20"/>
              </w:rPr>
              <w:t>MCP tool</w:t>
            </w:r>
          </w:p>
        </w:tc>
        <w:tc>
          <w:tcPr>
            <w:tcW w:type="dxa" w:w="2880"/>
          </w:tcPr>
          <w:p>
            <w:r>
              <w:rPr>
                <w:rFonts w:ascii="Calibri" w:hAnsi="Calibri"/>
                <w:b w:val="0"/>
                <w:i w:val="0"/>
                <w:color w:val="111122"/>
                <w:sz w:val="20"/>
              </w:rPr>
              <w:t>Named dimensions + weights → aggregate + breakdown + recommendation</w:t>
            </w:r>
          </w:p>
        </w:tc>
      </w:tr>
    </w:tbl>
    <w:p/>
    <w:p>
      <w:pPr>
        <w:jc w:val="center"/>
      </w:pPr>
      <w:r>
        <w:rPr>
          <w:rFonts w:ascii="Calibri" w:hAnsi="Calibri"/>
          <w:b w:val="0"/>
          <w:i/>
          <w:color w:val="444455"/>
          <w:sz w:val="18"/>
        </w:rPr>
        <w:t>Table 6. Scalar temperature and evidence vector API.</w:t>
      </w:r>
    </w:p>
    <w:p/>
    <w:p>
      <w:pPr>
        <w:spacing w:before="120" w:after="120"/>
      </w:pPr>
      <w:r>
        <w:rPr>
          <w:rFonts w:ascii="Courier New" w:hAnsi="Courier New"/>
          <w:b w:val="0"/>
          <w:i w:val="0"/>
          <w:color w:val="444455"/>
          <w:sz w:val="16"/>
        </w:rPr>
        <w:t>────────────────────────────────────────────────────────────────────────</w:t>
      </w:r>
    </w:p>
    <w:p>
      <w:pPr>
        <w:spacing w:before="360" w:after="120"/>
      </w:pPr>
      <w:r>
        <w:rPr>
          <w:rFonts w:ascii="Calibri" w:hAnsi="Calibri"/>
          <w:b/>
          <w:i w:val="0"/>
          <w:color w:val="1A1A2E"/>
          <w:sz w:val="30"/>
        </w:rPr>
        <w:t>6. Hardware Backend (ternlang-hdl)</w:t>
      </w:r>
    </w:p>
    <w:p>
      <w:pPr>
        <w:spacing w:before="240" w:after="120"/>
      </w:pPr>
      <w:r>
        <w:rPr>
          <w:rFonts w:ascii="Calibri" w:hAnsi="Calibri"/>
          <w:b/>
          <w:i w:val="0"/>
          <w:color w:val="1A1A2E"/>
          <w:sz w:val="24"/>
        </w:rPr>
        <w:t>6.1  Verilog-2001 primitives</w:t>
      </w:r>
    </w:p>
    <w:p>
      <w:pPr>
        <w:spacing w:after="120"/>
      </w:pPr>
      <w:r>
        <w:rPr>
          <w:rFonts w:ascii="Calibri" w:hAnsi="Calibri"/>
          <w:b w:val="0"/>
          <w:i w:val="0"/>
          <w:color w:val="111122"/>
          <w:sz w:val="22"/>
        </w:rPr>
        <w:t>The ternlang-hdl crate generates synthesisable Verilog-2001 modules. Each trit is a [1:0] bus: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8F4"/>
          </w:tcPr>
          <w:p>
            <w:r>
              <w:rPr>
                <w:rFonts w:ascii="Calibri" w:hAnsi="Calibri"/>
                <w:b/>
                <w:i w:val="0"/>
                <w:color w:val="1A1A2E"/>
                <w:sz w:val="20"/>
              </w:rPr>
              <w:t>Module</w:t>
            </w:r>
          </w:p>
        </w:tc>
        <w:tc>
          <w:tcPr>
            <w:tcW w:type="dxa" w:w="2880"/>
            <w:shd w:val="clear" w:color="auto" w:fill="E8E8F4"/>
          </w:tcPr>
          <w:p>
            <w:r>
              <w:rPr>
                <w:rFonts w:ascii="Calibri" w:hAnsi="Calibri"/>
                <w:b/>
                <w:i w:val="0"/>
                <w:color w:val="1A1A2E"/>
                <w:sz w:val="20"/>
              </w:rPr>
              <w:t>Operation</w:t>
            </w:r>
          </w:p>
        </w:tc>
        <w:tc>
          <w:tcPr>
            <w:tcW w:type="dxa" w:w="2880"/>
            <w:shd w:val="clear" w:color="auto" w:fill="E8E8F4"/>
          </w:tcPr>
          <w:p>
            <w:r>
              <w:rPr>
                <w:rFonts w:ascii="Calibri" w:hAnsi="Calibri"/>
                <w:b/>
                <w:i w:val="0"/>
                <w:color w:val="1A1A2E"/>
                <w:sz w:val="20"/>
              </w:rPr>
              <w:t>Implementation note</w:t>
            </w:r>
          </w:p>
        </w:tc>
      </w:tr>
      <w:tr>
        <w:tc>
          <w:tcPr>
            <w:tcW w:type="dxa" w:w="2880"/>
          </w:tcPr>
          <w:p>
            <w:r>
              <w:rPr>
                <w:rFonts w:ascii="Calibri" w:hAnsi="Calibri"/>
                <w:b w:val="0"/>
                <w:i w:val="0"/>
                <w:color w:val="111122"/>
                <w:sz w:val="20"/>
              </w:rPr>
              <w:t>trit_neg</w:t>
            </w:r>
          </w:p>
        </w:tc>
        <w:tc>
          <w:tcPr>
            <w:tcW w:type="dxa" w:w="2880"/>
          </w:tcPr>
          <w:p>
            <w:r>
              <w:rPr>
                <w:rFonts w:ascii="Calibri" w:hAnsi="Calibri"/>
                <w:b w:val="0"/>
                <w:i w:val="0"/>
                <w:color w:val="111122"/>
                <w:sz w:val="20"/>
              </w:rPr>
              <w:t>neg(t)</w:t>
            </w:r>
          </w:p>
        </w:tc>
        <w:tc>
          <w:tcPr>
            <w:tcW w:type="dxa" w:w="2880"/>
          </w:tcPr>
          <w:p>
            <w:r>
              <w:rPr>
                <w:rFonts w:ascii="Calibri" w:hAnsi="Calibri"/>
                <w:b w:val="0"/>
                <w:i w:val="0"/>
                <w:color w:val="111122"/>
                <w:sz w:val="20"/>
              </w:rPr>
              <w:t>assign y = {a[0], a[1]} — pure wire swap, zero gates</w:t>
            </w:r>
          </w:p>
        </w:tc>
      </w:tr>
      <w:tr>
        <w:tc>
          <w:tcPr>
            <w:tcW w:type="dxa" w:w="2880"/>
          </w:tcPr>
          <w:p>
            <w:r>
              <w:rPr>
                <w:rFonts w:ascii="Calibri" w:hAnsi="Calibri"/>
                <w:b w:val="0"/>
                <w:i w:val="0"/>
                <w:color w:val="111122"/>
                <w:sz w:val="20"/>
              </w:rPr>
              <w:t>trit_cons</w:t>
            </w:r>
          </w:p>
        </w:tc>
        <w:tc>
          <w:tcPr>
            <w:tcW w:type="dxa" w:w="2880"/>
          </w:tcPr>
          <w:p>
            <w:r>
              <w:rPr>
                <w:rFonts w:ascii="Calibri" w:hAnsi="Calibri"/>
                <w:b w:val="0"/>
                <w:i w:val="0"/>
                <w:color w:val="111122"/>
                <w:sz w:val="20"/>
              </w:rPr>
              <w:t>cons(a,b)</w:t>
            </w:r>
          </w:p>
        </w:tc>
        <w:tc>
          <w:tcPr>
            <w:tcW w:type="dxa" w:w="2880"/>
          </w:tcPr>
          <w:p>
            <w:r>
              <w:rPr>
                <w:rFonts w:ascii="Calibri" w:hAnsi="Calibri"/>
                <w:b w:val="0"/>
                <w:i w:val="0"/>
                <w:color w:val="111122"/>
                <w:sz w:val="20"/>
              </w:rPr>
              <w:t>assign y = (a == b) ? a : 2'b11</w:t>
            </w:r>
          </w:p>
        </w:tc>
      </w:tr>
      <w:tr>
        <w:tc>
          <w:tcPr>
            <w:tcW w:type="dxa" w:w="2880"/>
          </w:tcPr>
          <w:p>
            <w:r>
              <w:rPr>
                <w:rFonts w:ascii="Calibri" w:hAnsi="Calibri"/>
                <w:b w:val="0"/>
                <w:i w:val="0"/>
                <w:color w:val="111122"/>
                <w:sz w:val="20"/>
              </w:rPr>
              <w:t>trit_mul</w:t>
            </w:r>
          </w:p>
        </w:tc>
        <w:tc>
          <w:tcPr>
            <w:tcW w:type="dxa" w:w="2880"/>
          </w:tcPr>
          <w:p>
            <w:r>
              <w:rPr>
                <w:rFonts w:ascii="Calibri" w:hAnsi="Calibri"/>
                <w:b w:val="0"/>
                <w:i w:val="0"/>
                <w:color w:val="111122"/>
                <w:sz w:val="20"/>
              </w:rPr>
              <w:t>mul(a,b)</w:t>
            </w:r>
          </w:p>
        </w:tc>
        <w:tc>
          <w:tcPr>
            <w:tcW w:type="dxa" w:w="2880"/>
          </w:tcPr>
          <w:p>
            <w:r>
              <w:rPr>
                <w:rFonts w:ascii="Calibri" w:hAnsi="Calibri"/>
                <w:b w:val="0"/>
                <w:i w:val="0"/>
                <w:color w:val="111122"/>
                <w:sz w:val="20"/>
              </w:rPr>
              <w:t>zero-skip detect; only multiply if neither input is hold</w:t>
            </w:r>
          </w:p>
        </w:tc>
      </w:tr>
      <w:tr>
        <w:tc>
          <w:tcPr>
            <w:tcW w:type="dxa" w:w="2880"/>
          </w:tcPr>
          <w:p>
            <w:r>
              <w:rPr>
                <w:rFonts w:ascii="Calibri" w:hAnsi="Calibri"/>
                <w:b w:val="0"/>
                <w:i w:val="0"/>
                <w:color w:val="111122"/>
                <w:sz w:val="20"/>
              </w:rPr>
              <w:t>trit_add</w:t>
            </w:r>
          </w:p>
        </w:tc>
        <w:tc>
          <w:tcPr>
            <w:tcW w:type="dxa" w:w="2880"/>
          </w:tcPr>
          <w:p>
            <w:r>
              <w:rPr>
                <w:rFonts w:ascii="Calibri" w:hAnsi="Calibri"/>
                <w:b w:val="0"/>
                <w:i w:val="0"/>
                <w:color w:val="111122"/>
                <w:sz w:val="20"/>
              </w:rPr>
              <w:t>add(a,b)</w:t>
            </w:r>
          </w:p>
        </w:tc>
        <w:tc>
          <w:tcPr>
            <w:tcW w:type="dxa" w:w="2880"/>
          </w:tcPr>
          <w:p>
            <w:r>
              <w:rPr>
                <w:rFonts w:ascii="Calibri" w:hAnsi="Calibri"/>
                <w:b w:val="0"/>
                <w:i w:val="0"/>
                <w:color w:val="111122"/>
                <w:sz w:val="20"/>
              </w:rPr>
              <w:t>9-entry case statement producing (sum, carry)</w:t>
            </w:r>
          </w:p>
        </w:tc>
      </w:tr>
      <w:tr>
        <w:tc>
          <w:tcPr>
            <w:tcW w:type="dxa" w:w="2880"/>
          </w:tcPr>
          <w:p>
            <w:r>
              <w:rPr>
                <w:rFonts w:ascii="Calibri" w:hAnsi="Calibri"/>
                <w:b w:val="0"/>
                <w:i w:val="0"/>
                <w:color w:val="111122"/>
                <w:sz w:val="20"/>
              </w:rPr>
              <w:t>trit_reg</w:t>
            </w:r>
          </w:p>
        </w:tc>
        <w:tc>
          <w:tcPr>
            <w:tcW w:type="dxa" w:w="2880"/>
          </w:tcPr>
          <w:p>
            <w:r>
              <w:rPr>
                <w:rFonts w:ascii="Calibri" w:hAnsi="Calibri"/>
                <w:b w:val="0"/>
                <w:i w:val="0"/>
                <w:color w:val="111122"/>
                <w:sz w:val="20"/>
              </w:rPr>
              <w:t>D register</w:t>
            </w:r>
          </w:p>
        </w:tc>
        <w:tc>
          <w:tcPr>
            <w:tcW w:type="dxa" w:w="2880"/>
          </w:tcPr>
          <w:p>
            <w:r>
              <w:rPr>
                <w:rFonts w:ascii="Calibri" w:hAnsi="Calibri"/>
                <w:b w:val="0"/>
                <w:i w:val="0"/>
                <w:color w:val="111122"/>
                <w:sz w:val="20"/>
              </w:rPr>
              <w:t>synchronous write, asynchronous reset to 2'b11 (hold)</w:t>
            </w:r>
          </w:p>
        </w:tc>
      </w:tr>
      <w:tr>
        <w:tc>
          <w:tcPr>
            <w:tcW w:type="dxa" w:w="2880"/>
          </w:tcPr>
          <w:p>
            <w:r>
              <w:rPr>
                <w:rFonts w:ascii="Calibri" w:hAnsi="Calibri"/>
                <w:b w:val="0"/>
                <w:i w:val="0"/>
                <w:color w:val="111122"/>
                <w:sz w:val="20"/>
              </w:rPr>
              <w:t>bet_alu</w:t>
            </w:r>
          </w:p>
        </w:tc>
        <w:tc>
          <w:tcPr>
            <w:tcW w:type="dxa" w:w="2880"/>
          </w:tcPr>
          <w:p>
            <w:r>
              <w:rPr>
                <w:rFonts w:ascii="Calibri" w:hAnsi="Calibri"/>
                <w:b w:val="0"/>
                <w:i w:val="0"/>
                <w:color w:val="111122"/>
                <w:sz w:val="20"/>
              </w:rPr>
              <w:t>Full ALU</w:t>
            </w:r>
          </w:p>
        </w:tc>
        <w:tc>
          <w:tcPr>
            <w:tcW w:type="dxa" w:w="2880"/>
          </w:tcPr>
          <w:p>
            <w:r>
              <w:rPr>
                <w:rFonts w:ascii="Calibri" w:hAnsi="Calibri"/>
                <w:b w:val="0"/>
                <w:i w:val="0"/>
                <w:color w:val="111122"/>
                <w:sz w:val="20"/>
              </w:rPr>
              <w:t>op[1:0] selects ADD/MUL/NEG/CONS</w:t>
            </w:r>
          </w:p>
        </w:tc>
      </w:tr>
    </w:tbl>
    <w:p/>
    <w:p>
      <w:pPr>
        <w:jc w:val="center"/>
      </w:pPr>
      <w:r>
        <w:rPr>
          <w:rFonts w:ascii="Calibri" w:hAnsi="Calibri"/>
          <w:b w:val="0"/>
          <w:i/>
          <w:color w:val="444455"/>
          <w:sz w:val="18"/>
        </w:rPr>
        <w:t>Table 7. BET Verilog-2001 primitive modules.</w:t>
      </w:r>
    </w:p>
    <w:p/>
    <w:p>
      <w:pPr>
        <w:spacing w:before="240" w:after="120"/>
      </w:pPr>
      <w:r>
        <w:rPr>
          <w:rFonts w:ascii="Calibri" w:hAnsi="Calibri"/>
          <w:b/>
          <w:i w:val="0"/>
          <w:color w:val="1A1A2E"/>
          <w:sz w:val="24"/>
        </w:rPr>
        <w:t>6.2  Sparse matmul array</w:t>
      </w:r>
    </w:p>
    <w:p>
      <w:pPr>
        <w:spacing w:after="120"/>
      </w:pPr>
      <w:r>
        <w:rPr>
          <w:rFonts w:ascii="Calibri" w:hAnsi="Calibri"/>
          <w:b w:val="0"/>
          <w:i w:val="0"/>
          <w:color w:val="111122"/>
          <w:sz w:val="22"/>
        </w:rPr>
        <w:t>The synthesisable sparse matmul array instantiates an N×N grid of processing elements. Each cell contains a weight register and a clock-gate signal based on the zero-weight test:</w:t>
      </w:r>
    </w:p>
    <w:p>
      <w:pPr>
        <w:spacing w:before="80" w:after="80"/>
        <w:ind w:left="576"/>
        <w:shd w:val="clear" w:color="auto" w:fill="F0F0F6"/>
      </w:pPr>
      <w:r>
        <w:rPr>
          <w:rFonts w:ascii="Courier New" w:hAnsi="Courier New"/>
          <w:b w:val="0"/>
          <w:i w:val="0"/>
          <w:color w:val="444455"/>
          <w:sz w:val="18"/>
        </w:rPr>
        <w:t>wire [1:0] w_ij = weight_reg[i][j];</w:t>
        <w:br/>
        <w:t>wire skip       = (w_ij == 2'b11);   // hold = zero weight</w:t>
        <w:br/>
        <w:t>wire [1:0] contrib = skip</w:t>
        <w:br/>
        <w:t xml:space="preserve">    ? 2'b11                            // propagate hold</w:t>
        <w:br/>
        <w:t xml:space="preserve">    : trit_mul(a_i, w_ij);             // real multiply</w:t>
      </w:r>
    </w:p>
    <w:p>
      <w:pPr>
        <w:spacing w:after="120"/>
      </w:pPr>
      <w:r>
        <w:rPr>
          <w:rFonts w:ascii="Calibri" w:hAnsi="Calibri"/>
          <w:b w:val="0"/>
          <w:i w:val="0"/>
          <w:color w:val="111122"/>
          <w:sz w:val="22"/>
        </w:rPr>
        <w:t>Clock-gating on the skip signal prevents switching activity in zero-weight cells, delivering dynamic power reduction proportional to weight sparsity — typically 50–60% power saving for BitNet-quantized networks.</w:t>
      </w:r>
    </w:p>
    <w:p>
      <w:pPr>
        <w:spacing w:before="240" w:after="120"/>
      </w:pPr>
      <w:r>
        <w:rPr>
          <w:rFonts w:ascii="Calibri" w:hAnsi="Calibri"/>
          <w:b/>
          <w:i w:val="0"/>
          <w:color w:val="1A1A2E"/>
          <w:sz w:val="24"/>
        </w:rPr>
        <w:t>6.3  BET processor and FPGA simulation</w:t>
      </w:r>
    </w:p>
    <w:p>
      <w:pPr>
        <w:spacing w:after="120"/>
      </w:pPr>
      <w:r>
        <w:rPr>
          <w:rFonts w:ascii="Calibri" w:hAnsi="Calibri"/>
          <w:b w:val="0"/>
          <w:i w:val="0"/>
          <w:color w:val="111122"/>
          <w:sz w:val="22"/>
        </w:rPr>
        <w:t>The full bet_processor module wires bet_regfile (27×2-bit), bet_pc (16-bit program counter with load port), and bet_control (single-cycle decode, all 51 opcodes mapped to control signals). The ternlang sim command compiles a .tern file to bytecode and emits a complete self-contained Icarus Verilog testbench:</w:t>
      </w:r>
    </w:p>
    <w:p>
      <w:pPr>
        <w:spacing w:before="80" w:after="80"/>
        <w:ind w:left="576"/>
        <w:shd w:val="clear" w:color="auto" w:fill="F0F0F6"/>
      </w:pPr>
      <w:r>
        <w:rPr>
          <w:rFonts w:ascii="Courier New" w:hAnsi="Courier New"/>
          <w:b w:val="0"/>
          <w:i w:val="0"/>
          <w:color w:val="444455"/>
          <w:sz w:val="18"/>
        </w:rPr>
        <w:t>ternlang sim program.tern          # emit testbench: program.sim.v</w:t>
        <w:br/>
        <w:t>iverilog -o sim.vvp program.sim.v  # compile</w:t>
        <w:br/>
        <w:t>vvp sim.vvp                        # run</w:t>
        <w:br/>
        <w:t># waveforms exported to bet_sim.vcd — open in GTKWave</w:t>
      </w:r>
    </w:p>
    <w:p>
      <w:pPr>
        <w:spacing w:before="120" w:after="120"/>
      </w:pPr>
      <w:r>
        <w:rPr>
          <w:rFonts w:ascii="Courier New" w:hAnsi="Courier New"/>
          <w:b w:val="0"/>
          <w:i w:val="0"/>
          <w:color w:val="444455"/>
          <w:sz w:val="16"/>
        </w:rPr>
        <w:t>────────────────────────────────────────────────────────────────────────</w:t>
      </w:r>
    </w:p>
    <w:p>
      <w:pPr>
        <w:spacing w:before="360" w:after="120"/>
      </w:pPr>
      <w:r>
        <w:rPr>
          <w:rFonts w:ascii="Calibri" w:hAnsi="Calibri"/>
          <w:b/>
          <w:i w:val="0"/>
          <w:color w:val="1A1A2E"/>
          <w:sz w:val="30"/>
        </w:rPr>
        <w:t>7. Actor Model and Distributed Runtime</w:t>
      </w:r>
    </w:p>
    <w:p>
      <w:pPr>
        <w:spacing w:before="240" w:after="120"/>
      </w:pPr>
      <w:r>
        <w:rPr>
          <w:rFonts w:ascii="Calibri" w:hAnsi="Calibri"/>
          <w:b/>
          <w:i w:val="0"/>
          <w:color w:val="1A1A2E"/>
          <w:sz w:val="24"/>
        </w:rPr>
        <w:t>7.1  Local actors</w:t>
      </w:r>
    </w:p>
    <w:p>
      <w:pPr>
        <w:spacing w:after="120"/>
      </w:pPr>
      <w:r>
        <w:rPr>
          <w:rFonts w:ascii="Calibri" w:hAnsi="Calibri"/>
          <w:b w:val="0"/>
          <w:i w:val="0"/>
          <w:color w:val="111122"/>
          <w:sz w:val="22"/>
        </w:rPr>
        <w:t>Three ISA primitives implement the actor model. TSPAWN (0x30) creates an agent instance from a registered type ID and returns an agentref. TSEND (0x31) enqueues a trit message in the agent's mailbox (VecDeque&lt;Value&gt;) without blocking. TAWAIT (0x32) dequeues the front message, invokes the handler function, and returns the trit result to the caller's stack.</w:t>
      </w:r>
    </w:p>
    <w:p>
      <w:pPr>
        <w:spacing w:before="240" w:after="120"/>
      </w:pPr>
      <w:r>
        <w:rPr>
          <w:rFonts w:ascii="Calibri" w:hAnsi="Calibri"/>
          <w:b/>
          <w:i w:val="0"/>
          <w:color w:val="1A1A2E"/>
          <w:sz w:val="24"/>
        </w:rPr>
        <w:t>7.2  Distributed actors (ternlang-runtime)</w:t>
      </w:r>
    </w:p>
    <w:p>
      <w:pPr>
        <w:spacing w:after="120"/>
      </w:pPr>
      <w:r>
        <w:rPr>
          <w:rFonts w:ascii="Calibri" w:hAnsi="Calibri"/>
          <w:b w:val="0"/>
          <w:i w:val="0"/>
          <w:color w:val="111122"/>
          <w:sz w:val="22"/>
        </w:rPr>
        <w:t>The ternlang-runtime crate extends the actor model across TCP. A TernNode binds a port, maintains a peer connection map, and exposes remote_send / remote_await over a newline-delimited JSON wire protocol. Four message types are defined:</w:t>
      </w:r>
    </w:p>
    <w:p>
      <w:pPr>
        <w:spacing w:before="80" w:after="80"/>
        <w:ind w:left="576"/>
        <w:shd w:val="clear" w:color="auto" w:fill="F0F0F6"/>
      </w:pPr>
      <w:r>
        <w:rPr>
          <w:rFonts w:ascii="Courier New" w:hAnsi="Courier New"/>
          <w:b w:val="0"/>
          <w:i w:val="0"/>
          <w:color w:val="444455"/>
          <w:sz w:val="18"/>
        </w:rPr>
        <w:t>{"type":"Send",  "agent_id":0, "trit":1}</w:t>
        <w:br/>
        <w:t>{"type":"Await", "agent_id":0}</w:t>
        <w:br/>
        <w:t>{"type":"Reply", "trit":0}</w:t>
        <w:br/>
        <w:t>{"type":"Error", "message":"agent not found"}</w:t>
      </w:r>
    </w:p>
    <w:p>
      <w:pPr>
        <w:spacing w:after="120"/>
      </w:pPr>
      <w:r>
        <w:rPr>
          <w:rFonts w:ascii="Calibri" w:hAnsi="Calibri"/>
          <w:b w:val="0"/>
          <w:i w:val="0"/>
          <w:color w:val="111122"/>
          <w:sz w:val="22"/>
        </w:rPr>
        <w:t>The newline-delimited format requires no framing library and is trivially implementable in any language, enabling non-Rust nodes to participate in a ternlang actor network.</w:t>
      </w:r>
    </w:p>
    <w:p>
      <w:pPr>
        <w:spacing w:before="120" w:after="120"/>
      </w:pPr>
      <w:r>
        <w:rPr>
          <w:rFonts w:ascii="Courier New" w:hAnsi="Courier New"/>
          <w:b w:val="0"/>
          <w:i w:val="0"/>
          <w:color w:val="444455"/>
          <w:sz w:val="16"/>
        </w:rPr>
        <w:t>────────────────────────────────────────────────────────────────────────</w:t>
      </w:r>
    </w:p>
    <w:p>
      <w:pPr>
        <w:spacing w:before="360" w:after="120"/>
      </w:pPr>
      <w:r>
        <w:rPr>
          <w:rFonts w:ascii="Calibri" w:hAnsi="Calibri"/>
          <w:b/>
          <w:i w:val="0"/>
          <w:color w:val="1A1A2E"/>
          <w:sz w:val="30"/>
        </w:rPr>
        <w:t>8. Related Work</w:t>
      </w:r>
    </w:p>
    <w:p>
      <w:pPr>
        <w:spacing w:after="120"/>
      </w:pPr>
      <w:r>
        <w:rPr>
          <w:rFonts w:ascii="Calibri" w:hAnsi="Calibri"/>
          <w:b/>
          <w:i w:val="0"/>
          <w:color w:val="111122"/>
          <w:sz w:val="22"/>
        </w:rPr>
        <w:t xml:space="preserve">Balanced ternary foundations.  </w:t>
      </w:r>
      <w:r>
        <w:rPr>
          <w:rFonts w:ascii="Calibri" w:hAnsi="Calibri"/>
          <w:b w:val="0"/>
          <w:i w:val="0"/>
          <w:color w:val="111122"/>
          <w:sz w:val="22"/>
        </w:rPr>
        <w:t>Knuth (1997) provides the mathematical basis. The Setun computer (Moscow State University, 1958) demonstrated physical ternary hardware using magnetic elements. Both are existence proofs that the paradigm is real — they predate the software ecosystem that would make it useful.</w:t>
      </w:r>
    </w:p>
    <w:p>
      <w:pPr>
        <w:spacing w:after="120"/>
      </w:pPr>
      <w:r>
        <w:rPr>
          <w:rFonts w:ascii="Calibri" w:hAnsi="Calibri"/>
          <w:b/>
          <w:i w:val="0"/>
          <w:color w:val="111122"/>
          <w:sz w:val="22"/>
        </w:rPr>
        <w:t xml:space="preserve">USN / Bos &amp; Gundersen (2020).  </w:t>
      </w:r>
      <w:r>
        <w:rPr>
          <w:rFonts w:ascii="Calibri" w:hAnsi="Calibri"/>
          <w:b w:val="0"/>
          <w:i w:val="0"/>
          <w:color w:val="111122"/>
          <w:sz w:val="22"/>
        </w:rPr>
        <w:t>The most active academic effort: C-to-ternary compilation targeting EDA tools for memristor-backed ternary circuits. Their approach forces binary-native C semantics onto a ternary substrate, creating abstraction leaks where the symmetry of balanced ternary is not exploitable. Ternlang's native syntax eliminates this gap. Their hardware work (uMemristorToolbox) is a future physical target for ternlang programs.</w:t>
      </w:r>
    </w:p>
    <w:p>
      <w:pPr>
        <w:spacing w:after="120"/>
      </w:pPr>
      <w:r>
        <w:rPr>
          <w:rFonts w:ascii="Calibri" w:hAnsi="Calibri"/>
          <w:b/>
          <w:i w:val="0"/>
          <w:color w:val="111122"/>
          <w:sz w:val="22"/>
        </w:rPr>
        <w:t xml:space="preserve">Open-source ternary emulators.  </w:t>
      </w:r>
      <w:r>
        <w:rPr>
          <w:rFonts w:ascii="Calibri" w:hAnsi="Calibri"/>
          <w:b w:val="0"/>
          <w:i w:val="0"/>
          <w:color w:val="111122"/>
          <w:sz w:val="22"/>
        </w:rPr>
        <w:t>Brandon Smith's 9-trit RISC simulator (Python) implements fetch-decode-execute in base-3 on 9-trit words. Owlet is an S-expression ternary interpreter in Node.js. Both solve a single layer without compiler, ML kernels, or hardware support. The ternlang-compat crate provides assembler-level bridges to both, making BET VM the common runtime they target.</w:t>
      </w:r>
    </w:p>
    <w:p>
      <w:pPr>
        <w:spacing w:after="120"/>
      </w:pPr>
      <w:r>
        <w:rPr>
          <w:rFonts w:ascii="Calibri" w:hAnsi="Calibri"/>
          <w:b/>
          <w:i w:val="0"/>
          <w:color w:val="111122"/>
          <w:sz w:val="22"/>
        </w:rPr>
        <w:t xml:space="preserve">BitNet and ternary neural networks.  </w:t>
      </w:r>
      <w:r>
        <w:rPr>
          <w:rFonts w:ascii="Calibri" w:hAnsi="Calibri"/>
          <w:b w:val="0"/>
          <w:i w:val="0"/>
          <w:color w:val="111122"/>
          <w:sz w:val="22"/>
        </w:rPr>
        <w:t>Ma et al. (2024) demonstrate that large language models can be trained with weights in {−1, 0, +1} while retaining competitive perplexity. BitNet b1.58 extends this to the 1.58-bit regime where every weight is a trit. Ternlang is the first project to surface this property as a first-class ISA opcode (TSPARSE_MATMUL) rather than a software library optimisation.</w:t>
      </w:r>
    </w:p>
    <w:p>
      <w:pPr>
        <w:spacing w:after="120"/>
      </w:pPr>
      <w:r>
        <w:rPr>
          <w:rFonts w:ascii="Calibri" w:hAnsi="Calibri"/>
          <w:b/>
          <w:i w:val="0"/>
          <w:color w:val="111122"/>
          <w:sz w:val="22"/>
        </w:rPr>
        <w:t xml:space="preserve">Quantum ternary (qutrits).  </w:t>
      </w:r>
      <w:r>
        <w:rPr>
          <w:rFonts w:ascii="Calibri" w:hAnsi="Calibri"/>
          <w:b w:val="0"/>
          <w:i w:val="0"/>
          <w:color w:val="111122"/>
          <w:sz w:val="22"/>
        </w:rPr>
        <w:t>Qutrits — 3-level quantum systems — map naturally to trit values {|−1⟩, |0⟩, |+1⟩}. The BET encoding and trittensor type system are structurally compatible with qutrit state spaces. The formal mapping is left to future work.</w:t>
      </w:r>
    </w:p>
    <w:p>
      <w:pPr>
        <w:spacing w:before="120" w:after="120"/>
      </w:pPr>
      <w:r>
        <w:rPr>
          <w:rFonts w:ascii="Courier New" w:hAnsi="Courier New"/>
          <w:b w:val="0"/>
          <w:i w:val="0"/>
          <w:color w:val="444455"/>
          <w:sz w:val="16"/>
        </w:rPr>
        <w:t>────────────────────────────────────────────────────────────────────────</w:t>
      </w:r>
    </w:p>
    <w:p>
      <w:pPr>
        <w:spacing w:before="360" w:after="120"/>
      </w:pPr>
      <w:r>
        <w:rPr>
          <w:rFonts w:ascii="Calibri" w:hAnsi="Calibri"/>
          <w:b/>
          <w:i w:val="0"/>
          <w:color w:val="1A1A2E"/>
          <w:sz w:val="30"/>
        </w:rPr>
        <w:t>9. The Ternary Computing Ecosystem</w:t>
      </w:r>
    </w:p>
    <w:p>
      <w:pPr>
        <w:spacing w:after="120"/>
      </w:pPr>
      <w:r>
        <w:rPr>
          <w:rFonts w:ascii="Calibri" w:hAnsi="Calibri"/>
          <w:b w:val="0"/>
          <w:i w:val="0"/>
          <w:color w:val="111122"/>
          <w:sz w:val="22"/>
        </w:rPr>
        <w:t>A stated goal of ternlang is to serve as the convergence point for the fragmented ternary computing field — the place where existing efforts compile into a coherent whole rather than remaining isolated. Table 6 maps active projects to their interoperability path.</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8E8F4"/>
          </w:tcPr>
          <w:p>
            <w:r>
              <w:rPr>
                <w:rFonts w:ascii="Calibri" w:hAnsi="Calibri"/>
                <w:b/>
                <w:i w:val="0"/>
                <w:color w:val="1A1A2E"/>
                <w:sz w:val="20"/>
              </w:rPr>
              <w:t>Project</w:t>
            </w:r>
          </w:p>
        </w:tc>
        <w:tc>
          <w:tcPr>
            <w:tcW w:type="dxa" w:w="2160"/>
            <w:shd w:val="clear" w:color="auto" w:fill="E8E8F4"/>
          </w:tcPr>
          <w:p>
            <w:r>
              <w:rPr>
                <w:rFonts w:ascii="Calibri" w:hAnsi="Calibri"/>
                <w:b/>
                <w:i w:val="0"/>
                <w:color w:val="1A1A2E"/>
                <w:sz w:val="20"/>
              </w:rPr>
              <w:t>Technology</w:t>
            </w:r>
          </w:p>
        </w:tc>
        <w:tc>
          <w:tcPr>
            <w:tcW w:type="dxa" w:w="2160"/>
            <w:shd w:val="clear" w:color="auto" w:fill="E8E8F4"/>
          </w:tcPr>
          <w:p>
            <w:r>
              <w:rPr>
                <w:rFonts w:ascii="Calibri" w:hAnsi="Calibri"/>
                <w:b/>
                <w:i w:val="0"/>
                <w:color w:val="1A1A2E"/>
                <w:sz w:val="20"/>
              </w:rPr>
              <w:t>Ternlang bridge</w:t>
            </w:r>
          </w:p>
        </w:tc>
        <w:tc>
          <w:tcPr>
            <w:tcW w:type="dxa" w:w="2160"/>
            <w:shd w:val="clear" w:color="auto" w:fill="E8E8F4"/>
          </w:tcPr>
          <w:p>
            <w:r>
              <w:rPr>
                <w:rFonts w:ascii="Calibri" w:hAnsi="Calibri"/>
                <w:b/>
                <w:i w:val="0"/>
                <w:color w:val="1A1A2E"/>
                <w:sz w:val="20"/>
              </w:rPr>
              <w:t>Status</w:t>
            </w:r>
          </w:p>
        </w:tc>
      </w:tr>
      <w:tr>
        <w:tc>
          <w:tcPr>
            <w:tcW w:type="dxa" w:w="2160"/>
          </w:tcPr>
          <w:p>
            <w:r>
              <w:rPr>
                <w:rFonts w:ascii="Calibri" w:hAnsi="Calibri"/>
                <w:b w:val="0"/>
                <w:i w:val="0"/>
                <w:color w:val="111122"/>
                <w:sz w:val="20"/>
              </w:rPr>
              <w:t>Brandon Smith 9-trit sim</w:t>
            </w:r>
          </w:p>
        </w:tc>
        <w:tc>
          <w:tcPr>
            <w:tcW w:type="dxa" w:w="2160"/>
          </w:tcPr>
          <w:p>
            <w:r>
              <w:rPr>
                <w:rFonts w:ascii="Calibri" w:hAnsi="Calibri"/>
                <w:b w:val="0"/>
                <w:i w:val="0"/>
                <w:color w:val="111122"/>
                <w:sz w:val="20"/>
              </w:rPr>
              <w:t>Python, .tasm assembly</w:t>
            </w:r>
          </w:p>
        </w:tc>
        <w:tc>
          <w:tcPr>
            <w:tcW w:type="dxa" w:w="2160"/>
          </w:tcPr>
          <w:p>
            <w:r>
              <w:rPr>
                <w:rFonts w:ascii="Calibri" w:hAnsi="Calibri"/>
                <w:b w:val="0"/>
                <w:i w:val="0"/>
                <w:color w:val="111122"/>
                <w:sz w:val="20"/>
              </w:rPr>
              <w:t>TasmAssembler → BET bytecode</w:t>
            </w:r>
          </w:p>
        </w:tc>
        <w:tc>
          <w:tcPr>
            <w:tcW w:type="dxa" w:w="2160"/>
          </w:tcPr>
          <w:p>
            <w:r>
              <w:rPr>
                <w:rFonts w:ascii="Calibri" w:hAnsi="Calibri"/>
                <w:b w:val="0"/>
                <w:i w:val="0"/>
                <w:color w:val="111122"/>
                <w:sz w:val="20"/>
              </w:rPr>
              <w:t>Complete (ternlang-compat)</w:t>
            </w:r>
          </w:p>
        </w:tc>
      </w:tr>
      <w:tr>
        <w:tc>
          <w:tcPr>
            <w:tcW w:type="dxa" w:w="2160"/>
          </w:tcPr>
          <w:p>
            <w:r>
              <w:rPr>
                <w:rFonts w:ascii="Calibri" w:hAnsi="Calibri"/>
                <w:b w:val="0"/>
                <w:i w:val="0"/>
                <w:color w:val="111122"/>
                <w:sz w:val="20"/>
              </w:rPr>
              <w:t>Owlet</w:t>
            </w:r>
          </w:p>
        </w:tc>
        <w:tc>
          <w:tcPr>
            <w:tcW w:type="dxa" w:w="2160"/>
          </w:tcPr>
          <w:p>
            <w:r>
              <w:rPr>
                <w:rFonts w:ascii="Calibri" w:hAnsi="Calibri"/>
                <w:b w:val="0"/>
                <w:i w:val="0"/>
                <w:color w:val="111122"/>
                <w:sz w:val="20"/>
              </w:rPr>
              <w:t>Node.js, S-expressions</w:t>
            </w:r>
          </w:p>
        </w:tc>
        <w:tc>
          <w:tcPr>
            <w:tcW w:type="dxa" w:w="2160"/>
          </w:tcPr>
          <w:p>
            <w:r>
              <w:rPr>
                <w:rFonts w:ascii="Calibri" w:hAnsi="Calibri"/>
                <w:b w:val="0"/>
                <w:i w:val="0"/>
                <w:color w:val="111122"/>
                <w:sz w:val="20"/>
              </w:rPr>
              <w:t>OwletParser → ternlang AST → BET VM</w:t>
            </w:r>
          </w:p>
        </w:tc>
        <w:tc>
          <w:tcPr>
            <w:tcW w:type="dxa" w:w="2160"/>
          </w:tcPr>
          <w:p>
            <w:r>
              <w:rPr>
                <w:rFonts w:ascii="Calibri" w:hAnsi="Calibri"/>
                <w:b w:val="0"/>
                <w:i w:val="0"/>
                <w:color w:val="111122"/>
                <w:sz w:val="20"/>
              </w:rPr>
              <w:t>Complete (ternlang-compat)</w:t>
            </w:r>
          </w:p>
        </w:tc>
      </w:tr>
      <w:tr>
        <w:tc>
          <w:tcPr>
            <w:tcW w:type="dxa" w:w="2160"/>
          </w:tcPr>
          <w:p>
            <w:r>
              <w:rPr>
                <w:rFonts w:ascii="Calibri" w:hAnsi="Calibri"/>
                <w:b w:val="0"/>
                <w:i w:val="0"/>
                <w:color w:val="111122"/>
                <w:sz w:val="20"/>
              </w:rPr>
              <w:t>USN / Bos+Gundersen</w:t>
            </w:r>
          </w:p>
        </w:tc>
        <w:tc>
          <w:tcPr>
            <w:tcW w:type="dxa" w:w="2160"/>
          </w:tcPr>
          <w:p>
            <w:r>
              <w:rPr>
                <w:rFonts w:ascii="Calibri" w:hAnsi="Calibri"/>
                <w:b w:val="0"/>
                <w:i w:val="0"/>
                <w:color w:val="111122"/>
                <w:sz w:val="20"/>
              </w:rPr>
              <w:t>C-to-ternary, EDA tools</w:t>
            </w:r>
          </w:p>
        </w:tc>
        <w:tc>
          <w:tcPr>
            <w:tcW w:type="dxa" w:w="2160"/>
          </w:tcPr>
          <w:p>
            <w:r>
              <w:rPr>
                <w:rFonts w:ascii="Calibri" w:hAnsi="Calibri"/>
                <w:b w:val="0"/>
                <w:i w:val="0"/>
                <w:color w:val="111122"/>
                <w:sz w:val="20"/>
              </w:rPr>
              <w:t>Academic whitepaper; ISA interop</w:t>
            </w:r>
          </w:p>
        </w:tc>
        <w:tc>
          <w:tcPr>
            <w:tcW w:type="dxa" w:w="2160"/>
          </w:tcPr>
          <w:p>
            <w:r>
              <w:rPr>
                <w:rFonts w:ascii="Calibri" w:hAnsi="Calibri"/>
                <w:b w:val="0"/>
                <w:i w:val="0"/>
                <w:color w:val="111122"/>
                <w:sz w:val="20"/>
              </w:rPr>
              <w:t>In progress</w:t>
            </w:r>
          </w:p>
        </w:tc>
      </w:tr>
      <w:tr>
        <w:tc>
          <w:tcPr>
            <w:tcW w:type="dxa" w:w="2160"/>
          </w:tcPr>
          <w:p>
            <w:r>
              <w:rPr>
                <w:rFonts w:ascii="Calibri" w:hAnsi="Calibri"/>
                <w:b w:val="0"/>
                <w:i w:val="0"/>
                <w:color w:val="111122"/>
                <w:sz w:val="20"/>
              </w:rPr>
              <w:t>uMemristorToolbox</w:t>
            </w:r>
          </w:p>
        </w:tc>
        <w:tc>
          <w:tcPr>
            <w:tcW w:type="dxa" w:w="2160"/>
          </w:tcPr>
          <w:p>
            <w:r>
              <w:rPr>
                <w:rFonts w:ascii="Calibri" w:hAnsi="Calibri"/>
                <w:b w:val="0"/>
                <w:i w:val="0"/>
                <w:color w:val="111122"/>
                <w:sz w:val="20"/>
              </w:rPr>
              <w:t>Unity, physical memristors</w:t>
            </w:r>
          </w:p>
        </w:tc>
        <w:tc>
          <w:tcPr>
            <w:tcW w:type="dxa" w:w="2160"/>
          </w:tcPr>
          <w:p>
            <w:r>
              <w:rPr>
                <w:rFonts w:ascii="Calibri" w:hAnsi="Calibri"/>
                <w:b w:val="0"/>
                <w:i w:val="0"/>
                <w:color w:val="111122"/>
                <w:sz w:val="20"/>
              </w:rPr>
              <w:t>Phase 7 hardware target</w:t>
            </w:r>
          </w:p>
        </w:tc>
        <w:tc>
          <w:tcPr>
            <w:tcW w:type="dxa" w:w="2160"/>
          </w:tcPr>
          <w:p>
            <w:r>
              <w:rPr>
                <w:rFonts w:ascii="Calibri" w:hAnsi="Calibri"/>
                <w:b w:val="0"/>
                <w:i w:val="0"/>
                <w:color w:val="111122"/>
                <w:sz w:val="20"/>
              </w:rPr>
              <w:t>Planned</w:t>
            </w:r>
          </w:p>
        </w:tc>
      </w:tr>
      <w:tr>
        <w:tc>
          <w:tcPr>
            <w:tcW w:type="dxa" w:w="2160"/>
          </w:tcPr>
          <w:p>
            <w:r>
              <w:rPr>
                <w:rFonts w:ascii="Calibri" w:hAnsi="Calibri"/>
                <w:b w:val="0"/>
                <w:i w:val="0"/>
                <w:color w:val="111122"/>
                <w:sz w:val="20"/>
              </w:rPr>
              <w:t>Trit-Rust</w:t>
            </w:r>
          </w:p>
        </w:tc>
        <w:tc>
          <w:tcPr>
            <w:tcW w:type="dxa" w:w="2160"/>
          </w:tcPr>
          <w:p>
            <w:r>
              <w:rPr>
                <w:rFonts w:ascii="Calibri" w:hAnsi="Calibri"/>
                <w:b w:val="0"/>
                <w:i w:val="0"/>
                <w:color w:val="111122"/>
                <w:sz w:val="20"/>
              </w:rPr>
              <w:t>Rust, i8-backed trits</w:t>
            </w:r>
          </w:p>
        </w:tc>
        <w:tc>
          <w:tcPr>
            <w:tcW w:type="dxa" w:w="2160"/>
          </w:tcPr>
          <w:p>
            <w:r>
              <w:rPr>
                <w:rFonts w:ascii="Calibri" w:hAnsi="Calibri"/>
                <w:b w:val="0"/>
                <w:i w:val="0"/>
                <w:color w:val="111122"/>
                <w:sz w:val="20"/>
              </w:rPr>
              <w:t>Superseded by ternlang-core</w:t>
            </w:r>
          </w:p>
        </w:tc>
        <w:tc>
          <w:tcPr>
            <w:tcW w:type="dxa" w:w="2160"/>
          </w:tcPr>
          <w:p>
            <w:r>
              <w:rPr>
                <w:rFonts w:ascii="Calibri" w:hAnsi="Calibri"/>
                <w:b w:val="0"/>
                <w:i w:val="0"/>
                <w:color w:val="111122"/>
                <w:sz w:val="20"/>
              </w:rPr>
              <w:t>Complete</w:t>
            </w:r>
          </w:p>
        </w:tc>
      </w:tr>
      <w:tr>
        <w:tc>
          <w:tcPr>
            <w:tcW w:type="dxa" w:w="2160"/>
          </w:tcPr>
          <w:p>
            <w:r>
              <w:rPr>
                <w:rFonts w:ascii="Calibri" w:hAnsi="Calibri"/>
                <w:b w:val="0"/>
                <w:i w:val="0"/>
                <w:color w:val="111122"/>
                <w:sz w:val="20"/>
              </w:rPr>
              <w:t>Q-Ternary</w:t>
            </w:r>
          </w:p>
        </w:tc>
        <w:tc>
          <w:tcPr>
            <w:tcW w:type="dxa" w:w="2160"/>
          </w:tcPr>
          <w:p>
            <w:r>
              <w:rPr>
                <w:rFonts w:ascii="Calibri" w:hAnsi="Calibri"/>
                <w:b w:val="0"/>
                <w:i w:val="0"/>
                <w:color w:val="111122"/>
                <w:sz w:val="20"/>
              </w:rPr>
              <w:t>Qutrit DSL</w:t>
            </w:r>
          </w:p>
        </w:tc>
        <w:tc>
          <w:tcPr>
            <w:tcW w:type="dxa" w:w="2160"/>
          </w:tcPr>
          <w:p>
            <w:r>
              <w:rPr>
                <w:rFonts w:ascii="Calibri" w:hAnsi="Calibri"/>
                <w:b w:val="0"/>
                <w:i w:val="0"/>
                <w:color w:val="111122"/>
                <w:sz w:val="20"/>
              </w:rPr>
              <w:t>trittensor state model mapping</w:t>
            </w:r>
          </w:p>
        </w:tc>
        <w:tc>
          <w:tcPr>
            <w:tcW w:type="dxa" w:w="2160"/>
          </w:tcPr>
          <w:p>
            <w:r>
              <w:rPr>
                <w:rFonts w:ascii="Calibri" w:hAnsi="Calibri"/>
                <w:b w:val="0"/>
                <w:i w:val="0"/>
                <w:color w:val="111122"/>
                <w:sz w:val="20"/>
              </w:rPr>
              <w:t>Future work</w:t>
            </w:r>
          </w:p>
        </w:tc>
      </w:tr>
    </w:tbl>
    <w:p/>
    <w:p>
      <w:pPr>
        <w:jc w:val="center"/>
      </w:pPr>
      <w:r>
        <w:rPr>
          <w:rFonts w:ascii="Calibri" w:hAnsi="Calibri"/>
          <w:b w:val="0"/>
          <w:i/>
          <w:color w:val="444455"/>
          <w:sz w:val="18"/>
        </w:rPr>
        <w:t>Table 8. Ternary ecosystem compatibility map.</w:t>
      </w:r>
    </w:p>
    <w:p/>
    <w:p>
      <w:pPr>
        <w:spacing w:before="120" w:after="120"/>
      </w:pPr>
      <w:r>
        <w:rPr>
          <w:rFonts w:ascii="Courier New" w:hAnsi="Courier New"/>
          <w:b w:val="0"/>
          <w:i w:val="0"/>
          <w:color w:val="444455"/>
          <w:sz w:val="16"/>
        </w:rPr>
        <w:t>────────────────────────────────────────────────────────────────────────</w:t>
      </w:r>
    </w:p>
    <w:p>
      <w:pPr>
        <w:spacing w:before="360" w:after="120"/>
      </w:pPr>
      <w:r>
        <w:rPr>
          <w:rFonts w:ascii="Calibri" w:hAnsi="Calibri"/>
          <w:b/>
          <w:i w:val="0"/>
          <w:color w:val="1A1A2E"/>
          <w:sz w:val="30"/>
        </w:rPr>
        <w:t>10. Implementation Status</w:t>
      </w:r>
    </w:p>
    <w:p>
      <w:pPr>
        <w:spacing w:after="120"/>
      </w:pPr>
      <w:r>
        <w:rPr>
          <w:rFonts w:ascii="Calibri" w:hAnsi="Calibri"/>
          <w:b w:val="0"/>
          <w:i w:val="0"/>
          <w:color w:val="111122"/>
          <w:sz w:val="22"/>
        </w:rPr>
        <w:t>Ternlang is implemented in Rust as a Cargo workspace. All crates are publicly available. The test suite comprises 116 tests, all passing.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8F4"/>
          </w:tcPr>
          <w:p>
            <w:r>
              <w:rPr>
                <w:rFonts w:ascii="Calibri" w:hAnsi="Calibri"/>
                <w:b/>
                <w:i w:val="0"/>
                <w:color w:val="1A1A2E"/>
                <w:sz w:val="20"/>
              </w:rPr>
              <w:t>Crate</w:t>
            </w:r>
          </w:p>
        </w:tc>
        <w:tc>
          <w:tcPr>
            <w:tcW w:type="dxa" w:w="2880"/>
            <w:shd w:val="clear" w:color="auto" w:fill="E8E8F4"/>
          </w:tcPr>
          <w:p>
            <w:r>
              <w:rPr>
                <w:rFonts w:ascii="Calibri" w:hAnsi="Calibri"/>
                <w:b/>
                <w:i w:val="0"/>
                <w:color w:val="1A1A2E"/>
                <w:sz w:val="20"/>
              </w:rPr>
              <w:t>Tests</w:t>
            </w:r>
          </w:p>
        </w:tc>
        <w:tc>
          <w:tcPr>
            <w:tcW w:type="dxa" w:w="2880"/>
            <w:shd w:val="clear" w:color="auto" w:fill="E8E8F4"/>
          </w:tcPr>
          <w:p>
            <w:r>
              <w:rPr>
                <w:rFonts w:ascii="Calibri" w:hAnsi="Calibri"/>
                <w:b/>
                <w:i w:val="0"/>
                <w:color w:val="1A1A2E"/>
                <w:sz w:val="20"/>
              </w:rPr>
              <w:t>Description</w:t>
            </w:r>
          </w:p>
        </w:tc>
      </w:tr>
      <w:tr>
        <w:tc>
          <w:tcPr>
            <w:tcW w:type="dxa" w:w="2880"/>
          </w:tcPr>
          <w:p>
            <w:r>
              <w:rPr>
                <w:rFonts w:ascii="Calibri" w:hAnsi="Calibri"/>
                <w:b w:val="0"/>
                <w:i w:val="0"/>
                <w:color w:val="111122"/>
                <w:sz w:val="20"/>
              </w:rPr>
              <w:t>ternlang-core</w:t>
            </w:r>
          </w:p>
        </w:tc>
        <w:tc>
          <w:tcPr>
            <w:tcW w:type="dxa" w:w="2880"/>
          </w:tcPr>
          <w:p>
            <w:r>
              <w:rPr>
                <w:rFonts w:ascii="Calibri" w:hAnsi="Calibri"/>
                <w:b w:val="0"/>
                <w:i w:val="0"/>
                <w:color w:val="111122"/>
                <w:sz w:val="20"/>
              </w:rPr>
              <w:t>36</w:t>
            </w:r>
          </w:p>
        </w:tc>
        <w:tc>
          <w:tcPr>
            <w:tcW w:type="dxa" w:w="2880"/>
          </w:tcPr>
          <w:p>
            <w:r>
              <w:rPr>
                <w:rFonts w:ascii="Calibri" w:hAnsi="Calibri"/>
                <w:b w:val="0"/>
                <w:i w:val="0"/>
                <w:color w:val="111122"/>
                <w:sz w:val="20"/>
              </w:rPr>
              <w:t>Lexer, parser, AST, semantic checker, BET bytecode emitter, VM (incl. TCOMPRESS/TUNPACK)</w:t>
            </w:r>
          </w:p>
        </w:tc>
      </w:tr>
      <w:tr>
        <w:tc>
          <w:tcPr>
            <w:tcW w:type="dxa" w:w="2880"/>
          </w:tcPr>
          <w:p>
            <w:r>
              <w:rPr>
                <w:rFonts w:ascii="Calibri" w:hAnsi="Calibri"/>
                <w:b w:val="0"/>
                <w:i w:val="0"/>
                <w:color w:val="111122"/>
                <w:sz w:val="20"/>
              </w:rPr>
              <w:t>ternlang-ml</w:t>
            </w:r>
          </w:p>
        </w:tc>
        <w:tc>
          <w:tcPr>
            <w:tcW w:type="dxa" w:w="2880"/>
          </w:tcPr>
          <w:p>
            <w:r>
              <w:rPr>
                <w:rFonts w:ascii="Calibri" w:hAnsi="Calibri"/>
                <w:b w:val="0"/>
                <w:i w:val="0"/>
                <w:color w:val="111122"/>
                <w:sz w:val="20"/>
              </w:rPr>
              <w:t>13</w:t>
            </w:r>
          </w:p>
        </w:tc>
        <w:tc>
          <w:tcPr>
            <w:tcW w:type="dxa" w:w="2880"/>
          </w:tcPr>
          <w:p>
            <w:r>
              <w:rPr>
                <w:rFonts w:ascii="Calibri" w:hAnsi="Calibri"/>
                <w:b w:val="0"/>
                <w:i w:val="0"/>
                <w:color w:val="111122"/>
                <w:sz w:val="20"/>
              </w:rPr>
              <w:t>BitNet quantization, dense/sparse matmul, TernaryMLP, timed benchmark, XOR/parity datasets</w:t>
            </w:r>
          </w:p>
        </w:tc>
      </w:tr>
      <w:tr>
        <w:tc>
          <w:tcPr>
            <w:tcW w:type="dxa" w:w="2880"/>
          </w:tcPr>
          <w:p>
            <w:r>
              <w:rPr>
                <w:rFonts w:ascii="Calibri" w:hAnsi="Calibri"/>
                <w:b w:val="0"/>
                <w:i w:val="0"/>
                <w:color w:val="111122"/>
                <w:sz w:val="20"/>
              </w:rPr>
              <w:t>ternlang-hdl</w:t>
            </w:r>
          </w:p>
        </w:tc>
        <w:tc>
          <w:tcPr>
            <w:tcW w:type="dxa" w:w="2880"/>
          </w:tcPr>
          <w:p>
            <w:r>
              <w:rPr>
                <w:rFonts w:ascii="Calibri" w:hAnsi="Calibri"/>
                <w:b w:val="0"/>
                <w:i w:val="0"/>
                <w:color w:val="111122"/>
                <w:sz w:val="20"/>
              </w:rPr>
              <w:t>10</w:t>
            </w:r>
          </w:p>
        </w:tc>
        <w:tc>
          <w:tcPr>
            <w:tcW w:type="dxa" w:w="2880"/>
          </w:tcPr>
          <w:p>
            <w:r>
              <w:rPr>
                <w:rFonts w:ascii="Calibri" w:hAnsi="Calibri"/>
                <w:b w:val="0"/>
                <w:i w:val="0"/>
                <w:color w:val="111122"/>
                <w:sz w:val="20"/>
              </w:rPr>
              <w:t>Verilog-2001 codegen, BET processor, Icarus Verilog testbench emitter</w:t>
            </w:r>
          </w:p>
        </w:tc>
      </w:tr>
      <w:tr>
        <w:tc>
          <w:tcPr>
            <w:tcW w:type="dxa" w:w="2880"/>
          </w:tcPr>
          <w:p>
            <w:r>
              <w:rPr>
                <w:rFonts w:ascii="Calibri" w:hAnsi="Calibri"/>
                <w:b w:val="0"/>
                <w:i w:val="0"/>
                <w:color w:val="111122"/>
                <w:sz w:val="20"/>
              </w:rPr>
              <w:t>ternlang-lsp</w:t>
            </w:r>
          </w:p>
        </w:tc>
        <w:tc>
          <w:tcPr>
            <w:tcW w:type="dxa" w:w="2880"/>
          </w:tcPr>
          <w:p>
            <w:r>
              <w:rPr>
                <w:rFonts w:ascii="Calibri" w:hAnsi="Calibri"/>
                <w:b w:val="0"/>
                <w:i w:val="0"/>
                <w:color w:val="111122"/>
                <w:sz w:val="20"/>
              </w:rPr>
              <w:t>—</w:t>
            </w:r>
          </w:p>
        </w:tc>
        <w:tc>
          <w:tcPr>
            <w:tcW w:type="dxa" w:w="2880"/>
          </w:tcPr>
          <w:p>
            <w:r>
              <w:rPr>
                <w:rFonts w:ascii="Calibri" w:hAnsi="Calibri"/>
                <w:b w:val="0"/>
                <w:i w:val="0"/>
                <w:color w:val="111122"/>
                <w:sz w:val="20"/>
              </w:rPr>
              <w:t>LSP 3.17 server: hover documentation, 19 snippets, diagnostics</w:t>
            </w:r>
          </w:p>
        </w:tc>
      </w:tr>
      <w:tr>
        <w:tc>
          <w:tcPr>
            <w:tcW w:type="dxa" w:w="2880"/>
          </w:tcPr>
          <w:p>
            <w:r>
              <w:rPr>
                <w:rFonts w:ascii="Calibri" w:hAnsi="Calibri"/>
                <w:b w:val="0"/>
                <w:i w:val="0"/>
                <w:color w:val="111122"/>
                <w:sz w:val="20"/>
              </w:rPr>
              <w:t>ternlang-mcp</w:t>
            </w:r>
          </w:p>
        </w:tc>
        <w:tc>
          <w:tcPr>
            <w:tcW w:type="dxa" w:w="2880"/>
          </w:tcPr>
          <w:p>
            <w:r>
              <w:rPr>
                <w:rFonts w:ascii="Calibri" w:hAnsi="Calibri"/>
                <w:b w:val="0"/>
                <w:i w:val="0"/>
                <w:color w:val="111122"/>
                <w:sz w:val="20"/>
              </w:rPr>
              <w:t>—</w:t>
            </w:r>
          </w:p>
        </w:tc>
        <w:tc>
          <w:tcPr>
            <w:tcW w:type="dxa" w:w="2880"/>
          </w:tcPr>
          <w:p>
            <w:r>
              <w:rPr>
                <w:rFonts w:ascii="Calibri" w:hAnsi="Calibri"/>
                <w:b w:val="0"/>
                <w:i w:val="0"/>
                <w:color w:val="111122"/>
                <w:sz w:val="20"/>
              </w:rPr>
              <w:t>MCP server: 6 tools including trit_decide flagship</w:t>
            </w:r>
          </w:p>
        </w:tc>
      </w:tr>
      <w:tr>
        <w:tc>
          <w:tcPr>
            <w:tcW w:type="dxa" w:w="2880"/>
          </w:tcPr>
          <w:p>
            <w:r>
              <w:rPr>
                <w:rFonts w:ascii="Calibri" w:hAnsi="Calibri"/>
                <w:b w:val="0"/>
                <w:i w:val="0"/>
                <w:color w:val="111122"/>
                <w:sz w:val="20"/>
              </w:rPr>
              <w:t>ternlang-runtime</w:t>
            </w:r>
          </w:p>
        </w:tc>
        <w:tc>
          <w:tcPr>
            <w:tcW w:type="dxa" w:w="2880"/>
          </w:tcPr>
          <w:p>
            <w:r>
              <w:rPr>
                <w:rFonts w:ascii="Calibri" w:hAnsi="Calibri"/>
                <w:b w:val="0"/>
                <w:i w:val="0"/>
                <w:color w:val="111122"/>
                <w:sz w:val="20"/>
              </w:rPr>
              <w:t>2</w:t>
            </w:r>
          </w:p>
        </w:tc>
        <w:tc>
          <w:tcPr>
            <w:tcW w:type="dxa" w:w="2880"/>
          </w:tcPr>
          <w:p>
            <w:r>
              <w:rPr>
                <w:rFonts w:ascii="Calibri" w:hAnsi="Calibri"/>
                <w:b w:val="0"/>
                <w:i w:val="0"/>
                <w:color w:val="111122"/>
                <w:sz w:val="20"/>
              </w:rPr>
              <w:t>Distributed TCP actor runtime (TernNode, wire protocol)</w:t>
            </w:r>
          </w:p>
        </w:tc>
      </w:tr>
      <w:tr>
        <w:tc>
          <w:tcPr>
            <w:tcW w:type="dxa" w:w="2880"/>
          </w:tcPr>
          <w:p>
            <w:r>
              <w:rPr>
                <w:rFonts w:ascii="Calibri" w:hAnsi="Calibri"/>
                <w:b w:val="0"/>
                <w:i w:val="0"/>
                <w:color w:val="111122"/>
                <w:sz w:val="20"/>
              </w:rPr>
              <w:t>ternlang-compat</w:t>
            </w:r>
          </w:p>
        </w:tc>
        <w:tc>
          <w:tcPr>
            <w:tcW w:type="dxa" w:w="2880"/>
          </w:tcPr>
          <w:p>
            <w:r>
              <w:rPr>
                <w:rFonts w:ascii="Calibri" w:hAnsi="Calibri"/>
                <w:b w:val="0"/>
                <w:i w:val="0"/>
                <w:color w:val="111122"/>
                <w:sz w:val="20"/>
              </w:rPr>
              <w:t>29</w:t>
            </w:r>
          </w:p>
        </w:tc>
        <w:tc>
          <w:tcPr>
            <w:tcW w:type="dxa" w:w="2880"/>
          </w:tcPr>
          <w:p>
            <w:r>
              <w:rPr>
                <w:rFonts w:ascii="Calibri" w:hAnsi="Calibri"/>
                <w:b w:val="0"/>
                <w:i w:val="0"/>
                <w:color w:val="111122"/>
                <w:sz w:val="20"/>
              </w:rPr>
              <w:t>.tasm assembler (9-trit RISC), Owlet S-expression parser</w:t>
            </w:r>
          </w:p>
        </w:tc>
      </w:tr>
      <w:tr>
        <w:tc>
          <w:tcPr>
            <w:tcW w:type="dxa" w:w="2880"/>
          </w:tcPr>
          <w:p>
            <w:r>
              <w:rPr>
                <w:rFonts w:ascii="Calibri" w:hAnsi="Calibri"/>
                <w:b w:val="0"/>
                <w:i w:val="0"/>
                <w:color w:val="111122"/>
                <w:sz w:val="20"/>
              </w:rPr>
              <w:t>ternpkg</w:t>
            </w:r>
          </w:p>
        </w:tc>
        <w:tc>
          <w:tcPr>
            <w:tcW w:type="dxa" w:w="2880"/>
          </w:tcPr>
          <w:p>
            <w:r>
              <w:rPr>
                <w:rFonts w:ascii="Calibri" w:hAnsi="Calibri"/>
                <w:b w:val="0"/>
                <w:i w:val="0"/>
                <w:color w:val="111122"/>
                <w:sz w:val="20"/>
              </w:rPr>
              <w:t>5</w:t>
            </w:r>
          </w:p>
        </w:tc>
        <w:tc>
          <w:tcPr>
            <w:tcW w:type="dxa" w:w="2880"/>
          </w:tcPr>
          <w:p>
            <w:r>
              <w:rPr>
                <w:rFonts w:ascii="Calibri" w:hAnsi="Calibri"/>
                <w:b w:val="0"/>
                <w:i w:val="0"/>
                <w:color w:val="111122"/>
                <w:sz w:val="20"/>
              </w:rPr>
              <w:t>Package manager: ternlang.toml, GitHub-backed registry</w:t>
            </w:r>
          </w:p>
        </w:tc>
      </w:tr>
      <w:tr>
        <w:tc>
          <w:tcPr>
            <w:tcW w:type="dxa" w:w="2880"/>
          </w:tcPr>
          <w:p>
            <w:r>
              <w:rPr>
                <w:rFonts w:ascii="Calibri" w:hAnsi="Calibri"/>
                <w:b w:val="0"/>
                <w:i w:val="0"/>
                <w:color w:val="111122"/>
                <w:sz w:val="20"/>
              </w:rPr>
              <w:t>ternlang-cli</w:t>
            </w:r>
          </w:p>
        </w:tc>
        <w:tc>
          <w:tcPr>
            <w:tcW w:type="dxa" w:w="2880"/>
          </w:tcPr>
          <w:p>
            <w:r>
              <w:rPr>
                <w:rFonts w:ascii="Calibri" w:hAnsi="Calibri"/>
                <w:b w:val="0"/>
                <w:i w:val="0"/>
                <w:color w:val="111122"/>
                <w:sz w:val="20"/>
              </w:rPr>
              <w:t>1</w:t>
            </w:r>
          </w:p>
        </w:tc>
        <w:tc>
          <w:tcPr>
            <w:tcW w:type="dxa" w:w="2880"/>
          </w:tcPr>
          <w:p>
            <w:r>
              <w:rPr>
                <w:rFonts w:ascii="Calibri" w:hAnsi="Calibri"/>
                <w:b w:val="0"/>
                <w:i w:val="0"/>
                <w:color w:val="111122"/>
                <w:sz w:val="20"/>
              </w:rPr>
              <w:t>run / build / sim / fmt / repl / compat commands</w:t>
            </w:r>
          </w:p>
        </w:tc>
      </w:tr>
    </w:tbl>
    <w:p/>
    <w:p>
      <w:pPr>
        <w:jc w:val="center"/>
      </w:pPr>
      <w:r>
        <w:rPr>
          <w:rFonts w:ascii="Calibri" w:hAnsi="Calibri"/>
          <w:b w:val="0"/>
          <w:i/>
          <w:color w:val="444455"/>
          <w:sz w:val="18"/>
        </w:rPr>
        <w:t>Table 9. Ternlang crate inventory and test counts (v0.1, 2026-04-03).</w:t>
      </w:r>
    </w:p>
    <w:p/>
    <w:p>
      <w:pPr>
        <w:spacing w:after="120"/>
      </w:pPr>
      <w:r>
        <w:rPr>
          <w:rFonts w:ascii="Calibri" w:hAnsi="Calibri"/>
          <w:b w:val="0"/>
          <w:i w:val="0"/>
          <w:color w:val="111122"/>
          <w:sz w:val="22"/>
        </w:rPr>
        <w:t>Developer tooling: VS Code extension with TextMate grammar and LSP client (packaged as ternlang-0.1.0.vsix, pending Marketplace publication); ternpkg package manager with GitHub-backed registry.</w:t>
      </w:r>
    </w:p>
    <w:p>
      <w:pPr>
        <w:spacing w:before="120" w:after="120"/>
      </w:pPr>
      <w:r>
        <w:rPr>
          <w:rFonts w:ascii="Courier New" w:hAnsi="Courier New"/>
          <w:b w:val="0"/>
          <w:i w:val="0"/>
          <w:color w:val="444455"/>
          <w:sz w:val="16"/>
        </w:rPr>
        <w:t>────────────────────────────────────────────────────────────────────────</w:t>
      </w:r>
    </w:p>
    <w:p>
      <w:pPr>
        <w:spacing w:before="360" w:after="120"/>
      </w:pPr>
      <w:r>
        <w:rPr>
          <w:rFonts w:ascii="Calibri" w:hAnsi="Calibri"/>
          <w:b/>
          <w:i w:val="0"/>
          <w:color w:val="1A1A2E"/>
          <w:sz w:val="30"/>
        </w:rPr>
        <w:t>11. Conclusion and Future Work</w:t>
      </w:r>
    </w:p>
    <w:p>
      <w:pPr>
        <w:spacing w:after="120"/>
      </w:pPr>
      <w:r>
        <w:rPr>
          <w:rFonts w:ascii="Calibri" w:hAnsi="Calibri"/>
          <w:b w:val="0"/>
          <w:i w:val="0"/>
          <w:color w:val="111122"/>
          <w:sz w:val="22"/>
        </w:rPr>
        <w:t>We have presented Ternlang, the first complete software stack for balanced ternary computing. The central technical contribution — TSPARSE_MATMUL as a first-class ISA primitive — achieves a 2.27× reduction in multiply operations for quantized neural network weights without approximation, by elevating the zero-multiply identity from a software trick to an architectural guarantee. Wall-clock measurements at 25% sparsity (LCG-generated debug weights) show 1.05–1.11× speedup scaling from 32×32 to 512×512; at BitNet-realistic 55–65% sparsity the theoretical speedup reaches 2.0–2.3×. The TernaryMLP end-to-end inference path and TCOMPRESS/TUNPACK RLE codec are both fully implemented and tested.</w:t>
      </w:r>
    </w:p>
    <w:p>
      <w:pPr>
        <w:spacing w:after="120"/>
      </w:pPr>
      <w:r>
        <w:rPr>
          <w:rFonts w:ascii="Calibri" w:hAnsi="Calibri"/>
          <w:b w:val="0"/>
          <w:i w:val="0"/>
          <w:color w:val="111122"/>
          <w:sz w:val="22"/>
        </w:rPr>
        <w:t>The BET ISA provides a formal, citable specification for balanced ternary execution that the field has lacked. The ecosystem bridges in ternlang-compat make BET VM the natural convergence point for existing ternary computing work.</w:t>
      </w:r>
    </w:p>
    <w:p>
      <w:pPr>
        <w:spacing w:before="240" w:after="120"/>
      </w:pPr>
      <w:r>
        <w:rPr>
          <w:rFonts w:ascii="Calibri" w:hAnsi="Calibri"/>
          <w:b/>
          <w:i w:val="0"/>
          <w:color w:val="1A1A2E"/>
          <w:sz w:val="24"/>
        </w:rPr>
        <w:t>Future directions:</w:t>
      </w:r>
    </w:p>
    <w:p>
      <w:pPr>
        <w:pStyle w:val="ListBullet"/>
        <w:spacing w:after="60"/>
        <w:ind w:left="576"/>
      </w:pPr>
      <w:r>
        <w:rPr>
          <w:rFonts w:ascii="Calibri" w:hAnsi="Calibri"/>
          <w:b w:val="0"/>
          <w:i w:val="0"/>
          <w:color w:val="111122"/>
          <w:sz w:val="22"/>
        </w:rPr>
        <w:t>FPGA synthesis: full bet_processor targeting Xilinx Artix-7 and Lattice ECP5, with timing closure and resource utilisation reports.</w:t>
      </w:r>
    </w:p>
    <w:p>
      <w:pPr>
        <w:pStyle w:val="ListBullet"/>
        <w:spacing w:after="60"/>
        <w:ind w:left="576"/>
      </w:pPr>
      <w:r>
        <w:rPr>
          <w:rFonts w:ascii="Calibri" w:hAnsi="Calibri"/>
          <w:b w:val="0"/>
          <w:i w:val="0"/>
          <w:color w:val="111122"/>
          <w:sz w:val="22"/>
        </w:rPr>
        <w:t>Memristor backend: integration with physical ternary state storage via the USN uMemristorToolbox.</w:t>
      </w:r>
    </w:p>
    <w:p>
      <w:pPr>
        <w:pStyle w:val="ListBullet"/>
        <w:spacing w:after="60"/>
        <w:ind w:left="576"/>
      </w:pPr>
      <w:r>
        <w:rPr>
          <w:rFonts w:ascii="Calibri" w:hAnsi="Calibri"/>
          <w:b w:val="0"/>
          <w:i w:val="0"/>
          <w:color w:val="111122"/>
          <w:sz w:val="22"/>
        </w:rPr>
        <w:t>Qutrit bridge: formal mapping of trittensor to qutrit state spaces for quantum-adjacent hardware targeting Google Willow and similar.</w:t>
      </w:r>
    </w:p>
    <w:p>
      <w:pPr>
        <w:pStyle w:val="ListBullet"/>
        <w:spacing w:after="60"/>
        <w:ind w:left="576"/>
      </w:pPr>
      <w:r>
        <w:rPr>
          <w:rFonts w:ascii="Calibri" w:hAnsi="Calibri"/>
          <w:b w:val="0"/>
          <w:i w:val="0"/>
          <w:color w:val="111122"/>
          <w:sz w:val="22"/>
        </w:rPr>
        <w:t>End-to-end training: native ternlang training loop with BitNet-style gradient quantization, enabling models trained and inferred entirely on BET VM.</w:t>
      </w:r>
    </w:p>
    <w:p>
      <w:pPr>
        <w:pStyle w:val="ListBullet"/>
        <w:spacing w:after="60"/>
        <w:ind w:left="576"/>
      </w:pPr>
      <w:r>
        <w:rPr>
          <w:rFonts w:ascii="Calibri" w:hAnsi="Calibri"/>
          <w:b w:val="0"/>
          <w:i w:val="0"/>
          <w:color w:val="111122"/>
          <w:sz w:val="22"/>
        </w:rPr>
        <w:t>Academic collaboration: joint whitepaper with Bos &amp; Gundersen (USN) comparing BET ISA to their EDA-synthesised ternary control path.</w:t>
      </w:r>
    </w:p>
    <w:p/>
    <w:p>
      <w:pPr>
        <w:spacing w:after="120"/>
      </w:pPr>
      <w:r>
        <w:rPr>
          <w:rFonts w:ascii="Calibri" w:hAnsi="Calibri"/>
          <w:b w:val="0"/>
          <w:i w:val="0"/>
          <w:color w:val="111122"/>
          <w:sz w:val="22"/>
        </w:rPr>
        <w:t>The ternary computing field has been fragmented for decades. Ternlang is designed to be the substrate where those fragments converge.</w:t>
      </w:r>
    </w:p>
    <w:p>
      <w:pPr>
        <w:spacing w:before="120" w:after="120"/>
      </w:pPr>
      <w:r>
        <w:rPr>
          <w:rFonts w:ascii="Courier New" w:hAnsi="Courier New"/>
          <w:b w:val="0"/>
          <w:i w:val="0"/>
          <w:color w:val="444455"/>
          <w:sz w:val="16"/>
        </w:rPr>
        <w:t>────────────────────────────────────────────────────────────────────────</w:t>
      </w:r>
    </w:p>
    <w:p>
      <w:pPr>
        <w:spacing w:before="360" w:after="120"/>
      </w:pPr>
      <w:r>
        <w:rPr>
          <w:rFonts w:ascii="Calibri" w:hAnsi="Calibri"/>
          <w:b/>
          <w:i w:val="0"/>
          <w:color w:val="1A1A2E"/>
          <w:sz w:val="30"/>
        </w:rPr>
        <w:t>References</w:t>
      </w:r>
    </w:p>
    <w:p>
      <w:pPr>
        <w:spacing w:after="80"/>
        <w:ind w:left="576" w:hanging="576"/>
      </w:pPr>
      <w:r>
        <w:rPr>
          <w:rFonts w:ascii="Calibri" w:hAnsi="Calibri"/>
          <w:b w:val="0"/>
          <w:i w:val="0"/>
          <w:color w:val="444455"/>
          <w:sz w:val="20"/>
        </w:rPr>
        <w:t>[1]  D. E. Knuth, The Art of Computer Programming, Vol. 2: Seminumerical Algorithms, 3rd ed. Addison-Wesley, 1997.</w:t>
      </w:r>
    </w:p>
    <w:p>
      <w:pPr>
        <w:spacing w:after="80"/>
        <w:ind w:left="576" w:hanging="576"/>
      </w:pPr>
      <w:r>
        <w:rPr>
          <w:rFonts w:ascii="Calibri" w:hAnsi="Calibri"/>
          <w:b w:val="0"/>
          <w:i w:val="0"/>
          <w:color w:val="444455"/>
          <w:sz w:val="20"/>
        </w:rPr>
        <w:t>[2]  N. P. Brousentsov et al., 'Development of ternary computers at Moscow State University,' Russian Virtual Computer Museum, 2002.</w:t>
      </w:r>
    </w:p>
    <w:p>
      <w:pPr>
        <w:spacing w:after="80"/>
        <w:ind w:left="576" w:hanging="576"/>
      </w:pPr>
      <w:r>
        <w:rPr>
          <w:rFonts w:ascii="Calibri" w:hAnsi="Calibri"/>
          <w:b w:val="0"/>
          <w:i w:val="0"/>
          <w:color w:val="444455"/>
          <w:sz w:val="20"/>
        </w:rPr>
        <w:t>[3]  S. Ma et al., 'The Era of 1-bit LLMs: All Large Language Models are in 1.58 Bits,' arXiv:2402.17764, 2024.</w:t>
      </w:r>
    </w:p>
    <w:p>
      <w:pPr>
        <w:spacing w:after="80"/>
        <w:ind w:left="576" w:hanging="576"/>
      </w:pPr>
      <w:r>
        <w:rPr>
          <w:rFonts w:ascii="Calibri" w:hAnsi="Calibri"/>
          <w:b w:val="0"/>
          <w:i w:val="0"/>
          <w:color w:val="444455"/>
          <w:sz w:val="20"/>
        </w:rPr>
        <w:t>[4]  S. Bos and H. Gundersen, 'Ternary Logic Synthesis for CMOS Technology Using Electronic Design Automation,' Proc. Norwegian Informatics Conference, 2020.</w:t>
      </w:r>
    </w:p>
    <w:p>
      <w:pPr>
        <w:spacing w:after="80"/>
        <w:ind w:left="576" w:hanging="576"/>
      </w:pPr>
      <w:r>
        <w:rPr>
          <w:rFonts w:ascii="Calibri" w:hAnsi="Calibri"/>
          <w:b w:val="0"/>
          <w:i w:val="0"/>
          <w:color w:val="444455"/>
          <w:sz w:val="20"/>
        </w:rPr>
        <w:t>[5]  S. Kepp, 'Ternlang: Balanced Ternary Intelligence Stack,' RFI-IRFOS, 2026. [Online]. Available: https://github.com/eriirfos-eng/ternary-intelligence-stack--tis-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